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ADDBE" w14:textId="098C28B5" w:rsidR="00714CB2" w:rsidRPr="00A579C0" w:rsidRDefault="00ED3DB0" w:rsidP="00C04070">
      <w:pPr>
        <w:spacing w:line="480" w:lineRule="auto"/>
        <w:rPr>
          <w:color w:val="000000" w:themeColor="text1"/>
        </w:rPr>
      </w:pPr>
      <w:bookmarkStart w:id="0" w:name="_GoBack"/>
      <w:bookmarkEnd w:id="0"/>
      <w:r w:rsidRPr="00A579C0">
        <w:rPr>
          <w:color w:val="000000" w:themeColor="text1"/>
          <w:u w:val="single"/>
        </w:rPr>
        <w:t>Supplementary Appendix for Manuscript</w:t>
      </w:r>
      <w:r w:rsidRPr="00A579C0">
        <w:rPr>
          <w:color w:val="000000" w:themeColor="text1"/>
        </w:rPr>
        <w:t xml:space="preserve">: </w:t>
      </w:r>
      <w:r w:rsidR="00C04070" w:rsidRPr="00A579C0">
        <w:rPr>
          <w:rFonts w:cs="Times New Roman"/>
          <w:color w:val="000000" w:themeColor="text1"/>
          <w:szCs w:val="24"/>
        </w:rPr>
        <w:t>Closing the gap between principle and reality: A mixed-methods study on critical event debriefing</w:t>
      </w:r>
    </w:p>
    <w:p w14:paraId="7B354FAF" w14:textId="473EF11F" w:rsidR="00ED3DB0" w:rsidRPr="00A579C0" w:rsidRDefault="00ED3DB0">
      <w:pPr>
        <w:rPr>
          <w:color w:val="000000" w:themeColor="text1"/>
        </w:rPr>
      </w:pPr>
    </w:p>
    <w:p w14:paraId="408FBEB6" w14:textId="77777777" w:rsidR="007F4E72" w:rsidRPr="00A579C0" w:rsidRDefault="007F4E72" w:rsidP="007F4E72">
      <w:pPr>
        <w:spacing w:line="480" w:lineRule="auto"/>
        <w:rPr>
          <w:rFonts w:cs="Times New Roman"/>
          <w:color w:val="000000" w:themeColor="text1"/>
          <w:szCs w:val="24"/>
        </w:rPr>
      </w:pPr>
    </w:p>
    <w:p w14:paraId="5C142867" w14:textId="6C74A358" w:rsidR="007C51B4" w:rsidRPr="00A579C0" w:rsidRDefault="007F4E72" w:rsidP="007C51B4">
      <w:pPr>
        <w:spacing w:line="480" w:lineRule="auto"/>
        <w:rPr>
          <w:rFonts w:cs="Times New Roman"/>
          <w:color w:val="000000" w:themeColor="text1"/>
          <w:szCs w:val="24"/>
        </w:rPr>
      </w:pPr>
      <w:r w:rsidRPr="00A579C0">
        <w:rPr>
          <w:rFonts w:cs="Times New Roman"/>
          <w:color w:val="000000" w:themeColor="text1"/>
          <w:szCs w:val="24"/>
        </w:rPr>
        <w:t xml:space="preserve">Authors: </w:t>
      </w:r>
      <w:r w:rsidR="007C51B4" w:rsidRPr="00A579C0">
        <w:rPr>
          <w:rFonts w:cs="Times New Roman"/>
          <w:color w:val="000000" w:themeColor="text1"/>
          <w:szCs w:val="24"/>
        </w:rPr>
        <w:t xml:space="preserve">Alexander F. Arriaga, MD, MPH, ScD; Rachel E. Sweeney, BA; Justin T. Clapp, PhD, MPH; Madhavi </w:t>
      </w:r>
      <w:proofErr w:type="spellStart"/>
      <w:r w:rsidR="007C51B4" w:rsidRPr="00A579C0">
        <w:rPr>
          <w:rFonts w:cs="Times New Roman"/>
          <w:color w:val="000000" w:themeColor="text1"/>
          <w:szCs w:val="24"/>
        </w:rPr>
        <w:t>Muralidharan</w:t>
      </w:r>
      <w:proofErr w:type="spellEnd"/>
      <w:r w:rsidR="007C51B4" w:rsidRPr="00A579C0">
        <w:rPr>
          <w:rFonts w:cs="Times New Roman"/>
          <w:color w:val="000000" w:themeColor="text1"/>
          <w:szCs w:val="24"/>
        </w:rPr>
        <w:t>, BA</w:t>
      </w:r>
      <w:r w:rsidR="000F2C4A">
        <w:rPr>
          <w:rFonts w:cs="Times New Roman"/>
          <w:color w:val="000000" w:themeColor="text1"/>
          <w:szCs w:val="24"/>
        </w:rPr>
        <w:t>, BS</w:t>
      </w:r>
      <w:r w:rsidR="007C51B4" w:rsidRPr="00A579C0">
        <w:rPr>
          <w:rFonts w:cs="Times New Roman"/>
          <w:color w:val="000000" w:themeColor="text1"/>
          <w:szCs w:val="24"/>
        </w:rPr>
        <w:t xml:space="preserve">; Randall C. </w:t>
      </w:r>
      <w:proofErr w:type="spellStart"/>
      <w:r w:rsidR="007C51B4" w:rsidRPr="00A579C0">
        <w:rPr>
          <w:rFonts w:cs="Times New Roman"/>
          <w:color w:val="000000" w:themeColor="text1"/>
          <w:szCs w:val="24"/>
        </w:rPr>
        <w:t>Burson</w:t>
      </w:r>
      <w:proofErr w:type="spellEnd"/>
      <w:r w:rsidR="007C51B4" w:rsidRPr="00A579C0">
        <w:rPr>
          <w:rFonts w:cs="Times New Roman"/>
          <w:color w:val="000000" w:themeColor="text1"/>
          <w:szCs w:val="24"/>
        </w:rPr>
        <w:t xml:space="preserve"> II, BA; Emily K.B. Gordon, MD, </w:t>
      </w:r>
      <w:proofErr w:type="spellStart"/>
      <w:r w:rsidR="007C51B4" w:rsidRPr="00A579C0">
        <w:rPr>
          <w:rFonts w:cs="Times New Roman"/>
          <w:color w:val="000000" w:themeColor="text1"/>
          <w:szCs w:val="24"/>
        </w:rPr>
        <w:t>MSEd</w:t>
      </w:r>
      <w:proofErr w:type="spellEnd"/>
      <w:r w:rsidR="007C51B4" w:rsidRPr="00A579C0">
        <w:rPr>
          <w:rFonts w:cs="Times New Roman"/>
          <w:color w:val="000000" w:themeColor="text1"/>
          <w:szCs w:val="24"/>
        </w:rPr>
        <w:t>; Scott A. Falk, MD; Dimitry Y. Baranov, MD; Lee A. Fleisher, MD</w:t>
      </w:r>
    </w:p>
    <w:p w14:paraId="0BE8995A" w14:textId="77777777" w:rsidR="007F4E72" w:rsidRPr="00A579C0" w:rsidRDefault="007F4E72" w:rsidP="00361B8F">
      <w:pPr>
        <w:spacing w:line="480" w:lineRule="auto"/>
        <w:rPr>
          <w:b/>
          <w:color w:val="000000" w:themeColor="text1"/>
          <w:szCs w:val="24"/>
          <w:u w:val="single"/>
        </w:rPr>
      </w:pPr>
    </w:p>
    <w:p w14:paraId="135417BE" w14:textId="77777777" w:rsidR="007F4E72" w:rsidRPr="00A579C0" w:rsidRDefault="007F4E72" w:rsidP="00361B8F">
      <w:pPr>
        <w:spacing w:line="480" w:lineRule="auto"/>
        <w:rPr>
          <w:b/>
          <w:color w:val="000000" w:themeColor="text1"/>
          <w:szCs w:val="24"/>
          <w:u w:val="single"/>
        </w:rPr>
      </w:pPr>
    </w:p>
    <w:p w14:paraId="6D3950CF" w14:textId="754FD966" w:rsidR="00361B8F" w:rsidRPr="00A579C0" w:rsidRDefault="00361B8F" w:rsidP="00361B8F">
      <w:pPr>
        <w:spacing w:line="480" w:lineRule="auto"/>
        <w:rPr>
          <w:color w:val="000000" w:themeColor="text1"/>
          <w:szCs w:val="24"/>
        </w:rPr>
      </w:pPr>
      <w:r w:rsidRPr="00A579C0">
        <w:rPr>
          <w:b/>
          <w:color w:val="000000" w:themeColor="text1"/>
          <w:szCs w:val="24"/>
          <w:u w:val="single"/>
        </w:rPr>
        <w:t>Table of Contents</w:t>
      </w:r>
      <w:r w:rsidRPr="00A579C0">
        <w:rPr>
          <w:color w:val="000000" w:themeColor="text1"/>
          <w:szCs w:val="24"/>
        </w:rPr>
        <w:t>:</w:t>
      </w:r>
    </w:p>
    <w:p w14:paraId="4ADDFB07" w14:textId="402E3A14" w:rsidR="00361B8F" w:rsidRPr="00A579C0" w:rsidRDefault="00361B8F" w:rsidP="00361B8F">
      <w:pPr>
        <w:numPr>
          <w:ilvl w:val="0"/>
          <w:numId w:val="1"/>
        </w:numPr>
        <w:spacing w:line="480" w:lineRule="auto"/>
        <w:rPr>
          <w:color w:val="000000" w:themeColor="text1"/>
          <w:szCs w:val="24"/>
        </w:rPr>
      </w:pPr>
      <w:r w:rsidRPr="00A579C0">
        <w:rPr>
          <w:color w:val="000000" w:themeColor="text1"/>
          <w:szCs w:val="24"/>
        </w:rPr>
        <w:t xml:space="preserve">Additional </w:t>
      </w:r>
      <w:r w:rsidR="00A14D2B" w:rsidRPr="00A579C0">
        <w:rPr>
          <w:color w:val="000000" w:themeColor="text1"/>
          <w:szCs w:val="24"/>
        </w:rPr>
        <w:t>m</w:t>
      </w:r>
      <w:r w:rsidRPr="00A579C0">
        <w:rPr>
          <w:color w:val="000000" w:themeColor="text1"/>
          <w:szCs w:val="24"/>
        </w:rPr>
        <w:t>ethods from meeting with Quality Improvement (QI)/Patient Safety team of the department, as well as institutional Risk Management…………</w:t>
      </w:r>
      <w:r w:rsidR="00A12C4D">
        <w:rPr>
          <w:color w:val="000000" w:themeColor="text1"/>
          <w:szCs w:val="24"/>
        </w:rPr>
        <w:t>….</w:t>
      </w:r>
      <w:r w:rsidRPr="00A579C0">
        <w:rPr>
          <w:color w:val="000000" w:themeColor="text1"/>
          <w:szCs w:val="24"/>
        </w:rPr>
        <w:t>………………….2</w:t>
      </w:r>
    </w:p>
    <w:p w14:paraId="40F40FB0" w14:textId="0B72B6ED" w:rsidR="00361B8F" w:rsidRPr="00A579C0" w:rsidRDefault="00361B8F" w:rsidP="00361B8F">
      <w:pPr>
        <w:numPr>
          <w:ilvl w:val="0"/>
          <w:numId w:val="1"/>
        </w:numPr>
        <w:spacing w:line="480" w:lineRule="auto"/>
        <w:rPr>
          <w:color w:val="000000" w:themeColor="text1"/>
          <w:szCs w:val="24"/>
        </w:rPr>
      </w:pPr>
      <w:r w:rsidRPr="00A579C0">
        <w:rPr>
          <w:color w:val="000000" w:themeColor="text1"/>
          <w:szCs w:val="24"/>
        </w:rPr>
        <w:t>List of events shown to study participants to query for critical events…………...….…... 3</w:t>
      </w:r>
    </w:p>
    <w:p w14:paraId="591692B9" w14:textId="186C72EA" w:rsidR="005A7D90" w:rsidRPr="00A579C0" w:rsidRDefault="005A7D90" w:rsidP="00361B8F">
      <w:pPr>
        <w:numPr>
          <w:ilvl w:val="0"/>
          <w:numId w:val="1"/>
        </w:numPr>
        <w:spacing w:line="480" w:lineRule="auto"/>
        <w:rPr>
          <w:color w:val="000000" w:themeColor="text1"/>
          <w:szCs w:val="24"/>
        </w:rPr>
      </w:pPr>
      <w:r w:rsidRPr="00A579C0">
        <w:rPr>
          <w:color w:val="000000" w:themeColor="text1"/>
          <w:szCs w:val="24"/>
        </w:rPr>
        <w:t>Additional details on data collection methods…………………………………………….4</w:t>
      </w:r>
    </w:p>
    <w:p w14:paraId="4AE06861" w14:textId="60D7FA93" w:rsidR="00831FD9" w:rsidRPr="00A579C0" w:rsidRDefault="00831FD9" w:rsidP="00361B8F">
      <w:pPr>
        <w:numPr>
          <w:ilvl w:val="0"/>
          <w:numId w:val="1"/>
        </w:numPr>
        <w:spacing w:line="480" w:lineRule="auto"/>
        <w:rPr>
          <w:color w:val="000000" w:themeColor="text1"/>
          <w:szCs w:val="24"/>
        </w:rPr>
      </w:pPr>
      <w:r w:rsidRPr="00A579C0">
        <w:rPr>
          <w:color w:val="000000" w:themeColor="text1"/>
          <w:szCs w:val="24"/>
        </w:rPr>
        <w:t>Additional information on the data collectors/reviewers………………………………….</w:t>
      </w:r>
      <w:r w:rsidR="005A7D90" w:rsidRPr="00A579C0">
        <w:rPr>
          <w:color w:val="000000" w:themeColor="text1"/>
          <w:szCs w:val="24"/>
        </w:rPr>
        <w:t>5</w:t>
      </w:r>
    </w:p>
    <w:p w14:paraId="112BF684" w14:textId="4C6B5A13" w:rsidR="00A14D2B" w:rsidRDefault="00A14D2B" w:rsidP="00361B8F">
      <w:pPr>
        <w:numPr>
          <w:ilvl w:val="0"/>
          <w:numId w:val="1"/>
        </w:numPr>
        <w:spacing w:line="480" w:lineRule="auto"/>
        <w:rPr>
          <w:color w:val="000000" w:themeColor="text1"/>
          <w:szCs w:val="24"/>
        </w:rPr>
      </w:pPr>
      <w:r w:rsidRPr="00A579C0">
        <w:rPr>
          <w:color w:val="000000" w:themeColor="text1"/>
          <w:szCs w:val="24"/>
        </w:rPr>
        <w:t>Additional details on the qualitative coding process………………………</w:t>
      </w:r>
      <w:proofErr w:type="gramStart"/>
      <w:r w:rsidRPr="00A579C0">
        <w:rPr>
          <w:color w:val="000000" w:themeColor="text1"/>
          <w:szCs w:val="24"/>
        </w:rPr>
        <w:t>….…..</w:t>
      </w:r>
      <w:proofErr w:type="gramEnd"/>
      <w:r w:rsidRPr="00A579C0">
        <w:rPr>
          <w:color w:val="000000" w:themeColor="text1"/>
          <w:szCs w:val="24"/>
        </w:rPr>
        <w:t>………</w:t>
      </w:r>
      <w:r w:rsidR="005A7D90" w:rsidRPr="00A579C0">
        <w:rPr>
          <w:color w:val="000000" w:themeColor="text1"/>
          <w:szCs w:val="24"/>
        </w:rPr>
        <w:t>6</w:t>
      </w:r>
    </w:p>
    <w:p w14:paraId="4D6B6F02" w14:textId="63B96C5A" w:rsidR="00D27E7B" w:rsidRPr="00A579C0" w:rsidRDefault="00D27E7B" w:rsidP="00361B8F">
      <w:pPr>
        <w:numPr>
          <w:ilvl w:val="0"/>
          <w:numId w:val="1"/>
        </w:numPr>
        <w:spacing w:line="480" w:lineRule="auto"/>
        <w:rPr>
          <w:color w:val="000000" w:themeColor="text1"/>
          <w:szCs w:val="24"/>
        </w:rPr>
      </w:pPr>
      <w:r>
        <w:rPr>
          <w:color w:val="000000" w:themeColor="text1"/>
          <w:szCs w:val="24"/>
        </w:rPr>
        <w:t xml:space="preserve">Expanded Results section on Qualitative Findings……………………………………….7 </w:t>
      </w:r>
    </w:p>
    <w:p w14:paraId="2BAB5A89" w14:textId="425D4203" w:rsidR="00ED3DB0" w:rsidRPr="00A579C0" w:rsidRDefault="00ED3DB0">
      <w:pPr>
        <w:rPr>
          <w:color w:val="000000" w:themeColor="text1"/>
        </w:rPr>
      </w:pPr>
    </w:p>
    <w:p w14:paraId="0EBA546B" w14:textId="1D4552DB" w:rsidR="00ED3DB0" w:rsidRPr="00A579C0" w:rsidRDefault="00ED3DB0">
      <w:pPr>
        <w:rPr>
          <w:color w:val="000000" w:themeColor="text1"/>
        </w:rPr>
      </w:pPr>
    </w:p>
    <w:p w14:paraId="525437F4" w14:textId="77777777" w:rsidR="00361B8F" w:rsidRPr="00A579C0" w:rsidRDefault="00361B8F" w:rsidP="00ED3DB0">
      <w:pPr>
        <w:spacing w:line="480" w:lineRule="auto"/>
        <w:rPr>
          <w:color w:val="000000" w:themeColor="text1"/>
          <w:u w:val="single"/>
        </w:rPr>
      </w:pPr>
    </w:p>
    <w:p w14:paraId="2AB9FAAB" w14:textId="77777777" w:rsidR="00361B8F" w:rsidRPr="00A579C0" w:rsidRDefault="00361B8F" w:rsidP="00ED3DB0">
      <w:pPr>
        <w:spacing w:line="480" w:lineRule="auto"/>
        <w:rPr>
          <w:color w:val="000000" w:themeColor="text1"/>
          <w:u w:val="single"/>
        </w:rPr>
      </w:pPr>
    </w:p>
    <w:p w14:paraId="0C20C068" w14:textId="77777777" w:rsidR="00361B8F" w:rsidRPr="00A579C0" w:rsidRDefault="00361B8F" w:rsidP="00ED3DB0">
      <w:pPr>
        <w:spacing w:line="480" w:lineRule="auto"/>
        <w:rPr>
          <w:color w:val="000000" w:themeColor="text1"/>
          <w:u w:val="single"/>
        </w:rPr>
      </w:pPr>
    </w:p>
    <w:p w14:paraId="1C0E6A9D" w14:textId="77777777" w:rsidR="00361B8F" w:rsidRPr="00A579C0" w:rsidRDefault="00361B8F" w:rsidP="00ED3DB0">
      <w:pPr>
        <w:spacing w:line="480" w:lineRule="auto"/>
        <w:rPr>
          <w:color w:val="000000" w:themeColor="text1"/>
          <w:u w:val="single"/>
        </w:rPr>
      </w:pPr>
    </w:p>
    <w:p w14:paraId="1D4FD309" w14:textId="77777777" w:rsidR="00361B8F" w:rsidRPr="00A579C0" w:rsidRDefault="00361B8F" w:rsidP="00ED3DB0">
      <w:pPr>
        <w:spacing w:line="480" w:lineRule="auto"/>
        <w:rPr>
          <w:color w:val="000000" w:themeColor="text1"/>
          <w:u w:val="single"/>
        </w:rPr>
      </w:pPr>
    </w:p>
    <w:p w14:paraId="65EF6781" w14:textId="77777777" w:rsidR="00361B8F" w:rsidRPr="00A579C0" w:rsidRDefault="00361B8F" w:rsidP="00ED3DB0">
      <w:pPr>
        <w:spacing w:line="480" w:lineRule="auto"/>
        <w:rPr>
          <w:color w:val="000000" w:themeColor="text1"/>
          <w:u w:val="single"/>
        </w:rPr>
      </w:pPr>
    </w:p>
    <w:p w14:paraId="22E3ACA8" w14:textId="40983DD9" w:rsidR="00ED3DB0" w:rsidRPr="00A579C0" w:rsidRDefault="00ED3DB0" w:rsidP="00ED3DB0">
      <w:pPr>
        <w:spacing w:line="480" w:lineRule="auto"/>
        <w:rPr>
          <w:color w:val="000000" w:themeColor="text1"/>
        </w:rPr>
      </w:pPr>
      <w:r w:rsidRPr="00A579C0">
        <w:rPr>
          <w:color w:val="000000" w:themeColor="text1"/>
          <w:u w:val="single"/>
        </w:rPr>
        <w:lastRenderedPageBreak/>
        <w:t xml:space="preserve">Additional </w:t>
      </w:r>
      <w:r w:rsidR="00A14D2B" w:rsidRPr="00A579C0">
        <w:rPr>
          <w:color w:val="000000" w:themeColor="text1"/>
          <w:u w:val="single"/>
        </w:rPr>
        <w:t>m</w:t>
      </w:r>
      <w:r w:rsidRPr="00A579C0">
        <w:rPr>
          <w:color w:val="000000" w:themeColor="text1"/>
          <w:u w:val="single"/>
        </w:rPr>
        <w:t xml:space="preserve">ethods from meeting with the </w:t>
      </w:r>
      <w:r w:rsidRPr="00A579C0">
        <w:rPr>
          <w:rFonts w:cs="Times New Roman"/>
          <w:color w:val="000000" w:themeColor="text1"/>
          <w:szCs w:val="24"/>
          <w:u w:val="single"/>
        </w:rPr>
        <w:t xml:space="preserve">Quality </w:t>
      </w:r>
      <w:proofErr w:type="gramStart"/>
      <w:r w:rsidRPr="00A579C0">
        <w:rPr>
          <w:rFonts w:cs="Times New Roman"/>
          <w:color w:val="000000" w:themeColor="text1"/>
          <w:szCs w:val="24"/>
          <w:u w:val="single"/>
        </w:rPr>
        <w:t>Improvement(</w:t>
      </w:r>
      <w:proofErr w:type="gramEnd"/>
      <w:r w:rsidRPr="00A579C0">
        <w:rPr>
          <w:rFonts w:cs="Times New Roman"/>
          <w:color w:val="000000" w:themeColor="text1"/>
          <w:szCs w:val="24"/>
          <w:u w:val="single"/>
        </w:rPr>
        <w:t>QI)/Patient Safety team of the department, as well as institutional Risk Management</w:t>
      </w:r>
      <w:r w:rsidRPr="00A579C0">
        <w:rPr>
          <w:rFonts w:cs="Times New Roman"/>
          <w:color w:val="000000" w:themeColor="text1"/>
          <w:szCs w:val="24"/>
        </w:rPr>
        <w:t>:</w:t>
      </w:r>
    </w:p>
    <w:p w14:paraId="136365CD" w14:textId="48F5F5B7" w:rsidR="00ED3DB0" w:rsidRPr="00A579C0" w:rsidRDefault="00ED3DB0" w:rsidP="00ED3DB0">
      <w:pPr>
        <w:spacing w:line="480" w:lineRule="auto"/>
        <w:rPr>
          <w:color w:val="000000" w:themeColor="text1"/>
        </w:rPr>
      </w:pPr>
      <w:r w:rsidRPr="00A579C0">
        <w:rPr>
          <w:rFonts w:cs="Times New Roman"/>
          <w:color w:val="000000" w:themeColor="text1"/>
          <w:szCs w:val="24"/>
        </w:rPr>
        <w:t xml:space="preserve">The project was formally presented at a Quality and Safety Oversight Committee meeting to designate it as a Quality and Safety project that would grant it peer-review protection/privileges.  In addition, data were collected in such a way as to minimize identifiers. While the study was IRB approved to collect medical record numbers and date/times of the events, the decision was made to remove these items from the data collection. Residents and other study participants were asked not to provide names or identifiers. If this information was volunteered by the resident or other study participant, it was either not entered or destroyed during data review.  </w:t>
      </w:r>
      <w:r w:rsidR="000D6CAC" w:rsidRPr="00A579C0">
        <w:rPr>
          <w:rFonts w:cs="Times New Roman"/>
          <w:color w:val="000000" w:themeColor="text1"/>
          <w:szCs w:val="24"/>
        </w:rPr>
        <w:t xml:space="preserve">Once the audio-recordings were transcribed, de-identified, and no longer needed in the research context, they were destroyed. </w:t>
      </w:r>
      <w:r w:rsidRPr="00A579C0">
        <w:rPr>
          <w:rFonts w:cs="Times New Roman"/>
          <w:color w:val="000000" w:themeColor="text1"/>
          <w:szCs w:val="24"/>
        </w:rPr>
        <w:t xml:space="preserve">    </w:t>
      </w:r>
    </w:p>
    <w:p w14:paraId="674528DC" w14:textId="77777777" w:rsidR="00ED3DB0" w:rsidRPr="00A579C0" w:rsidRDefault="00ED3DB0" w:rsidP="00ED3DB0">
      <w:pPr>
        <w:spacing w:line="480" w:lineRule="auto"/>
        <w:rPr>
          <w:color w:val="000000" w:themeColor="text1"/>
        </w:rPr>
      </w:pPr>
    </w:p>
    <w:p w14:paraId="633D7362" w14:textId="77777777" w:rsidR="00ED3DB0" w:rsidRPr="00A579C0" w:rsidRDefault="00ED3DB0" w:rsidP="00ED3DB0">
      <w:pPr>
        <w:spacing w:line="480" w:lineRule="auto"/>
        <w:rPr>
          <w:color w:val="000000" w:themeColor="text1"/>
        </w:rPr>
      </w:pPr>
    </w:p>
    <w:p w14:paraId="47807348" w14:textId="77777777" w:rsidR="00ED3DB0" w:rsidRPr="00A579C0" w:rsidRDefault="00ED3DB0" w:rsidP="00ED3DB0">
      <w:pPr>
        <w:spacing w:line="480" w:lineRule="auto"/>
        <w:rPr>
          <w:color w:val="000000" w:themeColor="text1"/>
        </w:rPr>
      </w:pPr>
    </w:p>
    <w:p w14:paraId="25D37497" w14:textId="77777777" w:rsidR="00ED3DB0" w:rsidRPr="00A579C0" w:rsidRDefault="00ED3DB0" w:rsidP="00ED3DB0">
      <w:pPr>
        <w:spacing w:line="480" w:lineRule="auto"/>
        <w:rPr>
          <w:color w:val="000000" w:themeColor="text1"/>
        </w:rPr>
      </w:pPr>
    </w:p>
    <w:p w14:paraId="3C2C79C1" w14:textId="77777777" w:rsidR="00ED3DB0" w:rsidRPr="00A579C0" w:rsidRDefault="00ED3DB0" w:rsidP="00ED3DB0">
      <w:pPr>
        <w:spacing w:line="480" w:lineRule="auto"/>
        <w:rPr>
          <w:color w:val="000000" w:themeColor="text1"/>
        </w:rPr>
      </w:pPr>
    </w:p>
    <w:p w14:paraId="1147C419" w14:textId="77777777" w:rsidR="00ED3DB0" w:rsidRPr="00A579C0" w:rsidRDefault="00ED3DB0" w:rsidP="00ED3DB0">
      <w:pPr>
        <w:spacing w:line="480" w:lineRule="auto"/>
        <w:rPr>
          <w:color w:val="000000" w:themeColor="text1"/>
        </w:rPr>
      </w:pPr>
    </w:p>
    <w:p w14:paraId="093AA48A" w14:textId="77777777" w:rsidR="00ED3DB0" w:rsidRPr="00A579C0" w:rsidRDefault="00ED3DB0" w:rsidP="00ED3DB0">
      <w:pPr>
        <w:spacing w:line="480" w:lineRule="auto"/>
        <w:rPr>
          <w:color w:val="000000" w:themeColor="text1"/>
        </w:rPr>
      </w:pPr>
    </w:p>
    <w:p w14:paraId="29C6F11D" w14:textId="77777777" w:rsidR="00ED3DB0" w:rsidRPr="00A579C0" w:rsidRDefault="00ED3DB0" w:rsidP="00ED3DB0">
      <w:pPr>
        <w:spacing w:line="480" w:lineRule="auto"/>
        <w:rPr>
          <w:color w:val="000000" w:themeColor="text1"/>
        </w:rPr>
      </w:pPr>
    </w:p>
    <w:p w14:paraId="501CBB1A" w14:textId="77777777" w:rsidR="00ED3DB0" w:rsidRPr="00A579C0" w:rsidRDefault="00ED3DB0" w:rsidP="00ED3DB0">
      <w:pPr>
        <w:spacing w:line="480" w:lineRule="auto"/>
        <w:rPr>
          <w:color w:val="000000" w:themeColor="text1"/>
        </w:rPr>
      </w:pPr>
    </w:p>
    <w:p w14:paraId="7942BEEA" w14:textId="77777777" w:rsidR="00ED3DB0" w:rsidRPr="00A579C0" w:rsidRDefault="00ED3DB0" w:rsidP="00ED3DB0">
      <w:pPr>
        <w:spacing w:line="480" w:lineRule="auto"/>
        <w:rPr>
          <w:color w:val="000000" w:themeColor="text1"/>
        </w:rPr>
      </w:pPr>
    </w:p>
    <w:p w14:paraId="10A31B7C" w14:textId="77777777" w:rsidR="00ED3DB0" w:rsidRPr="00A579C0" w:rsidRDefault="00ED3DB0" w:rsidP="00ED3DB0">
      <w:pPr>
        <w:spacing w:line="480" w:lineRule="auto"/>
        <w:rPr>
          <w:color w:val="000000" w:themeColor="text1"/>
        </w:rPr>
      </w:pPr>
    </w:p>
    <w:p w14:paraId="20F36416" w14:textId="77777777" w:rsidR="00361B8F" w:rsidRPr="00A579C0" w:rsidRDefault="00361B8F" w:rsidP="00ED3DB0">
      <w:pPr>
        <w:spacing w:line="480" w:lineRule="auto"/>
        <w:rPr>
          <w:color w:val="000000" w:themeColor="text1"/>
          <w:u w:val="single"/>
        </w:rPr>
      </w:pPr>
    </w:p>
    <w:p w14:paraId="5C621CEB" w14:textId="24694BD0" w:rsidR="00ED3DB0" w:rsidRPr="00A579C0" w:rsidRDefault="00ED3DB0" w:rsidP="00ED3DB0">
      <w:pPr>
        <w:spacing w:line="480" w:lineRule="auto"/>
        <w:rPr>
          <w:color w:val="000000" w:themeColor="text1"/>
        </w:rPr>
      </w:pPr>
      <w:r w:rsidRPr="00A579C0">
        <w:rPr>
          <w:color w:val="000000" w:themeColor="text1"/>
          <w:u w:val="single"/>
        </w:rPr>
        <w:lastRenderedPageBreak/>
        <w:t>List of events shown to study participants to query for critical events</w:t>
      </w:r>
      <w:r w:rsidRPr="00A579C0">
        <w:rPr>
          <w:color w:val="000000" w:themeColor="text1"/>
        </w:rPr>
        <w:t>:</w:t>
      </w:r>
    </w:p>
    <w:p w14:paraId="3AFC380A" w14:textId="77777777" w:rsidR="00ED3DB0" w:rsidRPr="00A579C0" w:rsidRDefault="00ED3DB0" w:rsidP="00ED3DB0">
      <w:pPr>
        <w:spacing w:after="120"/>
        <w:rPr>
          <w:rFonts w:cs="Times New Roman"/>
          <w:b/>
          <w:color w:val="000000" w:themeColor="text1"/>
        </w:rPr>
      </w:pPr>
      <w:r w:rsidRPr="00A579C0">
        <w:rPr>
          <w:rFonts w:cs="Times New Roman"/>
          <w:b/>
          <w:color w:val="000000" w:themeColor="text1"/>
        </w:rPr>
        <w:t>Did any of the following events happen to you/your call team during your call?</w:t>
      </w:r>
    </w:p>
    <w:tbl>
      <w:tblPr>
        <w:tblStyle w:val="TableGrid"/>
        <w:tblW w:w="9270" w:type="dxa"/>
        <w:tblInd w:w="108" w:type="dxa"/>
        <w:tblLook w:val="04A0" w:firstRow="1" w:lastRow="0" w:firstColumn="1" w:lastColumn="0" w:noHBand="0" w:noVBand="1"/>
      </w:tblPr>
      <w:tblGrid>
        <w:gridCol w:w="8190"/>
        <w:gridCol w:w="1080"/>
      </w:tblGrid>
      <w:tr w:rsidR="00A579C0" w:rsidRPr="00A579C0" w14:paraId="24DCFFAA" w14:textId="77777777" w:rsidTr="0080724C">
        <w:tc>
          <w:tcPr>
            <w:tcW w:w="8190" w:type="dxa"/>
          </w:tcPr>
          <w:p w14:paraId="78FEBB36" w14:textId="77777777" w:rsidR="00ED3DB0" w:rsidRPr="00A579C0" w:rsidRDefault="00ED3DB0" w:rsidP="0080724C">
            <w:pPr>
              <w:rPr>
                <w:rFonts w:cs="Times New Roman"/>
                <w:b/>
                <w:color w:val="000000" w:themeColor="text1"/>
              </w:rPr>
            </w:pPr>
            <w:r w:rsidRPr="00A579C0">
              <w:rPr>
                <w:rFonts w:cs="Times New Roman"/>
                <w:b/>
                <w:color w:val="000000" w:themeColor="text1"/>
              </w:rPr>
              <w:t>Event</w:t>
            </w:r>
          </w:p>
        </w:tc>
        <w:tc>
          <w:tcPr>
            <w:tcW w:w="1080" w:type="dxa"/>
          </w:tcPr>
          <w:p w14:paraId="5F60EFD1" w14:textId="77777777" w:rsidR="00ED3DB0" w:rsidRPr="00A579C0" w:rsidRDefault="00ED3DB0" w:rsidP="0080724C">
            <w:pPr>
              <w:jc w:val="center"/>
              <w:rPr>
                <w:rFonts w:cs="Times New Roman"/>
                <w:b/>
                <w:color w:val="000000" w:themeColor="text1"/>
              </w:rPr>
            </w:pPr>
            <w:r w:rsidRPr="00A579C0">
              <w:rPr>
                <w:rFonts w:cs="Times New Roman"/>
                <w:b/>
                <w:color w:val="000000" w:themeColor="text1"/>
              </w:rPr>
              <w:t>Y   /   N</w:t>
            </w:r>
          </w:p>
        </w:tc>
      </w:tr>
      <w:tr w:rsidR="00A579C0" w:rsidRPr="00A579C0" w14:paraId="08A717DD" w14:textId="77777777" w:rsidTr="0080724C">
        <w:tc>
          <w:tcPr>
            <w:tcW w:w="8190" w:type="dxa"/>
          </w:tcPr>
          <w:p w14:paraId="4D48F553" w14:textId="77777777" w:rsidR="00ED3DB0" w:rsidRPr="00A579C0" w:rsidRDefault="00ED3DB0" w:rsidP="0080724C">
            <w:pPr>
              <w:rPr>
                <w:rFonts w:cs="Times New Roman"/>
                <w:color w:val="000000" w:themeColor="text1"/>
              </w:rPr>
            </w:pPr>
            <w:r w:rsidRPr="00A579C0">
              <w:rPr>
                <w:rFonts w:cs="Times New Roman"/>
                <w:color w:val="000000" w:themeColor="text1"/>
              </w:rPr>
              <w:t>Cardiac arrest</w:t>
            </w:r>
          </w:p>
        </w:tc>
        <w:tc>
          <w:tcPr>
            <w:tcW w:w="1080" w:type="dxa"/>
          </w:tcPr>
          <w:p w14:paraId="02F83F75" w14:textId="77777777" w:rsidR="00ED3DB0" w:rsidRPr="00A579C0" w:rsidRDefault="00ED3DB0" w:rsidP="0080724C">
            <w:pPr>
              <w:rPr>
                <w:rFonts w:cs="Times New Roman"/>
                <w:color w:val="000000" w:themeColor="text1"/>
              </w:rPr>
            </w:pPr>
          </w:p>
        </w:tc>
      </w:tr>
      <w:tr w:rsidR="00A579C0" w:rsidRPr="00A579C0" w14:paraId="28A6478E" w14:textId="77777777" w:rsidTr="0080724C">
        <w:tc>
          <w:tcPr>
            <w:tcW w:w="8190" w:type="dxa"/>
          </w:tcPr>
          <w:p w14:paraId="0D4B4126" w14:textId="77777777" w:rsidR="00ED3DB0" w:rsidRPr="00A579C0" w:rsidRDefault="00ED3DB0" w:rsidP="0080724C">
            <w:pPr>
              <w:rPr>
                <w:rFonts w:cs="Times New Roman"/>
                <w:color w:val="000000" w:themeColor="text1"/>
              </w:rPr>
            </w:pPr>
            <w:r w:rsidRPr="00A579C0">
              <w:rPr>
                <w:rFonts w:cs="Times New Roman"/>
                <w:color w:val="000000" w:themeColor="text1"/>
              </w:rPr>
              <w:t>Massive hemorrhage</w:t>
            </w:r>
            <w:r w:rsidRPr="00A579C0">
              <w:rPr>
                <w:rStyle w:val="FootnoteReference"/>
                <w:rFonts w:cs="Times New Roman"/>
                <w:color w:val="000000" w:themeColor="text1"/>
              </w:rPr>
              <w:footnoteReference w:id="1"/>
            </w:r>
          </w:p>
        </w:tc>
        <w:tc>
          <w:tcPr>
            <w:tcW w:w="1080" w:type="dxa"/>
          </w:tcPr>
          <w:p w14:paraId="1B0EFA55" w14:textId="77777777" w:rsidR="00ED3DB0" w:rsidRPr="00A579C0" w:rsidRDefault="00ED3DB0" w:rsidP="0080724C">
            <w:pPr>
              <w:rPr>
                <w:rFonts w:cs="Times New Roman"/>
                <w:color w:val="000000" w:themeColor="text1"/>
              </w:rPr>
            </w:pPr>
          </w:p>
        </w:tc>
      </w:tr>
      <w:tr w:rsidR="00A579C0" w:rsidRPr="00A579C0" w14:paraId="5CDBA8AE" w14:textId="77777777" w:rsidTr="0080724C">
        <w:tc>
          <w:tcPr>
            <w:tcW w:w="8190" w:type="dxa"/>
          </w:tcPr>
          <w:p w14:paraId="0E13D9C5" w14:textId="77777777" w:rsidR="00ED3DB0" w:rsidRPr="00A579C0" w:rsidRDefault="00ED3DB0" w:rsidP="0080724C">
            <w:pPr>
              <w:rPr>
                <w:rFonts w:cs="Times New Roman"/>
                <w:color w:val="000000" w:themeColor="text1"/>
              </w:rPr>
            </w:pPr>
            <w:r w:rsidRPr="00A579C0">
              <w:rPr>
                <w:rFonts w:cs="Times New Roman"/>
                <w:color w:val="000000" w:themeColor="text1"/>
              </w:rPr>
              <w:t>Malignant hyperthermia</w:t>
            </w:r>
          </w:p>
        </w:tc>
        <w:tc>
          <w:tcPr>
            <w:tcW w:w="1080" w:type="dxa"/>
          </w:tcPr>
          <w:p w14:paraId="2A962379" w14:textId="77777777" w:rsidR="00ED3DB0" w:rsidRPr="00A579C0" w:rsidRDefault="00ED3DB0" w:rsidP="0080724C">
            <w:pPr>
              <w:rPr>
                <w:rFonts w:cs="Times New Roman"/>
                <w:color w:val="000000" w:themeColor="text1"/>
              </w:rPr>
            </w:pPr>
          </w:p>
        </w:tc>
      </w:tr>
      <w:tr w:rsidR="00A579C0" w:rsidRPr="00A579C0" w14:paraId="7B0CCE5C" w14:textId="77777777" w:rsidTr="0080724C">
        <w:tc>
          <w:tcPr>
            <w:tcW w:w="8190" w:type="dxa"/>
          </w:tcPr>
          <w:p w14:paraId="71E2FF3D" w14:textId="77777777" w:rsidR="00ED3DB0" w:rsidRPr="00A579C0" w:rsidRDefault="00ED3DB0" w:rsidP="0080724C">
            <w:pPr>
              <w:rPr>
                <w:rFonts w:cs="Times New Roman"/>
                <w:color w:val="000000" w:themeColor="text1"/>
              </w:rPr>
            </w:pPr>
            <w:r w:rsidRPr="00A579C0">
              <w:rPr>
                <w:rFonts w:cs="Times New Roman"/>
                <w:color w:val="000000" w:themeColor="text1"/>
              </w:rPr>
              <w:t>Period of significant or prolonged hypotension and/or hypoxemia</w:t>
            </w:r>
          </w:p>
        </w:tc>
        <w:tc>
          <w:tcPr>
            <w:tcW w:w="1080" w:type="dxa"/>
          </w:tcPr>
          <w:p w14:paraId="2C66B3CF" w14:textId="77777777" w:rsidR="00ED3DB0" w:rsidRPr="00A579C0" w:rsidRDefault="00ED3DB0" w:rsidP="0080724C">
            <w:pPr>
              <w:rPr>
                <w:rFonts w:cs="Times New Roman"/>
                <w:color w:val="000000" w:themeColor="text1"/>
              </w:rPr>
            </w:pPr>
          </w:p>
        </w:tc>
      </w:tr>
      <w:tr w:rsidR="00A579C0" w:rsidRPr="00A579C0" w14:paraId="51364976" w14:textId="77777777" w:rsidTr="0080724C">
        <w:tc>
          <w:tcPr>
            <w:tcW w:w="8190" w:type="dxa"/>
          </w:tcPr>
          <w:p w14:paraId="3555882C" w14:textId="77777777" w:rsidR="00ED3DB0" w:rsidRPr="00A579C0" w:rsidRDefault="00ED3DB0" w:rsidP="0080724C">
            <w:pPr>
              <w:rPr>
                <w:rFonts w:cs="Times New Roman"/>
                <w:color w:val="000000" w:themeColor="text1"/>
              </w:rPr>
            </w:pPr>
            <w:r w:rsidRPr="00A579C0">
              <w:rPr>
                <w:rFonts w:cs="Times New Roman"/>
                <w:color w:val="000000" w:themeColor="text1"/>
              </w:rPr>
              <w:t>Unstable tachycardia or bradycardia for a non-cardiac case</w:t>
            </w:r>
          </w:p>
        </w:tc>
        <w:tc>
          <w:tcPr>
            <w:tcW w:w="1080" w:type="dxa"/>
          </w:tcPr>
          <w:p w14:paraId="2D55D76D" w14:textId="77777777" w:rsidR="00ED3DB0" w:rsidRPr="00A579C0" w:rsidRDefault="00ED3DB0" w:rsidP="0080724C">
            <w:pPr>
              <w:rPr>
                <w:rFonts w:cs="Times New Roman"/>
                <w:color w:val="000000" w:themeColor="text1"/>
              </w:rPr>
            </w:pPr>
          </w:p>
        </w:tc>
      </w:tr>
      <w:tr w:rsidR="00A579C0" w:rsidRPr="00A579C0" w14:paraId="45D41D27" w14:textId="77777777" w:rsidTr="0080724C">
        <w:tc>
          <w:tcPr>
            <w:tcW w:w="8190" w:type="dxa"/>
          </w:tcPr>
          <w:p w14:paraId="2AAD1E0B" w14:textId="77777777" w:rsidR="00ED3DB0" w:rsidRPr="00A579C0" w:rsidRDefault="00ED3DB0" w:rsidP="0080724C">
            <w:pPr>
              <w:rPr>
                <w:rFonts w:cs="Times New Roman"/>
                <w:color w:val="000000" w:themeColor="text1"/>
              </w:rPr>
            </w:pPr>
            <w:r w:rsidRPr="00A579C0">
              <w:rPr>
                <w:rFonts w:cs="Times New Roman"/>
                <w:color w:val="000000" w:themeColor="text1"/>
              </w:rPr>
              <w:t>Anaphylaxis</w:t>
            </w:r>
          </w:p>
        </w:tc>
        <w:tc>
          <w:tcPr>
            <w:tcW w:w="1080" w:type="dxa"/>
          </w:tcPr>
          <w:p w14:paraId="4E664E3B" w14:textId="77777777" w:rsidR="00ED3DB0" w:rsidRPr="00A579C0" w:rsidRDefault="00ED3DB0" w:rsidP="0080724C">
            <w:pPr>
              <w:rPr>
                <w:rFonts w:cs="Times New Roman"/>
                <w:color w:val="000000" w:themeColor="text1"/>
              </w:rPr>
            </w:pPr>
          </w:p>
        </w:tc>
      </w:tr>
      <w:tr w:rsidR="00A579C0" w:rsidRPr="00A579C0" w14:paraId="62BD8B40" w14:textId="77777777" w:rsidTr="0080724C">
        <w:tc>
          <w:tcPr>
            <w:tcW w:w="8190" w:type="dxa"/>
          </w:tcPr>
          <w:p w14:paraId="756F3456" w14:textId="77777777" w:rsidR="00ED3DB0" w:rsidRPr="00A579C0" w:rsidRDefault="00ED3DB0" w:rsidP="0080724C">
            <w:pPr>
              <w:rPr>
                <w:rFonts w:cs="Times New Roman"/>
                <w:color w:val="000000" w:themeColor="text1"/>
              </w:rPr>
            </w:pPr>
            <w:r w:rsidRPr="00A579C0">
              <w:rPr>
                <w:rFonts w:cs="Times New Roman"/>
                <w:color w:val="000000" w:themeColor="text1"/>
              </w:rPr>
              <w:t>Local anesthetic toxicity</w:t>
            </w:r>
          </w:p>
        </w:tc>
        <w:tc>
          <w:tcPr>
            <w:tcW w:w="1080" w:type="dxa"/>
          </w:tcPr>
          <w:p w14:paraId="4637B8E9" w14:textId="77777777" w:rsidR="00ED3DB0" w:rsidRPr="00A579C0" w:rsidRDefault="00ED3DB0" w:rsidP="0080724C">
            <w:pPr>
              <w:rPr>
                <w:rFonts w:cs="Times New Roman"/>
                <w:color w:val="000000" w:themeColor="text1"/>
              </w:rPr>
            </w:pPr>
          </w:p>
        </w:tc>
      </w:tr>
      <w:tr w:rsidR="00A579C0" w:rsidRPr="00A579C0" w14:paraId="39C61B63" w14:textId="77777777" w:rsidTr="0080724C">
        <w:tc>
          <w:tcPr>
            <w:tcW w:w="8190" w:type="dxa"/>
          </w:tcPr>
          <w:p w14:paraId="1C93F077" w14:textId="77777777" w:rsidR="00ED3DB0" w:rsidRPr="00A579C0" w:rsidRDefault="00ED3DB0" w:rsidP="0080724C">
            <w:pPr>
              <w:rPr>
                <w:rFonts w:cs="Times New Roman"/>
                <w:color w:val="000000" w:themeColor="text1"/>
              </w:rPr>
            </w:pPr>
            <w:r w:rsidRPr="00A579C0">
              <w:rPr>
                <w:rFonts w:cs="Times New Roman"/>
                <w:color w:val="000000" w:themeColor="text1"/>
              </w:rPr>
              <w:t>Transfusion reaction with hemodynamic changes or other significant signs/symptoms</w:t>
            </w:r>
          </w:p>
        </w:tc>
        <w:tc>
          <w:tcPr>
            <w:tcW w:w="1080" w:type="dxa"/>
          </w:tcPr>
          <w:p w14:paraId="727CD361" w14:textId="77777777" w:rsidR="00ED3DB0" w:rsidRPr="00A579C0" w:rsidRDefault="00ED3DB0" w:rsidP="0080724C">
            <w:pPr>
              <w:rPr>
                <w:rFonts w:cs="Times New Roman"/>
                <w:color w:val="000000" w:themeColor="text1"/>
              </w:rPr>
            </w:pPr>
          </w:p>
        </w:tc>
      </w:tr>
      <w:tr w:rsidR="00A579C0" w:rsidRPr="00A579C0" w14:paraId="43D0409D" w14:textId="77777777" w:rsidTr="0080724C">
        <w:tc>
          <w:tcPr>
            <w:tcW w:w="8190" w:type="dxa"/>
          </w:tcPr>
          <w:p w14:paraId="00157538" w14:textId="77777777" w:rsidR="00ED3DB0" w:rsidRPr="00A579C0" w:rsidRDefault="00ED3DB0" w:rsidP="0080724C">
            <w:pPr>
              <w:rPr>
                <w:rFonts w:cs="Times New Roman"/>
                <w:color w:val="000000" w:themeColor="text1"/>
              </w:rPr>
            </w:pPr>
            <w:r w:rsidRPr="00A579C0">
              <w:rPr>
                <w:rFonts w:cs="Times New Roman"/>
                <w:color w:val="000000" w:themeColor="text1"/>
              </w:rPr>
              <w:t>High spinal</w:t>
            </w:r>
          </w:p>
        </w:tc>
        <w:tc>
          <w:tcPr>
            <w:tcW w:w="1080" w:type="dxa"/>
          </w:tcPr>
          <w:p w14:paraId="523E8710" w14:textId="77777777" w:rsidR="00ED3DB0" w:rsidRPr="00A579C0" w:rsidRDefault="00ED3DB0" w:rsidP="0080724C">
            <w:pPr>
              <w:rPr>
                <w:rFonts w:cs="Times New Roman"/>
                <w:color w:val="000000" w:themeColor="text1"/>
              </w:rPr>
            </w:pPr>
          </w:p>
        </w:tc>
      </w:tr>
      <w:tr w:rsidR="00A579C0" w:rsidRPr="00A579C0" w14:paraId="6B5375CA" w14:textId="77777777" w:rsidTr="0080724C">
        <w:tc>
          <w:tcPr>
            <w:tcW w:w="8190" w:type="dxa"/>
          </w:tcPr>
          <w:p w14:paraId="274B994F" w14:textId="77777777" w:rsidR="00ED3DB0" w:rsidRPr="00A579C0" w:rsidRDefault="00ED3DB0" w:rsidP="0080724C">
            <w:pPr>
              <w:rPr>
                <w:rFonts w:cs="Times New Roman"/>
                <w:color w:val="000000" w:themeColor="text1"/>
              </w:rPr>
            </w:pPr>
            <w:r w:rsidRPr="00A579C0">
              <w:rPr>
                <w:rFonts w:cs="Times New Roman"/>
                <w:color w:val="000000" w:themeColor="text1"/>
              </w:rPr>
              <w:t>Air embolism, amniotic fluid embolism, CO</w:t>
            </w:r>
            <w:r w:rsidRPr="00A579C0">
              <w:rPr>
                <w:rFonts w:cs="Times New Roman"/>
                <w:color w:val="000000" w:themeColor="text1"/>
                <w:vertAlign w:val="subscript"/>
              </w:rPr>
              <w:t>2</w:t>
            </w:r>
            <w:r w:rsidRPr="00A579C0">
              <w:rPr>
                <w:rFonts w:cs="Times New Roman"/>
                <w:color w:val="000000" w:themeColor="text1"/>
              </w:rPr>
              <w:t xml:space="preserve"> embolism, fat embolism, or </w:t>
            </w:r>
            <w:proofErr w:type="gramStart"/>
            <w:r w:rsidRPr="00A579C0">
              <w:rPr>
                <w:rFonts w:cs="Times New Roman"/>
                <w:color w:val="000000" w:themeColor="text1"/>
              </w:rPr>
              <w:t>other</w:t>
            </w:r>
            <w:proofErr w:type="gramEnd"/>
            <w:r w:rsidRPr="00A579C0">
              <w:rPr>
                <w:rFonts w:cs="Times New Roman"/>
                <w:color w:val="000000" w:themeColor="text1"/>
              </w:rPr>
              <w:t xml:space="preserve"> suspected embolic event</w:t>
            </w:r>
          </w:p>
        </w:tc>
        <w:tc>
          <w:tcPr>
            <w:tcW w:w="1080" w:type="dxa"/>
          </w:tcPr>
          <w:p w14:paraId="1A45301D" w14:textId="77777777" w:rsidR="00ED3DB0" w:rsidRPr="00A579C0" w:rsidRDefault="00ED3DB0" w:rsidP="0080724C">
            <w:pPr>
              <w:rPr>
                <w:rFonts w:cs="Times New Roman"/>
                <w:color w:val="000000" w:themeColor="text1"/>
              </w:rPr>
            </w:pPr>
          </w:p>
        </w:tc>
      </w:tr>
      <w:tr w:rsidR="00A579C0" w:rsidRPr="00A579C0" w14:paraId="706EDEC6" w14:textId="77777777" w:rsidTr="0080724C">
        <w:tc>
          <w:tcPr>
            <w:tcW w:w="8190" w:type="dxa"/>
          </w:tcPr>
          <w:p w14:paraId="7BDABB7E" w14:textId="77777777" w:rsidR="00ED3DB0" w:rsidRPr="00A579C0" w:rsidRDefault="00ED3DB0" w:rsidP="0080724C">
            <w:pPr>
              <w:rPr>
                <w:rFonts w:cs="Times New Roman"/>
                <w:color w:val="000000" w:themeColor="text1"/>
              </w:rPr>
            </w:pPr>
            <w:r w:rsidRPr="00A579C0">
              <w:rPr>
                <w:rFonts w:cs="Times New Roman"/>
                <w:color w:val="000000" w:themeColor="text1"/>
              </w:rPr>
              <w:t>Medication error</w:t>
            </w:r>
          </w:p>
        </w:tc>
        <w:tc>
          <w:tcPr>
            <w:tcW w:w="1080" w:type="dxa"/>
          </w:tcPr>
          <w:p w14:paraId="1157CD62" w14:textId="77777777" w:rsidR="00ED3DB0" w:rsidRPr="00A579C0" w:rsidRDefault="00ED3DB0" w:rsidP="0080724C">
            <w:pPr>
              <w:rPr>
                <w:rFonts w:cs="Times New Roman"/>
                <w:color w:val="000000" w:themeColor="text1"/>
              </w:rPr>
            </w:pPr>
          </w:p>
        </w:tc>
      </w:tr>
      <w:tr w:rsidR="00A579C0" w:rsidRPr="00A579C0" w14:paraId="6F842F07" w14:textId="77777777" w:rsidTr="0080724C">
        <w:tc>
          <w:tcPr>
            <w:tcW w:w="8190" w:type="dxa"/>
          </w:tcPr>
          <w:p w14:paraId="68653848" w14:textId="77777777" w:rsidR="00ED3DB0" w:rsidRPr="00A579C0" w:rsidRDefault="00ED3DB0" w:rsidP="0080724C">
            <w:pPr>
              <w:rPr>
                <w:rFonts w:cs="Times New Roman"/>
                <w:color w:val="000000" w:themeColor="text1"/>
              </w:rPr>
            </w:pPr>
            <w:r w:rsidRPr="00A579C0">
              <w:rPr>
                <w:rFonts w:cs="Times New Roman"/>
                <w:color w:val="000000" w:themeColor="text1"/>
              </w:rPr>
              <w:t>Operating room fire</w:t>
            </w:r>
          </w:p>
        </w:tc>
        <w:tc>
          <w:tcPr>
            <w:tcW w:w="1080" w:type="dxa"/>
          </w:tcPr>
          <w:p w14:paraId="0E2D00CB" w14:textId="77777777" w:rsidR="00ED3DB0" w:rsidRPr="00A579C0" w:rsidRDefault="00ED3DB0" w:rsidP="0080724C">
            <w:pPr>
              <w:rPr>
                <w:rFonts w:cs="Times New Roman"/>
                <w:color w:val="000000" w:themeColor="text1"/>
              </w:rPr>
            </w:pPr>
          </w:p>
        </w:tc>
      </w:tr>
      <w:tr w:rsidR="00A579C0" w:rsidRPr="00A579C0" w14:paraId="5C0A5A5E" w14:textId="77777777" w:rsidTr="0080724C">
        <w:tc>
          <w:tcPr>
            <w:tcW w:w="8190" w:type="dxa"/>
          </w:tcPr>
          <w:p w14:paraId="3D0D2417" w14:textId="77777777" w:rsidR="00ED3DB0" w:rsidRPr="00A579C0" w:rsidRDefault="00ED3DB0" w:rsidP="0080724C">
            <w:pPr>
              <w:rPr>
                <w:rFonts w:cs="Times New Roman"/>
                <w:color w:val="000000" w:themeColor="text1"/>
              </w:rPr>
            </w:pPr>
            <w:r w:rsidRPr="00A579C0">
              <w:rPr>
                <w:rFonts w:cs="Times New Roman"/>
                <w:color w:val="000000" w:themeColor="text1"/>
              </w:rPr>
              <w:t>Urgent need for a surgical airway</w:t>
            </w:r>
          </w:p>
        </w:tc>
        <w:tc>
          <w:tcPr>
            <w:tcW w:w="1080" w:type="dxa"/>
          </w:tcPr>
          <w:p w14:paraId="3C2E6CA2" w14:textId="77777777" w:rsidR="00ED3DB0" w:rsidRPr="00A579C0" w:rsidRDefault="00ED3DB0" w:rsidP="0080724C">
            <w:pPr>
              <w:rPr>
                <w:rFonts w:cs="Times New Roman"/>
                <w:color w:val="000000" w:themeColor="text1"/>
              </w:rPr>
            </w:pPr>
          </w:p>
        </w:tc>
      </w:tr>
      <w:tr w:rsidR="00A579C0" w:rsidRPr="00A579C0" w14:paraId="06709CC6" w14:textId="77777777" w:rsidTr="0080724C">
        <w:tc>
          <w:tcPr>
            <w:tcW w:w="8190" w:type="dxa"/>
          </w:tcPr>
          <w:p w14:paraId="1439A7FC" w14:textId="77777777" w:rsidR="00ED3DB0" w:rsidRPr="00A579C0" w:rsidRDefault="00ED3DB0" w:rsidP="0080724C">
            <w:pPr>
              <w:rPr>
                <w:rFonts w:cs="Times New Roman"/>
                <w:color w:val="000000" w:themeColor="text1"/>
              </w:rPr>
            </w:pPr>
            <w:r w:rsidRPr="00A579C0">
              <w:rPr>
                <w:rFonts w:cs="Times New Roman"/>
                <w:color w:val="000000" w:themeColor="text1"/>
              </w:rPr>
              <w:t>Anesthesia machine/other mechanical failure that may have caused patient harm or came near to causing patient harm</w:t>
            </w:r>
          </w:p>
        </w:tc>
        <w:tc>
          <w:tcPr>
            <w:tcW w:w="1080" w:type="dxa"/>
          </w:tcPr>
          <w:p w14:paraId="02EE2E3D" w14:textId="77777777" w:rsidR="00ED3DB0" w:rsidRPr="00A579C0" w:rsidRDefault="00ED3DB0" w:rsidP="0080724C">
            <w:pPr>
              <w:rPr>
                <w:rFonts w:cs="Times New Roman"/>
                <w:color w:val="000000" w:themeColor="text1"/>
              </w:rPr>
            </w:pPr>
          </w:p>
        </w:tc>
      </w:tr>
      <w:tr w:rsidR="00A579C0" w:rsidRPr="00A579C0" w14:paraId="6409BD10" w14:textId="77777777" w:rsidTr="0080724C">
        <w:tc>
          <w:tcPr>
            <w:tcW w:w="8190" w:type="dxa"/>
          </w:tcPr>
          <w:p w14:paraId="293B1DC4" w14:textId="77777777" w:rsidR="00ED3DB0" w:rsidRPr="00A579C0" w:rsidRDefault="00ED3DB0" w:rsidP="0080724C">
            <w:pPr>
              <w:rPr>
                <w:rFonts w:cs="Times New Roman"/>
                <w:color w:val="000000" w:themeColor="text1"/>
              </w:rPr>
            </w:pPr>
            <w:r w:rsidRPr="00A579C0">
              <w:rPr>
                <w:rFonts w:cs="Times New Roman"/>
                <w:color w:val="000000" w:themeColor="text1"/>
              </w:rPr>
              <w:t>Inadvertent/preventable event that may have caused patient harm or came near to causing patient harm</w:t>
            </w:r>
          </w:p>
        </w:tc>
        <w:tc>
          <w:tcPr>
            <w:tcW w:w="1080" w:type="dxa"/>
          </w:tcPr>
          <w:p w14:paraId="5BF1BDC3" w14:textId="77777777" w:rsidR="00ED3DB0" w:rsidRPr="00A579C0" w:rsidRDefault="00ED3DB0" w:rsidP="0080724C">
            <w:pPr>
              <w:rPr>
                <w:rFonts w:cs="Times New Roman"/>
                <w:color w:val="000000" w:themeColor="text1"/>
              </w:rPr>
            </w:pPr>
          </w:p>
        </w:tc>
      </w:tr>
      <w:tr w:rsidR="00A579C0" w:rsidRPr="00A579C0" w14:paraId="03486CCF" w14:textId="77777777" w:rsidTr="0080724C">
        <w:tc>
          <w:tcPr>
            <w:tcW w:w="8190" w:type="dxa"/>
          </w:tcPr>
          <w:p w14:paraId="64A70173" w14:textId="77777777" w:rsidR="00ED3DB0" w:rsidRPr="00A579C0" w:rsidRDefault="00ED3DB0" w:rsidP="0080724C">
            <w:pPr>
              <w:rPr>
                <w:rFonts w:cs="Times New Roman"/>
                <w:color w:val="000000" w:themeColor="text1"/>
              </w:rPr>
            </w:pPr>
            <w:r w:rsidRPr="00A579C0">
              <w:rPr>
                <w:rFonts w:cs="Times New Roman"/>
                <w:color w:val="000000" w:themeColor="text1"/>
              </w:rPr>
              <w:t>Multiple, possibly smaller events, with close temporal relation such that resources and/or staffing were limited/stretched</w:t>
            </w:r>
          </w:p>
        </w:tc>
        <w:tc>
          <w:tcPr>
            <w:tcW w:w="1080" w:type="dxa"/>
          </w:tcPr>
          <w:p w14:paraId="75EF9588" w14:textId="77777777" w:rsidR="00ED3DB0" w:rsidRPr="00A579C0" w:rsidRDefault="00ED3DB0" w:rsidP="0080724C">
            <w:pPr>
              <w:rPr>
                <w:rFonts w:cs="Times New Roman"/>
                <w:color w:val="000000" w:themeColor="text1"/>
              </w:rPr>
            </w:pPr>
          </w:p>
        </w:tc>
      </w:tr>
      <w:tr w:rsidR="00A579C0" w:rsidRPr="00A579C0" w14:paraId="437694A3" w14:textId="77777777" w:rsidTr="0080724C">
        <w:tc>
          <w:tcPr>
            <w:tcW w:w="8190" w:type="dxa"/>
          </w:tcPr>
          <w:p w14:paraId="0C82F1FB" w14:textId="77777777" w:rsidR="00ED3DB0" w:rsidRPr="00A579C0" w:rsidRDefault="00ED3DB0" w:rsidP="0080724C">
            <w:pPr>
              <w:rPr>
                <w:rFonts w:cs="Times New Roman"/>
                <w:color w:val="000000" w:themeColor="text1"/>
              </w:rPr>
            </w:pPr>
            <w:r w:rsidRPr="00A579C0">
              <w:rPr>
                <w:rFonts w:cs="Times New Roman"/>
                <w:color w:val="000000" w:themeColor="text1"/>
              </w:rPr>
              <w:t>Occurrence of disruptive behavior, difficult personality, or other demonstration from a staff member that undermined a culture of teamwork/safety</w:t>
            </w:r>
          </w:p>
        </w:tc>
        <w:tc>
          <w:tcPr>
            <w:tcW w:w="1080" w:type="dxa"/>
          </w:tcPr>
          <w:p w14:paraId="1689E72E" w14:textId="77777777" w:rsidR="00ED3DB0" w:rsidRPr="00A579C0" w:rsidRDefault="00ED3DB0" w:rsidP="0080724C">
            <w:pPr>
              <w:rPr>
                <w:rFonts w:cs="Times New Roman"/>
                <w:color w:val="000000" w:themeColor="text1"/>
              </w:rPr>
            </w:pPr>
          </w:p>
        </w:tc>
      </w:tr>
      <w:tr w:rsidR="00A579C0" w:rsidRPr="00A579C0" w14:paraId="5C5E1E0E" w14:textId="77777777" w:rsidTr="0080724C">
        <w:tc>
          <w:tcPr>
            <w:tcW w:w="8190" w:type="dxa"/>
          </w:tcPr>
          <w:p w14:paraId="37310001" w14:textId="77777777" w:rsidR="00ED3DB0" w:rsidRPr="00A579C0" w:rsidRDefault="00ED3DB0" w:rsidP="0080724C">
            <w:pPr>
              <w:rPr>
                <w:rFonts w:cs="Times New Roman"/>
                <w:color w:val="000000" w:themeColor="text1"/>
              </w:rPr>
            </w:pPr>
            <w:r w:rsidRPr="00A579C0">
              <w:rPr>
                <w:rFonts w:cs="Times New Roman"/>
                <w:color w:val="000000" w:themeColor="text1"/>
              </w:rPr>
              <w:t>An event for which an individual involved in the case desired/requested a debriefing</w:t>
            </w:r>
          </w:p>
        </w:tc>
        <w:tc>
          <w:tcPr>
            <w:tcW w:w="1080" w:type="dxa"/>
          </w:tcPr>
          <w:p w14:paraId="6DD9ECCB" w14:textId="77777777" w:rsidR="00ED3DB0" w:rsidRPr="00A579C0" w:rsidRDefault="00ED3DB0" w:rsidP="0080724C">
            <w:pPr>
              <w:rPr>
                <w:rFonts w:cs="Times New Roman"/>
                <w:color w:val="000000" w:themeColor="text1"/>
              </w:rPr>
            </w:pPr>
          </w:p>
        </w:tc>
      </w:tr>
      <w:tr w:rsidR="00ED3DB0" w:rsidRPr="00A579C0" w14:paraId="3F6FEA79" w14:textId="77777777" w:rsidTr="0080724C">
        <w:tc>
          <w:tcPr>
            <w:tcW w:w="8190" w:type="dxa"/>
          </w:tcPr>
          <w:p w14:paraId="21B3F819" w14:textId="77777777" w:rsidR="00ED3DB0" w:rsidRPr="00A579C0" w:rsidRDefault="00ED3DB0" w:rsidP="0080724C">
            <w:pPr>
              <w:rPr>
                <w:rFonts w:cs="Times New Roman"/>
                <w:color w:val="000000" w:themeColor="text1"/>
              </w:rPr>
            </w:pPr>
            <w:r w:rsidRPr="00A579C0">
              <w:rPr>
                <w:rFonts w:cs="Times New Roman"/>
                <w:color w:val="000000" w:themeColor="text1"/>
              </w:rPr>
              <w:t xml:space="preserve">Other event (such as the calling of an anesthesia-stat or event </w:t>
            </w:r>
            <w:proofErr w:type="gramStart"/>
            <w:r w:rsidRPr="00A579C0">
              <w:rPr>
                <w:rFonts w:cs="Times New Roman"/>
                <w:color w:val="000000" w:themeColor="text1"/>
              </w:rPr>
              <w:t>similar to</w:t>
            </w:r>
            <w:proofErr w:type="gramEnd"/>
            <w:r w:rsidRPr="00A579C0">
              <w:rPr>
                <w:rFonts w:cs="Times New Roman"/>
                <w:color w:val="000000" w:themeColor="text1"/>
              </w:rPr>
              <w:t xml:space="preserve"> those described above)</w:t>
            </w:r>
          </w:p>
        </w:tc>
        <w:tc>
          <w:tcPr>
            <w:tcW w:w="1080" w:type="dxa"/>
          </w:tcPr>
          <w:p w14:paraId="104197F9" w14:textId="77777777" w:rsidR="00ED3DB0" w:rsidRPr="00A579C0" w:rsidRDefault="00ED3DB0" w:rsidP="0080724C">
            <w:pPr>
              <w:rPr>
                <w:rFonts w:cs="Times New Roman"/>
                <w:color w:val="000000" w:themeColor="text1"/>
              </w:rPr>
            </w:pPr>
          </w:p>
        </w:tc>
      </w:tr>
    </w:tbl>
    <w:p w14:paraId="4382F494" w14:textId="77777777" w:rsidR="00ED3DB0" w:rsidRPr="00A579C0" w:rsidRDefault="00ED3DB0" w:rsidP="00ED3DB0">
      <w:pPr>
        <w:spacing w:line="480" w:lineRule="auto"/>
        <w:rPr>
          <w:color w:val="000000" w:themeColor="text1"/>
        </w:rPr>
      </w:pPr>
    </w:p>
    <w:p w14:paraId="11EDBCB1" w14:textId="77777777" w:rsidR="00ED3DB0" w:rsidRPr="00A579C0" w:rsidRDefault="00ED3DB0" w:rsidP="00ED3DB0">
      <w:pPr>
        <w:spacing w:line="480" w:lineRule="auto"/>
        <w:rPr>
          <w:color w:val="000000" w:themeColor="text1"/>
        </w:rPr>
      </w:pPr>
    </w:p>
    <w:p w14:paraId="686C8D7E" w14:textId="77777777" w:rsidR="00ED3DB0" w:rsidRPr="00A579C0" w:rsidRDefault="00ED3DB0" w:rsidP="00ED3DB0">
      <w:pPr>
        <w:spacing w:line="480" w:lineRule="auto"/>
        <w:rPr>
          <w:rFonts w:cs="Times New Roman"/>
          <w:b/>
          <w:color w:val="000000" w:themeColor="text1"/>
          <w:szCs w:val="24"/>
          <w:u w:val="single"/>
        </w:rPr>
      </w:pPr>
    </w:p>
    <w:p w14:paraId="48E90BDA" w14:textId="77777777" w:rsidR="007F4E72" w:rsidRPr="00A579C0" w:rsidRDefault="007F4E72" w:rsidP="00ED3DB0">
      <w:pPr>
        <w:spacing w:line="480" w:lineRule="auto"/>
        <w:rPr>
          <w:rFonts w:cs="Times New Roman"/>
          <w:color w:val="000000" w:themeColor="text1"/>
          <w:szCs w:val="24"/>
          <w:u w:val="single"/>
        </w:rPr>
      </w:pPr>
    </w:p>
    <w:p w14:paraId="4F1F0D72" w14:textId="77777777" w:rsidR="00896490" w:rsidRPr="00A579C0" w:rsidRDefault="00896490" w:rsidP="005A7D90">
      <w:pPr>
        <w:spacing w:line="480" w:lineRule="auto"/>
        <w:rPr>
          <w:color w:val="000000" w:themeColor="text1"/>
          <w:u w:val="single"/>
        </w:rPr>
      </w:pPr>
    </w:p>
    <w:p w14:paraId="26C387C5" w14:textId="77777777" w:rsidR="00896490" w:rsidRPr="00A579C0" w:rsidRDefault="00896490" w:rsidP="005A7D90">
      <w:pPr>
        <w:spacing w:line="480" w:lineRule="auto"/>
        <w:rPr>
          <w:color w:val="000000" w:themeColor="text1"/>
          <w:u w:val="single"/>
        </w:rPr>
      </w:pPr>
    </w:p>
    <w:p w14:paraId="07886810" w14:textId="7553B13E" w:rsidR="00ED3DB0" w:rsidRPr="00A579C0" w:rsidRDefault="005A7D90" w:rsidP="005A7D90">
      <w:pPr>
        <w:spacing w:line="480" w:lineRule="auto"/>
        <w:rPr>
          <w:color w:val="000000" w:themeColor="text1"/>
        </w:rPr>
      </w:pPr>
      <w:r w:rsidRPr="00A579C0">
        <w:rPr>
          <w:color w:val="000000" w:themeColor="text1"/>
          <w:u w:val="single"/>
        </w:rPr>
        <w:lastRenderedPageBreak/>
        <w:t>Additional details on data collection methods</w:t>
      </w:r>
      <w:r w:rsidRPr="00A579C0">
        <w:rPr>
          <w:color w:val="000000" w:themeColor="text1"/>
        </w:rPr>
        <w:t>:</w:t>
      </w:r>
    </w:p>
    <w:p w14:paraId="6400BF9D" w14:textId="094285FE" w:rsidR="005A7D90" w:rsidRPr="00A579C0" w:rsidRDefault="005A7D90" w:rsidP="005A7D90">
      <w:pPr>
        <w:spacing w:line="480" w:lineRule="auto"/>
        <w:ind w:firstLine="720"/>
        <w:rPr>
          <w:color w:val="000000" w:themeColor="text1"/>
        </w:rPr>
      </w:pPr>
      <w:r w:rsidRPr="00A579C0">
        <w:rPr>
          <w:color w:val="000000" w:themeColor="text1"/>
        </w:rPr>
        <w:t xml:space="preserve">Research assistants (RES, MM) served as data collectors and were introduced to the residents and members of the department by the Departmental Chair. The data collectors made themselves available in several ways. They emailed residents during their overnight shifts and/or called/paged them shortly after their overnight shifts were completed.  The data collectors were also present at handoffs between day and night shifts (e.g., airway resident) for both the main operating room and the obstetric anesthesia team. The data collectors also sat with the post-anesthesia care unit (PACU) resident on weekday afternoons to be available for residents who were dropping off patients. Snowball sampling was also used to identify events (i.e. if a resident/staff identified an event, they were asked if they knew of anyone else who recently experienced a critical event). </w:t>
      </w:r>
    </w:p>
    <w:p w14:paraId="107A809D" w14:textId="77777777" w:rsidR="005A7D90" w:rsidRPr="00A579C0" w:rsidRDefault="005A7D90" w:rsidP="005A7D90">
      <w:pPr>
        <w:spacing w:line="480" w:lineRule="auto"/>
        <w:rPr>
          <w:color w:val="000000" w:themeColor="text1"/>
          <w:u w:val="single"/>
        </w:rPr>
      </w:pPr>
    </w:p>
    <w:p w14:paraId="373834E9" w14:textId="77777777" w:rsidR="005A7D90" w:rsidRPr="00A579C0" w:rsidRDefault="005A7D90" w:rsidP="005A7D90">
      <w:pPr>
        <w:spacing w:line="480" w:lineRule="auto"/>
        <w:rPr>
          <w:color w:val="000000" w:themeColor="text1"/>
          <w:u w:val="single"/>
        </w:rPr>
      </w:pPr>
    </w:p>
    <w:p w14:paraId="38024FA0" w14:textId="77777777" w:rsidR="005A7D90" w:rsidRPr="00A579C0" w:rsidRDefault="005A7D90" w:rsidP="005A7D90">
      <w:pPr>
        <w:spacing w:line="480" w:lineRule="auto"/>
        <w:rPr>
          <w:color w:val="000000" w:themeColor="text1"/>
          <w:u w:val="single"/>
        </w:rPr>
      </w:pPr>
    </w:p>
    <w:p w14:paraId="0C894B9C" w14:textId="77777777" w:rsidR="005A7D90" w:rsidRPr="00A579C0" w:rsidRDefault="005A7D90">
      <w:pPr>
        <w:rPr>
          <w:color w:val="000000" w:themeColor="text1"/>
          <w:u w:val="single"/>
        </w:rPr>
      </w:pPr>
    </w:p>
    <w:p w14:paraId="7B8A27E3" w14:textId="77777777" w:rsidR="005A7D90" w:rsidRPr="00A579C0" w:rsidRDefault="005A7D90">
      <w:pPr>
        <w:rPr>
          <w:color w:val="000000" w:themeColor="text1"/>
          <w:u w:val="single"/>
        </w:rPr>
      </w:pPr>
    </w:p>
    <w:p w14:paraId="0C2ACF7A" w14:textId="77777777" w:rsidR="005A7D90" w:rsidRPr="00A579C0" w:rsidRDefault="005A7D90">
      <w:pPr>
        <w:rPr>
          <w:color w:val="000000" w:themeColor="text1"/>
          <w:u w:val="single"/>
        </w:rPr>
      </w:pPr>
    </w:p>
    <w:p w14:paraId="28015B14" w14:textId="77777777" w:rsidR="005A7D90" w:rsidRPr="00A579C0" w:rsidRDefault="005A7D90">
      <w:pPr>
        <w:rPr>
          <w:color w:val="000000" w:themeColor="text1"/>
          <w:u w:val="single"/>
        </w:rPr>
      </w:pPr>
    </w:p>
    <w:p w14:paraId="12E4638F" w14:textId="77777777" w:rsidR="005A7D90" w:rsidRPr="00A579C0" w:rsidRDefault="005A7D90">
      <w:pPr>
        <w:rPr>
          <w:color w:val="000000" w:themeColor="text1"/>
          <w:u w:val="single"/>
        </w:rPr>
      </w:pPr>
    </w:p>
    <w:p w14:paraId="59FC7ACC" w14:textId="77777777" w:rsidR="005A7D90" w:rsidRPr="00A579C0" w:rsidRDefault="005A7D90">
      <w:pPr>
        <w:rPr>
          <w:color w:val="000000" w:themeColor="text1"/>
          <w:u w:val="single"/>
        </w:rPr>
      </w:pPr>
    </w:p>
    <w:p w14:paraId="032636EA" w14:textId="77777777" w:rsidR="005A7D90" w:rsidRPr="00A579C0" w:rsidRDefault="005A7D90">
      <w:pPr>
        <w:rPr>
          <w:color w:val="000000" w:themeColor="text1"/>
          <w:u w:val="single"/>
        </w:rPr>
      </w:pPr>
    </w:p>
    <w:p w14:paraId="09FA5189" w14:textId="77777777" w:rsidR="005A7D90" w:rsidRPr="00A579C0" w:rsidRDefault="005A7D90">
      <w:pPr>
        <w:rPr>
          <w:color w:val="000000" w:themeColor="text1"/>
          <w:u w:val="single"/>
        </w:rPr>
      </w:pPr>
    </w:p>
    <w:p w14:paraId="230A5F13" w14:textId="77777777" w:rsidR="004960CF" w:rsidRPr="00A579C0" w:rsidRDefault="004960CF">
      <w:pPr>
        <w:rPr>
          <w:color w:val="000000" w:themeColor="text1"/>
          <w:u w:val="single"/>
        </w:rPr>
      </w:pPr>
    </w:p>
    <w:p w14:paraId="4C211EC7" w14:textId="77777777" w:rsidR="004960CF" w:rsidRPr="00A579C0" w:rsidRDefault="004960CF">
      <w:pPr>
        <w:rPr>
          <w:color w:val="000000" w:themeColor="text1"/>
          <w:u w:val="single"/>
        </w:rPr>
      </w:pPr>
    </w:p>
    <w:p w14:paraId="6CAAF837" w14:textId="77777777" w:rsidR="004960CF" w:rsidRPr="00A579C0" w:rsidRDefault="004960CF">
      <w:pPr>
        <w:rPr>
          <w:color w:val="000000" w:themeColor="text1"/>
          <w:u w:val="single"/>
        </w:rPr>
      </w:pPr>
    </w:p>
    <w:p w14:paraId="2BB601DC" w14:textId="77777777" w:rsidR="004960CF" w:rsidRPr="00A579C0" w:rsidRDefault="004960CF">
      <w:pPr>
        <w:rPr>
          <w:color w:val="000000" w:themeColor="text1"/>
          <w:u w:val="single"/>
        </w:rPr>
      </w:pPr>
    </w:p>
    <w:p w14:paraId="36E3473D" w14:textId="77777777" w:rsidR="004960CF" w:rsidRPr="00A579C0" w:rsidRDefault="004960CF">
      <w:pPr>
        <w:rPr>
          <w:color w:val="000000" w:themeColor="text1"/>
          <w:u w:val="single"/>
        </w:rPr>
      </w:pPr>
    </w:p>
    <w:p w14:paraId="10293E55" w14:textId="77777777" w:rsidR="004960CF" w:rsidRPr="00A579C0" w:rsidRDefault="004960CF">
      <w:pPr>
        <w:rPr>
          <w:color w:val="000000" w:themeColor="text1"/>
          <w:u w:val="single"/>
        </w:rPr>
      </w:pPr>
    </w:p>
    <w:p w14:paraId="204225AC" w14:textId="77777777" w:rsidR="004960CF" w:rsidRPr="00A579C0" w:rsidRDefault="004960CF">
      <w:pPr>
        <w:rPr>
          <w:color w:val="000000" w:themeColor="text1"/>
          <w:u w:val="single"/>
        </w:rPr>
      </w:pPr>
    </w:p>
    <w:p w14:paraId="732DC7DB" w14:textId="77777777" w:rsidR="004960CF" w:rsidRPr="00A579C0" w:rsidRDefault="004960CF">
      <w:pPr>
        <w:rPr>
          <w:color w:val="000000" w:themeColor="text1"/>
          <w:u w:val="single"/>
        </w:rPr>
      </w:pPr>
    </w:p>
    <w:p w14:paraId="780540CC" w14:textId="77777777" w:rsidR="004960CF" w:rsidRPr="00A579C0" w:rsidRDefault="004960CF">
      <w:pPr>
        <w:rPr>
          <w:color w:val="000000" w:themeColor="text1"/>
          <w:u w:val="single"/>
        </w:rPr>
      </w:pPr>
    </w:p>
    <w:p w14:paraId="4EA1B141" w14:textId="77777777" w:rsidR="004960CF" w:rsidRPr="00A579C0" w:rsidRDefault="004960CF">
      <w:pPr>
        <w:rPr>
          <w:color w:val="000000" w:themeColor="text1"/>
          <w:u w:val="single"/>
        </w:rPr>
      </w:pPr>
    </w:p>
    <w:p w14:paraId="0BB2E08A" w14:textId="7C93D6BB" w:rsidR="00831FD9" w:rsidRPr="00A579C0" w:rsidRDefault="00831FD9">
      <w:pPr>
        <w:rPr>
          <w:color w:val="000000" w:themeColor="text1"/>
          <w:u w:val="single"/>
        </w:rPr>
      </w:pPr>
      <w:r w:rsidRPr="00A579C0">
        <w:rPr>
          <w:color w:val="000000" w:themeColor="text1"/>
          <w:u w:val="single"/>
        </w:rPr>
        <w:lastRenderedPageBreak/>
        <w:t>Additional information on the data collectors/reviewers:</w:t>
      </w:r>
    </w:p>
    <w:p w14:paraId="4EA4A2D9" w14:textId="24C10ECF" w:rsidR="00831FD9" w:rsidRPr="00A579C0" w:rsidRDefault="00831FD9">
      <w:pPr>
        <w:rPr>
          <w:color w:val="000000" w:themeColor="text1"/>
        </w:rPr>
      </w:pPr>
    </w:p>
    <w:p w14:paraId="1D61E289" w14:textId="790071EC" w:rsidR="00831FD9" w:rsidRPr="00A579C0" w:rsidRDefault="00831FD9" w:rsidP="00A12C4D">
      <w:pPr>
        <w:spacing w:line="480" w:lineRule="auto"/>
        <w:rPr>
          <w:rFonts w:cs="Times New Roman"/>
          <w:color w:val="000000" w:themeColor="text1"/>
        </w:rPr>
      </w:pPr>
      <w:r w:rsidRPr="00A579C0">
        <w:rPr>
          <w:rFonts w:cs="Times New Roman"/>
          <w:color w:val="000000" w:themeColor="text1"/>
        </w:rPr>
        <w:t>RES is a medical student and RB is an MD/PhD student in Anthropology (at the study start, they held a similar position to MM, who is a full-time research assistant at the study institution). JTC is an PhD/MPH medical/linguistic anthropologist with extensive experience in the social sciences.</w:t>
      </w:r>
      <w:r w:rsidRPr="00A579C0">
        <w:rPr>
          <w:rFonts w:cs="Times New Roman"/>
          <w:color w:val="000000" w:themeColor="text1"/>
          <w:vertAlign w:val="superscript"/>
        </w:rPr>
        <w:t>1,2</w:t>
      </w:r>
      <w:r w:rsidRPr="00A579C0">
        <w:rPr>
          <w:rFonts w:cs="Times New Roman"/>
          <w:color w:val="000000" w:themeColor="text1"/>
          <w:szCs w:val="24"/>
        </w:rPr>
        <w:t xml:space="preserve"> </w:t>
      </w:r>
      <w:bookmarkStart w:id="1" w:name="_Hlk528540410"/>
      <w:r w:rsidRPr="00A579C0">
        <w:rPr>
          <w:rFonts w:cs="Times New Roman"/>
          <w:color w:val="000000" w:themeColor="text1"/>
        </w:rPr>
        <w:t>AFA is an MD/MPH/ScD attending anesthesiologist with extensive experience in the study and development of evidence-based solutions to reduce malpractice risk and improve patient safety.</w:t>
      </w:r>
      <w:bookmarkEnd w:id="1"/>
      <w:r w:rsidRPr="00A579C0">
        <w:rPr>
          <w:rFonts w:cs="Times New Roman"/>
          <w:color w:val="000000" w:themeColor="text1"/>
          <w:vertAlign w:val="superscript"/>
        </w:rPr>
        <w:t>2-7</w:t>
      </w:r>
      <w:r w:rsidRPr="00A579C0">
        <w:rPr>
          <w:rFonts w:cs="Times New Roman"/>
          <w:color w:val="000000" w:themeColor="text1"/>
        </w:rPr>
        <w:t xml:space="preserve"> </w:t>
      </w:r>
    </w:p>
    <w:p w14:paraId="3D20995F" w14:textId="26A8B013" w:rsidR="00831FD9" w:rsidRPr="00A579C0" w:rsidRDefault="00831FD9">
      <w:pPr>
        <w:rPr>
          <w:color w:val="000000" w:themeColor="text1"/>
        </w:rPr>
      </w:pPr>
    </w:p>
    <w:p w14:paraId="30778539" w14:textId="11944CF1" w:rsidR="00831FD9" w:rsidRPr="00A579C0" w:rsidRDefault="00831FD9">
      <w:pPr>
        <w:rPr>
          <w:b/>
          <w:color w:val="000000" w:themeColor="text1"/>
        </w:rPr>
      </w:pPr>
      <w:r w:rsidRPr="00A579C0">
        <w:rPr>
          <w:b/>
          <w:color w:val="000000" w:themeColor="text1"/>
        </w:rPr>
        <w:t>References:</w:t>
      </w:r>
    </w:p>
    <w:p w14:paraId="01586863" w14:textId="3879319C" w:rsidR="00831FD9" w:rsidRPr="00A579C0" w:rsidRDefault="00831FD9" w:rsidP="00831FD9">
      <w:pPr>
        <w:pStyle w:val="ListParagraph"/>
        <w:numPr>
          <w:ilvl w:val="0"/>
          <w:numId w:val="2"/>
        </w:numPr>
        <w:rPr>
          <w:color w:val="000000" w:themeColor="text1"/>
        </w:rPr>
      </w:pPr>
      <w:r w:rsidRPr="00A579C0">
        <w:rPr>
          <w:color w:val="000000" w:themeColor="text1"/>
        </w:rPr>
        <w:t xml:space="preserve">Clapp JT, Gordon EKB, Baranov DY, Trey B, </w:t>
      </w:r>
      <w:proofErr w:type="spellStart"/>
      <w:r w:rsidRPr="00A579C0">
        <w:rPr>
          <w:color w:val="000000" w:themeColor="text1"/>
        </w:rPr>
        <w:t>Tilin</w:t>
      </w:r>
      <w:proofErr w:type="spellEnd"/>
      <w:r w:rsidRPr="00A579C0">
        <w:rPr>
          <w:color w:val="000000" w:themeColor="text1"/>
        </w:rPr>
        <w:t xml:space="preserve"> FJ, Fleisher LA: Encouraging Reflexivity in a Residency Leadership Development Program: Expanding Outside the Competency Approach. </w:t>
      </w:r>
      <w:proofErr w:type="spellStart"/>
      <w:r w:rsidRPr="00A579C0">
        <w:rPr>
          <w:color w:val="000000" w:themeColor="text1"/>
        </w:rPr>
        <w:t>Acad</w:t>
      </w:r>
      <w:proofErr w:type="spellEnd"/>
      <w:r w:rsidRPr="00A579C0">
        <w:rPr>
          <w:color w:val="000000" w:themeColor="text1"/>
        </w:rPr>
        <w:t xml:space="preserve"> Med 2018; 93: 210-213.</w:t>
      </w:r>
    </w:p>
    <w:p w14:paraId="1C70F3F5" w14:textId="3AEE0AC1" w:rsidR="00831FD9" w:rsidRPr="00A579C0" w:rsidRDefault="00831FD9" w:rsidP="00831FD9">
      <w:pPr>
        <w:pStyle w:val="ListParagraph"/>
        <w:numPr>
          <w:ilvl w:val="0"/>
          <w:numId w:val="2"/>
        </w:numPr>
        <w:rPr>
          <w:color w:val="000000" w:themeColor="text1"/>
        </w:rPr>
      </w:pPr>
      <w:r w:rsidRPr="00A579C0">
        <w:rPr>
          <w:color w:val="000000" w:themeColor="text1"/>
        </w:rPr>
        <w:t xml:space="preserve">Clapp JT, Arriaga AF, Murthy S, </w:t>
      </w:r>
      <w:proofErr w:type="spellStart"/>
      <w:r w:rsidRPr="00A579C0">
        <w:rPr>
          <w:color w:val="000000" w:themeColor="text1"/>
        </w:rPr>
        <w:t>Raper</w:t>
      </w:r>
      <w:proofErr w:type="spellEnd"/>
      <w:r w:rsidRPr="00A579C0">
        <w:rPr>
          <w:color w:val="000000" w:themeColor="text1"/>
        </w:rPr>
        <w:t xml:space="preserve"> SE, Schwartz JS, </w:t>
      </w:r>
      <w:proofErr w:type="spellStart"/>
      <w:r w:rsidRPr="00A579C0">
        <w:rPr>
          <w:color w:val="000000" w:themeColor="text1"/>
        </w:rPr>
        <w:t>Barg</w:t>
      </w:r>
      <w:proofErr w:type="spellEnd"/>
      <w:r w:rsidRPr="00A579C0">
        <w:rPr>
          <w:color w:val="000000" w:themeColor="text1"/>
        </w:rPr>
        <w:t xml:space="preserve"> FK, Fleisher LA: Surgical Consultation as Social Process: Implications for Shared Decision Making. Ann Surg 2017.</w:t>
      </w:r>
    </w:p>
    <w:p w14:paraId="591F5F2F" w14:textId="4691CB20" w:rsidR="00831FD9" w:rsidRPr="00A579C0" w:rsidRDefault="00831FD9" w:rsidP="00831FD9">
      <w:pPr>
        <w:pStyle w:val="ListParagraph"/>
        <w:numPr>
          <w:ilvl w:val="0"/>
          <w:numId w:val="2"/>
        </w:numPr>
        <w:rPr>
          <w:color w:val="000000" w:themeColor="text1"/>
        </w:rPr>
      </w:pPr>
      <w:r w:rsidRPr="00A579C0">
        <w:rPr>
          <w:color w:val="000000" w:themeColor="text1"/>
        </w:rPr>
        <w:t xml:space="preserve">Arriaga AF, Bader AM, Wong JM, Lipsitz SR, Berry WR, Ziewacz JE, Hepner DL, Boorman DJ, </w:t>
      </w:r>
      <w:proofErr w:type="spellStart"/>
      <w:r w:rsidRPr="00A579C0">
        <w:rPr>
          <w:color w:val="000000" w:themeColor="text1"/>
        </w:rPr>
        <w:t>Pozner</w:t>
      </w:r>
      <w:proofErr w:type="spellEnd"/>
      <w:r w:rsidRPr="00A579C0">
        <w:rPr>
          <w:color w:val="000000" w:themeColor="text1"/>
        </w:rPr>
        <w:t xml:space="preserve"> CN, </w:t>
      </w:r>
      <w:proofErr w:type="spellStart"/>
      <w:r w:rsidRPr="00A579C0">
        <w:rPr>
          <w:color w:val="000000" w:themeColor="text1"/>
        </w:rPr>
        <w:t>Smink</w:t>
      </w:r>
      <w:proofErr w:type="spellEnd"/>
      <w:r w:rsidRPr="00A579C0">
        <w:rPr>
          <w:color w:val="000000" w:themeColor="text1"/>
        </w:rPr>
        <w:t xml:space="preserve"> DS, Gawande AA: Simulation-based trial of surgical-crisis checklists. N </w:t>
      </w:r>
      <w:proofErr w:type="spellStart"/>
      <w:r w:rsidRPr="00A579C0">
        <w:rPr>
          <w:color w:val="000000" w:themeColor="text1"/>
        </w:rPr>
        <w:t>Engl</w:t>
      </w:r>
      <w:proofErr w:type="spellEnd"/>
      <w:r w:rsidRPr="00A579C0">
        <w:rPr>
          <w:color w:val="000000" w:themeColor="text1"/>
        </w:rPr>
        <w:t xml:space="preserve"> J Med 2013; 368: 246-53.</w:t>
      </w:r>
    </w:p>
    <w:p w14:paraId="622A5EFE" w14:textId="6E9DC234" w:rsidR="00831FD9" w:rsidRPr="00A579C0" w:rsidRDefault="00831FD9" w:rsidP="00831FD9">
      <w:pPr>
        <w:pStyle w:val="ListParagraph"/>
        <w:numPr>
          <w:ilvl w:val="0"/>
          <w:numId w:val="2"/>
        </w:numPr>
        <w:rPr>
          <w:color w:val="000000" w:themeColor="text1"/>
        </w:rPr>
      </w:pPr>
      <w:r w:rsidRPr="00A579C0">
        <w:rPr>
          <w:color w:val="000000" w:themeColor="text1"/>
        </w:rPr>
        <w:t xml:space="preserve">Hu YY, Arriaga AF, </w:t>
      </w:r>
      <w:proofErr w:type="spellStart"/>
      <w:r w:rsidRPr="00A579C0">
        <w:rPr>
          <w:color w:val="000000" w:themeColor="text1"/>
        </w:rPr>
        <w:t>Peyre</w:t>
      </w:r>
      <w:proofErr w:type="spellEnd"/>
      <w:r w:rsidRPr="00A579C0">
        <w:rPr>
          <w:color w:val="000000" w:themeColor="text1"/>
        </w:rPr>
        <w:t xml:space="preserve"> SE, Corso KA, Roth EM, Greenberg CC: Deconstructing intraoperative communication failures. J Surg Res 2012; 177: 37-42.</w:t>
      </w:r>
    </w:p>
    <w:p w14:paraId="35302CD1" w14:textId="3982FE99" w:rsidR="00831FD9" w:rsidRPr="00A579C0" w:rsidRDefault="00831FD9" w:rsidP="00831FD9">
      <w:pPr>
        <w:pStyle w:val="ListParagraph"/>
        <w:numPr>
          <w:ilvl w:val="0"/>
          <w:numId w:val="2"/>
        </w:numPr>
        <w:rPr>
          <w:color w:val="000000" w:themeColor="text1"/>
        </w:rPr>
      </w:pPr>
      <w:r w:rsidRPr="00A579C0">
        <w:rPr>
          <w:color w:val="000000" w:themeColor="text1"/>
        </w:rPr>
        <w:t xml:space="preserve">Arriaga AF, </w:t>
      </w:r>
      <w:proofErr w:type="spellStart"/>
      <w:r w:rsidRPr="00A579C0">
        <w:rPr>
          <w:color w:val="000000" w:themeColor="text1"/>
        </w:rPr>
        <w:t>Elbardissi</w:t>
      </w:r>
      <w:proofErr w:type="spellEnd"/>
      <w:r w:rsidRPr="00A579C0">
        <w:rPr>
          <w:color w:val="000000" w:themeColor="text1"/>
        </w:rPr>
        <w:t xml:space="preserve"> AW, </w:t>
      </w:r>
      <w:proofErr w:type="spellStart"/>
      <w:r w:rsidRPr="00A579C0">
        <w:rPr>
          <w:color w:val="000000" w:themeColor="text1"/>
        </w:rPr>
        <w:t>Regenbogen</w:t>
      </w:r>
      <w:proofErr w:type="spellEnd"/>
      <w:r w:rsidRPr="00A579C0">
        <w:rPr>
          <w:color w:val="000000" w:themeColor="text1"/>
        </w:rPr>
        <w:t xml:space="preserve"> SE, Greenberg CC, Berry WR, Lipsitz S, Moorman D, </w:t>
      </w:r>
      <w:proofErr w:type="spellStart"/>
      <w:r w:rsidRPr="00A579C0">
        <w:rPr>
          <w:color w:val="000000" w:themeColor="text1"/>
        </w:rPr>
        <w:t>Kasser</w:t>
      </w:r>
      <w:proofErr w:type="spellEnd"/>
      <w:r w:rsidRPr="00A579C0">
        <w:rPr>
          <w:color w:val="000000" w:themeColor="text1"/>
        </w:rPr>
        <w:t xml:space="preserve"> J, </w:t>
      </w:r>
      <w:proofErr w:type="spellStart"/>
      <w:r w:rsidRPr="00A579C0">
        <w:rPr>
          <w:color w:val="000000" w:themeColor="text1"/>
        </w:rPr>
        <w:t>Warshaw</w:t>
      </w:r>
      <w:proofErr w:type="spellEnd"/>
      <w:r w:rsidRPr="00A579C0">
        <w:rPr>
          <w:color w:val="000000" w:themeColor="text1"/>
        </w:rPr>
        <w:t xml:space="preserve"> AL, </w:t>
      </w:r>
      <w:proofErr w:type="spellStart"/>
      <w:r w:rsidRPr="00A579C0">
        <w:rPr>
          <w:color w:val="000000" w:themeColor="text1"/>
        </w:rPr>
        <w:t>Zinner</w:t>
      </w:r>
      <w:proofErr w:type="spellEnd"/>
      <w:r w:rsidRPr="00A579C0">
        <w:rPr>
          <w:color w:val="000000" w:themeColor="text1"/>
        </w:rPr>
        <w:t xml:space="preserve"> MJ, Gawande AA: A policy-based intervention for the reduction of communication breakdowns in inpatient surgical care: results from a Harvard surgical safety collaborative. Ann Surg 2011; 253: 849-54.</w:t>
      </w:r>
    </w:p>
    <w:p w14:paraId="716E143D" w14:textId="67C43E66" w:rsidR="00831FD9" w:rsidRPr="00A579C0" w:rsidRDefault="00831FD9" w:rsidP="00831FD9">
      <w:pPr>
        <w:pStyle w:val="ListParagraph"/>
        <w:numPr>
          <w:ilvl w:val="0"/>
          <w:numId w:val="2"/>
        </w:numPr>
        <w:rPr>
          <w:color w:val="000000" w:themeColor="text1"/>
        </w:rPr>
      </w:pPr>
      <w:r w:rsidRPr="00A579C0">
        <w:rPr>
          <w:color w:val="000000" w:themeColor="text1"/>
        </w:rPr>
        <w:t xml:space="preserve">Hu YY, Arriaga AF, Roth EM, </w:t>
      </w:r>
      <w:proofErr w:type="spellStart"/>
      <w:r w:rsidRPr="00A579C0">
        <w:rPr>
          <w:color w:val="000000" w:themeColor="text1"/>
        </w:rPr>
        <w:t>Peyre</w:t>
      </w:r>
      <w:proofErr w:type="spellEnd"/>
      <w:r w:rsidRPr="00A579C0">
        <w:rPr>
          <w:color w:val="000000" w:themeColor="text1"/>
        </w:rPr>
        <w:t xml:space="preserve"> SE, Corso KA, Swanson RS, Osteen RT, Schmitt P, Bader AM, </w:t>
      </w:r>
      <w:proofErr w:type="spellStart"/>
      <w:r w:rsidRPr="00A579C0">
        <w:rPr>
          <w:color w:val="000000" w:themeColor="text1"/>
        </w:rPr>
        <w:t>Zinner</w:t>
      </w:r>
      <w:proofErr w:type="spellEnd"/>
      <w:r w:rsidRPr="00A579C0">
        <w:rPr>
          <w:color w:val="000000" w:themeColor="text1"/>
        </w:rPr>
        <w:t xml:space="preserve"> MJ, Greenberg CC: Protecting patients from an unsafe system: the etiology and recovery of intraoperative deviations in care. Ann Surg 2012; 256: 203-10.</w:t>
      </w:r>
    </w:p>
    <w:p w14:paraId="6E9AC823" w14:textId="56C62B8E" w:rsidR="00831FD9" w:rsidRPr="00A579C0" w:rsidRDefault="00831FD9" w:rsidP="00831FD9">
      <w:pPr>
        <w:pStyle w:val="ListParagraph"/>
        <w:numPr>
          <w:ilvl w:val="0"/>
          <w:numId w:val="2"/>
        </w:numPr>
        <w:rPr>
          <w:color w:val="000000" w:themeColor="text1"/>
        </w:rPr>
      </w:pPr>
      <w:r w:rsidRPr="00A579C0">
        <w:rPr>
          <w:color w:val="000000" w:themeColor="text1"/>
        </w:rPr>
        <w:t xml:space="preserve">Arriaga AF, Gawande AA, </w:t>
      </w:r>
      <w:proofErr w:type="spellStart"/>
      <w:r w:rsidRPr="00A579C0">
        <w:rPr>
          <w:color w:val="000000" w:themeColor="text1"/>
        </w:rPr>
        <w:t>Raemer</w:t>
      </w:r>
      <w:proofErr w:type="spellEnd"/>
      <w:r w:rsidRPr="00A579C0">
        <w:rPr>
          <w:color w:val="000000" w:themeColor="text1"/>
        </w:rPr>
        <w:t xml:space="preserve"> DB, Jones DB, </w:t>
      </w:r>
      <w:proofErr w:type="spellStart"/>
      <w:r w:rsidRPr="00A579C0">
        <w:rPr>
          <w:color w:val="000000" w:themeColor="text1"/>
        </w:rPr>
        <w:t>Smink</w:t>
      </w:r>
      <w:proofErr w:type="spellEnd"/>
      <w:r w:rsidRPr="00A579C0">
        <w:rPr>
          <w:color w:val="000000" w:themeColor="text1"/>
        </w:rPr>
        <w:t xml:space="preserve"> DS, Weinstock P, Dwyer K, Lipsitz SR, </w:t>
      </w:r>
      <w:proofErr w:type="spellStart"/>
      <w:r w:rsidRPr="00A579C0">
        <w:rPr>
          <w:color w:val="000000" w:themeColor="text1"/>
        </w:rPr>
        <w:t>Peyre</w:t>
      </w:r>
      <w:proofErr w:type="spellEnd"/>
      <w:r w:rsidRPr="00A579C0">
        <w:rPr>
          <w:color w:val="000000" w:themeColor="text1"/>
        </w:rPr>
        <w:t xml:space="preserve"> S, Pawlowski JB, </w:t>
      </w:r>
      <w:proofErr w:type="spellStart"/>
      <w:r w:rsidRPr="00A579C0">
        <w:rPr>
          <w:color w:val="000000" w:themeColor="text1"/>
        </w:rPr>
        <w:t>Muret</w:t>
      </w:r>
      <w:proofErr w:type="spellEnd"/>
      <w:r w:rsidRPr="00A579C0">
        <w:rPr>
          <w:color w:val="000000" w:themeColor="text1"/>
        </w:rPr>
        <w:t>-Wagstaff S, Gee D, Gordon JA, Cooper JB, Berry WR, Harvard Surgical Safety C: Pilot testing of a model for insurer-driven, large-scale multicenter simulation training for operating room teams. Ann Surg 2014; 259: 403-10.</w:t>
      </w:r>
    </w:p>
    <w:p w14:paraId="0B81CE5D" w14:textId="5BB2DA25" w:rsidR="00A14D2B" w:rsidRPr="00A579C0" w:rsidRDefault="00A14D2B" w:rsidP="00A14D2B">
      <w:pPr>
        <w:ind w:left="360"/>
        <w:rPr>
          <w:color w:val="000000" w:themeColor="text1"/>
        </w:rPr>
      </w:pPr>
    </w:p>
    <w:p w14:paraId="776798B3" w14:textId="5C5A145F" w:rsidR="00A14D2B" w:rsidRPr="00A579C0" w:rsidRDefault="00A14D2B" w:rsidP="00A14D2B">
      <w:pPr>
        <w:ind w:left="360"/>
        <w:rPr>
          <w:color w:val="000000" w:themeColor="text1"/>
        </w:rPr>
      </w:pPr>
    </w:p>
    <w:p w14:paraId="06CC5868" w14:textId="686843BA" w:rsidR="00A14D2B" w:rsidRPr="00A579C0" w:rsidRDefault="00A14D2B" w:rsidP="00A14D2B">
      <w:pPr>
        <w:ind w:left="360"/>
        <w:rPr>
          <w:color w:val="000000" w:themeColor="text1"/>
        </w:rPr>
      </w:pPr>
    </w:p>
    <w:p w14:paraId="02FB2E62" w14:textId="792F2A15" w:rsidR="00A14D2B" w:rsidRPr="00A579C0" w:rsidRDefault="00A14D2B" w:rsidP="00A14D2B">
      <w:pPr>
        <w:ind w:left="360"/>
        <w:rPr>
          <w:color w:val="000000" w:themeColor="text1"/>
        </w:rPr>
      </w:pPr>
    </w:p>
    <w:p w14:paraId="216E6896" w14:textId="23AEFDC3" w:rsidR="00A14D2B" w:rsidRPr="00A579C0" w:rsidRDefault="00A14D2B" w:rsidP="00A14D2B">
      <w:pPr>
        <w:ind w:left="360"/>
        <w:rPr>
          <w:color w:val="000000" w:themeColor="text1"/>
        </w:rPr>
      </w:pPr>
    </w:p>
    <w:p w14:paraId="76B9DEE6" w14:textId="77777777" w:rsidR="005A7D90" w:rsidRPr="00A579C0" w:rsidRDefault="005A7D90" w:rsidP="00A14D2B">
      <w:pPr>
        <w:ind w:left="360"/>
        <w:rPr>
          <w:color w:val="000000" w:themeColor="text1"/>
          <w:u w:val="single"/>
        </w:rPr>
      </w:pPr>
    </w:p>
    <w:p w14:paraId="41A0A4F1" w14:textId="77777777" w:rsidR="00896490" w:rsidRPr="00A579C0" w:rsidRDefault="00896490" w:rsidP="00A14D2B">
      <w:pPr>
        <w:ind w:left="360"/>
        <w:rPr>
          <w:color w:val="000000" w:themeColor="text1"/>
          <w:u w:val="single"/>
        </w:rPr>
      </w:pPr>
    </w:p>
    <w:p w14:paraId="2CDCE3C3" w14:textId="363C47F0" w:rsidR="00A14D2B" w:rsidRPr="00A579C0" w:rsidRDefault="00A14D2B" w:rsidP="00A12C4D">
      <w:pPr>
        <w:rPr>
          <w:color w:val="000000" w:themeColor="text1"/>
        </w:rPr>
      </w:pPr>
      <w:r w:rsidRPr="00A579C0">
        <w:rPr>
          <w:color w:val="000000" w:themeColor="text1"/>
          <w:u w:val="single"/>
        </w:rPr>
        <w:lastRenderedPageBreak/>
        <w:t>Additional details on the qualitative coding process</w:t>
      </w:r>
      <w:r w:rsidRPr="00A579C0">
        <w:rPr>
          <w:color w:val="000000" w:themeColor="text1"/>
        </w:rPr>
        <w:t>:</w:t>
      </w:r>
    </w:p>
    <w:p w14:paraId="7871725F" w14:textId="77777777" w:rsidR="00A14D2B" w:rsidRPr="00A579C0" w:rsidRDefault="00A14D2B" w:rsidP="00A14D2B">
      <w:pPr>
        <w:ind w:left="360"/>
        <w:rPr>
          <w:color w:val="000000" w:themeColor="text1"/>
        </w:rPr>
      </w:pPr>
    </w:p>
    <w:p w14:paraId="2AF00A23" w14:textId="77777777" w:rsidR="005A7D90" w:rsidRPr="00A579C0" w:rsidRDefault="00A14D2B" w:rsidP="005A7D90">
      <w:pPr>
        <w:spacing w:line="480" w:lineRule="auto"/>
        <w:ind w:firstLine="720"/>
        <w:rPr>
          <w:rFonts w:cs="Times New Roman"/>
          <w:color w:val="000000" w:themeColor="text1"/>
          <w:szCs w:val="24"/>
        </w:rPr>
      </w:pPr>
      <w:r w:rsidRPr="00A579C0">
        <w:rPr>
          <w:rFonts w:cs="Times New Roman"/>
          <w:color w:val="000000" w:themeColor="text1"/>
          <w:szCs w:val="24"/>
        </w:rPr>
        <w:t xml:space="preserve">An open coding process was first undertaken in which the same set of 3 interview transcripts was annotated by RES, MM, and RB to derive prominent themes.  These themes were formalized into a taxonomy (codebook).  This codebook was then used for two rounds of double coding.  In each of these rounds, RES and MM double coded 3 transcripts, while RES and RB double coded a different set of 3 transcripts; codes were compared for reliability, all discrepancies were revised through discussion and consensus, and the codebook was revised to address any gaps and modify any categories lacking clarity or utility.  Equipped with a refined codebook and group consensus on its application, RES then coded the remaining transcripts. </w:t>
      </w:r>
      <w:r w:rsidR="005A7D90" w:rsidRPr="00A579C0">
        <w:rPr>
          <w:rFonts w:cs="Times New Roman"/>
          <w:color w:val="000000" w:themeColor="text1"/>
          <w:szCs w:val="24"/>
        </w:rPr>
        <w:t xml:space="preserve">Theory development was ongoing throughout this process via group discussion.  </w:t>
      </w:r>
    </w:p>
    <w:p w14:paraId="50830F6C" w14:textId="271DFC7D" w:rsidR="00A14D2B" w:rsidRPr="00A579C0" w:rsidRDefault="00A14D2B">
      <w:pPr>
        <w:ind w:left="360"/>
        <w:rPr>
          <w:rFonts w:cs="Times New Roman"/>
          <w:color w:val="000000" w:themeColor="text1"/>
          <w:szCs w:val="24"/>
        </w:rPr>
      </w:pPr>
      <w:r w:rsidRPr="00A579C0">
        <w:rPr>
          <w:rFonts w:cs="Times New Roman"/>
          <w:color w:val="000000" w:themeColor="text1"/>
          <w:szCs w:val="24"/>
        </w:rPr>
        <w:t xml:space="preserve"> </w:t>
      </w:r>
    </w:p>
    <w:p w14:paraId="446C193B" w14:textId="0210D3C4" w:rsidR="009E0103" w:rsidRPr="00A579C0" w:rsidRDefault="009E0103" w:rsidP="009E0103">
      <w:pPr>
        <w:ind w:left="360"/>
        <w:rPr>
          <w:color w:val="000000" w:themeColor="text1"/>
        </w:rPr>
      </w:pPr>
    </w:p>
    <w:p w14:paraId="5A98A5D2" w14:textId="2D1E5C28" w:rsidR="009E0103" w:rsidRPr="00A579C0" w:rsidRDefault="009E0103" w:rsidP="009E0103">
      <w:pPr>
        <w:ind w:left="360"/>
        <w:rPr>
          <w:color w:val="000000" w:themeColor="text1"/>
        </w:rPr>
      </w:pPr>
    </w:p>
    <w:p w14:paraId="00C24679" w14:textId="38163E90" w:rsidR="009E0103" w:rsidRPr="00A579C0" w:rsidRDefault="009E0103" w:rsidP="009E0103">
      <w:pPr>
        <w:ind w:left="360"/>
        <w:rPr>
          <w:color w:val="000000" w:themeColor="text1"/>
        </w:rPr>
      </w:pPr>
    </w:p>
    <w:p w14:paraId="486AF367" w14:textId="4A089A99" w:rsidR="009E0103" w:rsidRPr="00A579C0" w:rsidRDefault="009E0103" w:rsidP="009E0103">
      <w:pPr>
        <w:ind w:left="360"/>
        <w:rPr>
          <w:color w:val="000000" w:themeColor="text1"/>
        </w:rPr>
      </w:pPr>
    </w:p>
    <w:p w14:paraId="471FB3CD" w14:textId="26419F9C" w:rsidR="009E0103" w:rsidRPr="00A579C0" w:rsidRDefault="009E0103" w:rsidP="009E0103">
      <w:pPr>
        <w:ind w:left="360"/>
        <w:rPr>
          <w:color w:val="000000" w:themeColor="text1"/>
        </w:rPr>
      </w:pPr>
    </w:p>
    <w:p w14:paraId="3E94D8DF" w14:textId="6F50BB80" w:rsidR="009E0103" w:rsidRPr="00A579C0" w:rsidRDefault="009E0103" w:rsidP="009E0103">
      <w:pPr>
        <w:ind w:left="360"/>
        <w:rPr>
          <w:color w:val="000000" w:themeColor="text1"/>
        </w:rPr>
      </w:pPr>
    </w:p>
    <w:p w14:paraId="07360B33" w14:textId="3F585402" w:rsidR="009E0103" w:rsidRPr="00A579C0" w:rsidRDefault="009E0103" w:rsidP="009E0103">
      <w:pPr>
        <w:ind w:left="360"/>
        <w:rPr>
          <w:color w:val="000000" w:themeColor="text1"/>
        </w:rPr>
      </w:pPr>
    </w:p>
    <w:p w14:paraId="3A9B9835" w14:textId="7E2B0E07" w:rsidR="009E0103" w:rsidRPr="00A579C0" w:rsidRDefault="009E0103" w:rsidP="009E0103">
      <w:pPr>
        <w:ind w:left="360"/>
        <w:rPr>
          <w:color w:val="000000" w:themeColor="text1"/>
        </w:rPr>
      </w:pPr>
    </w:p>
    <w:p w14:paraId="54C62E82" w14:textId="51F316C1" w:rsidR="009E0103" w:rsidRPr="00A579C0" w:rsidRDefault="009E0103" w:rsidP="009E0103">
      <w:pPr>
        <w:ind w:left="360"/>
        <w:rPr>
          <w:color w:val="000000" w:themeColor="text1"/>
        </w:rPr>
      </w:pPr>
    </w:p>
    <w:p w14:paraId="75BCC8AB" w14:textId="666B512A" w:rsidR="009E0103" w:rsidRPr="00A579C0" w:rsidRDefault="009E0103" w:rsidP="009E0103">
      <w:pPr>
        <w:ind w:left="360"/>
        <w:rPr>
          <w:color w:val="000000" w:themeColor="text1"/>
        </w:rPr>
      </w:pPr>
    </w:p>
    <w:p w14:paraId="3E159AA4" w14:textId="5DDA4C02" w:rsidR="009E0103" w:rsidRPr="00A579C0" w:rsidRDefault="009E0103" w:rsidP="009E0103">
      <w:pPr>
        <w:ind w:left="360"/>
        <w:rPr>
          <w:color w:val="000000" w:themeColor="text1"/>
        </w:rPr>
      </w:pPr>
    </w:p>
    <w:p w14:paraId="1AA2DF0A" w14:textId="75535533" w:rsidR="009E0103" w:rsidRPr="00A579C0" w:rsidRDefault="009E0103" w:rsidP="009E0103">
      <w:pPr>
        <w:ind w:left="360"/>
        <w:rPr>
          <w:color w:val="000000" w:themeColor="text1"/>
        </w:rPr>
      </w:pPr>
    </w:p>
    <w:p w14:paraId="18F88C2D" w14:textId="12265D90" w:rsidR="009E0103" w:rsidRPr="00A579C0" w:rsidRDefault="009E0103" w:rsidP="009E0103">
      <w:pPr>
        <w:ind w:left="360"/>
        <w:rPr>
          <w:color w:val="000000" w:themeColor="text1"/>
        </w:rPr>
      </w:pPr>
    </w:p>
    <w:p w14:paraId="64E00E2A" w14:textId="028C4B96" w:rsidR="009E0103" w:rsidRPr="00A579C0" w:rsidRDefault="009E0103" w:rsidP="009E0103">
      <w:pPr>
        <w:ind w:left="360"/>
        <w:rPr>
          <w:color w:val="000000" w:themeColor="text1"/>
        </w:rPr>
      </w:pPr>
    </w:p>
    <w:p w14:paraId="5B3C634D" w14:textId="36BA6874" w:rsidR="009E0103" w:rsidRPr="00A579C0" w:rsidRDefault="009E0103" w:rsidP="009E0103">
      <w:pPr>
        <w:ind w:left="360"/>
        <w:rPr>
          <w:color w:val="000000" w:themeColor="text1"/>
        </w:rPr>
      </w:pPr>
    </w:p>
    <w:p w14:paraId="2845EEB4" w14:textId="1DE32A96" w:rsidR="009E0103" w:rsidRPr="00A579C0" w:rsidRDefault="009E0103" w:rsidP="009E0103">
      <w:pPr>
        <w:ind w:left="360"/>
        <w:rPr>
          <w:color w:val="000000" w:themeColor="text1"/>
        </w:rPr>
      </w:pPr>
    </w:p>
    <w:p w14:paraId="2EE58300" w14:textId="35DF6DEB" w:rsidR="009E0103" w:rsidRPr="00A579C0" w:rsidRDefault="009E0103" w:rsidP="009E0103">
      <w:pPr>
        <w:ind w:left="360"/>
        <w:rPr>
          <w:color w:val="000000" w:themeColor="text1"/>
        </w:rPr>
      </w:pPr>
    </w:p>
    <w:p w14:paraId="57889ED2" w14:textId="2F41BEF3" w:rsidR="009E0103" w:rsidRPr="00A579C0" w:rsidRDefault="009E0103" w:rsidP="009E0103">
      <w:pPr>
        <w:ind w:left="360"/>
        <w:rPr>
          <w:color w:val="000000" w:themeColor="text1"/>
        </w:rPr>
      </w:pPr>
    </w:p>
    <w:p w14:paraId="08472FE5" w14:textId="2E051FD6" w:rsidR="009E0103" w:rsidRPr="00A579C0" w:rsidRDefault="009E0103" w:rsidP="009E0103">
      <w:pPr>
        <w:ind w:left="360"/>
        <w:rPr>
          <w:color w:val="000000" w:themeColor="text1"/>
        </w:rPr>
      </w:pPr>
    </w:p>
    <w:p w14:paraId="15A31EB3" w14:textId="2DDD7738" w:rsidR="009E0103" w:rsidRPr="00A579C0" w:rsidRDefault="009E0103" w:rsidP="009E0103">
      <w:pPr>
        <w:ind w:left="360"/>
        <w:rPr>
          <w:color w:val="000000" w:themeColor="text1"/>
        </w:rPr>
      </w:pPr>
    </w:p>
    <w:p w14:paraId="2433700B" w14:textId="645E2186" w:rsidR="009E0103" w:rsidRPr="00A579C0" w:rsidRDefault="009E0103" w:rsidP="009E0103">
      <w:pPr>
        <w:ind w:left="360"/>
        <w:rPr>
          <w:color w:val="000000" w:themeColor="text1"/>
        </w:rPr>
      </w:pPr>
    </w:p>
    <w:p w14:paraId="0A38EF1E" w14:textId="453A18C8" w:rsidR="009E0103" w:rsidRPr="00A579C0" w:rsidRDefault="009E0103" w:rsidP="009E0103">
      <w:pPr>
        <w:ind w:left="360"/>
        <w:rPr>
          <w:color w:val="000000" w:themeColor="text1"/>
        </w:rPr>
      </w:pPr>
    </w:p>
    <w:p w14:paraId="60D5840D" w14:textId="7A37C6ED" w:rsidR="009E0103" w:rsidRPr="00A579C0" w:rsidRDefault="009E0103" w:rsidP="009E0103">
      <w:pPr>
        <w:ind w:left="360"/>
        <w:rPr>
          <w:color w:val="000000" w:themeColor="text1"/>
        </w:rPr>
      </w:pPr>
    </w:p>
    <w:p w14:paraId="48D77AFE" w14:textId="0D9636B9" w:rsidR="009E0103" w:rsidRPr="00A579C0" w:rsidRDefault="009E0103" w:rsidP="009E0103">
      <w:pPr>
        <w:ind w:left="360"/>
        <w:rPr>
          <w:color w:val="000000" w:themeColor="text1"/>
        </w:rPr>
      </w:pPr>
    </w:p>
    <w:p w14:paraId="56BDFF84" w14:textId="52006084" w:rsidR="009E0103" w:rsidRPr="00A579C0" w:rsidRDefault="009E0103" w:rsidP="009E0103">
      <w:pPr>
        <w:ind w:left="360"/>
        <w:rPr>
          <w:color w:val="000000" w:themeColor="text1"/>
        </w:rPr>
      </w:pPr>
    </w:p>
    <w:p w14:paraId="73838191" w14:textId="3CA26FC5" w:rsidR="009E0103" w:rsidRPr="00A579C0" w:rsidRDefault="009E0103" w:rsidP="00A12C4D">
      <w:pPr>
        <w:spacing w:line="480" w:lineRule="auto"/>
        <w:rPr>
          <w:color w:val="000000" w:themeColor="text1"/>
        </w:rPr>
      </w:pPr>
      <w:r w:rsidRPr="00A12C4D">
        <w:rPr>
          <w:color w:val="000000" w:themeColor="text1"/>
          <w:u w:val="single"/>
        </w:rPr>
        <w:lastRenderedPageBreak/>
        <w:t>Expanded Results section on Qualitative Findings</w:t>
      </w:r>
      <w:r w:rsidRPr="00A579C0">
        <w:rPr>
          <w:color w:val="000000" w:themeColor="text1"/>
        </w:rPr>
        <w:t>:</w:t>
      </w:r>
    </w:p>
    <w:p w14:paraId="57CC0601" w14:textId="3E6787F5" w:rsidR="0033209B" w:rsidRPr="00A579C0" w:rsidRDefault="0033209B" w:rsidP="002648B8">
      <w:pPr>
        <w:spacing w:line="480" w:lineRule="auto"/>
        <w:rPr>
          <w:color w:val="000000" w:themeColor="text1"/>
        </w:rPr>
      </w:pPr>
      <w:r w:rsidRPr="00A579C0">
        <w:rPr>
          <w:color w:val="000000" w:themeColor="text1"/>
        </w:rPr>
        <w:tab/>
      </w:r>
      <w:bookmarkStart w:id="2" w:name="_Hlk528514376"/>
      <w:r w:rsidRPr="00A579C0">
        <w:rPr>
          <w:color w:val="000000" w:themeColor="text1"/>
        </w:rPr>
        <w:t xml:space="preserve">We </w:t>
      </w:r>
      <w:bookmarkStart w:id="3" w:name="_Hlk528514401"/>
      <w:r w:rsidR="000F2C4A">
        <w:rPr>
          <w:color w:val="000000" w:themeColor="text1"/>
        </w:rPr>
        <w:t>analyzed</w:t>
      </w:r>
      <w:r w:rsidRPr="00A579C0">
        <w:rPr>
          <w:color w:val="000000" w:themeColor="text1"/>
        </w:rPr>
        <w:t xml:space="preserve"> 25 events associated with 26 semi-structured interviews (Figure 1)</w:t>
      </w:r>
      <w:bookmarkEnd w:id="3"/>
      <w:r w:rsidR="00BC10DE" w:rsidRPr="00A579C0">
        <w:rPr>
          <w:color w:val="000000" w:themeColor="text1"/>
        </w:rPr>
        <w:t>.</w:t>
      </w:r>
      <w:bookmarkEnd w:id="2"/>
      <w:r w:rsidRPr="00A579C0">
        <w:rPr>
          <w:color w:val="000000" w:themeColor="text1"/>
        </w:rPr>
        <w:t xml:space="preserve"> </w:t>
      </w:r>
      <w:r w:rsidRPr="00A579C0">
        <w:rPr>
          <w:rFonts w:cs="Times New Roman"/>
          <w:color w:val="000000" w:themeColor="text1"/>
        </w:rPr>
        <w:t>The interviews lent additional detail to the quantitative findings</w:t>
      </w:r>
      <w:r w:rsidR="004756EC" w:rsidRPr="00A579C0">
        <w:rPr>
          <w:rFonts w:cs="Times New Roman"/>
          <w:color w:val="000000" w:themeColor="text1"/>
        </w:rPr>
        <w:t>.</w:t>
      </w:r>
      <w:r w:rsidRPr="00A579C0">
        <w:rPr>
          <w:rFonts w:cs="Times New Roman"/>
          <w:color w:val="000000" w:themeColor="text1"/>
        </w:rPr>
        <w:t xml:space="preserve"> Residents described a range of lapses in effective communication</w:t>
      </w:r>
      <w:r w:rsidR="004756EC" w:rsidRPr="00A579C0">
        <w:rPr>
          <w:rFonts w:cs="Times New Roman"/>
          <w:color w:val="000000" w:themeColor="text1"/>
        </w:rPr>
        <w:t>.</w:t>
      </w:r>
      <w:r w:rsidRPr="00A579C0">
        <w:rPr>
          <w:rFonts w:cs="Times New Roman"/>
          <w:color w:val="000000" w:themeColor="text1"/>
        </w:rPr>
        <w:t xml:space="preserve"> These lapses were often described as incurring communicative sequelae</w:t>
      </w:r>
      <w:r w:rsidR="004756EC" w:rsidRPr="00A579C0">
        <w:rPr>
          <w:rFonts w:cs="Times New Roman"/>
          <w:color w:val="000000" w:themeColor="text1"/>
        </w:rPr>
        <w:t xml:space="preserve"> that</w:t>
      </w:r>
      <w:r w:rsidRPr="00A579C0">
        <w:rPr>
          <w:rFonts w:cs="Times New Roman"/>
          <w:color w:val="000000" w:themeColor="text1"/>
        </w:rPr>
        <w:t xml:space="preserve"> persisted beyond the event</w:t>
      </w:r>
      <w:r w:rsidR="004756EC" w:rsidRPr="00A579C0">
        <w:rPr>
          <w:rFonts w:cs="Times New Roman"/>
          <w:color w:val="000000" w:themeColor="text1"/>
        </w:rPr>
        <w:t>.</w:t>
      </w:r>
    </w:p>
    <w:p w14:paraId="490F33AC" w14:textId="332DED02" w:rsidR="0033209B" w:rsidRPr="00A579C0" w:rsidRDefault="0033209B" w:rsidP="00B80EC8">
      <w:pPr>
        <w:spacing w:after="120" w:line="480" w:lineRule="auto"/>
        <w:ind w:firstLine="720"/>
        <w:rPr>
          <w:rFonts w:cs="Times New Roman"/>
          <w:color w:val="000000" w:themeColor="text1"/>
        </w:rPr>
      </w:pPr>
      <w:r w:rsidRPr="00A579C0">
        <w:rPr>
          <w:rFonts w:cs="Times New Roman"/>
          <w:color w:val="000000" w:themeColor="text1"/>
        </w:rPr>
        <w:t xml:space="preserve">Many residents related “stressful” or “confusing” circumstances born out of contradictory directives. Conflicting clinical opinions and approaches were reported as coming both from </w:t>
      </w:r>
      <w:r w:rsidR="004756EC" w:rsidRPr="00A579C0">
        <w:rPr>
          <w:rFonts w:cs="Times New Roman"/>
          <w:color w:val="000000" w:themeColor="text1"/>
        </w:rPr>
        <w:t>anesthesia/</w:t>
      </w:r>
      <w:r w:rsidRPr="00A579C0">
        <w:rPr>
          <w:rFonts w:cs="Times New Roman"/>
          <w:color w:val="000000" w:themeColor="text1"/>
        </w:rPr>
        <w:t>faculty and residents</w:t>
      </w:r>
      <w:r w:rsidR="004756EC" w:rsidRPr="00A579C0">
        <w:rPr>
          <w:rFonts w:cs="Times New Roman"/>
          <w:color w:val="000000" w:themeColor="text1"/>
        </w:rPr>
        <w:t>, as well as other providers.</w:t>
      </w:r>
      <w:r w:rsidRPr="00A579C0">
        <w:rPr>
          <w:rFonts w:cs="Times New Roman"/>
          <w:color w:val="000000" w:themeColor="text1"/>
        </w:rPr>
        <w:t xml:space="preserve"> For instance, </w:t>
      </w:r>
      <w:proofErr w:type="gramStart"/>
      <w:r w:rsidRPr="00A579C0">
        <w:rPr>
          <w:rFonts w:cs="Times New Roman"/>
          <w:color w:val="000000" w:themeColor="text1"/>
        </w:rPr>
        <w:t>this resident reports</w:t>
      </w:r>
      <w:proofErr w:type="gramEnd"/>
      <w:r w:rsidRPr="00A579C0">
        <w:rPr>
          <w:rFonts w:cs="Times New Roman"/>
          <w:color w:val="000000" w:themeColor="text1"/>
        </w:rPr>
        <w:t xml:space="preserve"> being given mutually exclusive directives from the surgery and anesthesia teams during a code, an occurrence attributed to an ambiguous decision-making hierarchy:</w:t>
      </w:r>
    </w:p>
    <w:p w14:paraId="673E291F" w14:textId="77777777" w:rsidR="0033209B" w:rsidRPr="00A579C0" w:rsidRDefault="0033209B" w:rsidP="002648B8">
      <w:pPr>
        <w:spacing w:line="480" w:lineRule="auto"/>
        <w:ind w:left="720"/>
        <w:rPr>
          <w:rFonts w:cs="Times New Roman"/>
          <w:color w:val="000000" w:themeColor="text1"/>
        </w:rPr>
      </w:pPr>
      <w:r w:rsidRPr="00A579C0">
        <w:rPr>
          <w:rFonts w:cs="Times New Roman"/>
          <w:color w:val="000000" w:themeColor="text1"/>
        </w:rPr>
        <w:t>INTERVIEWER: [W]as anyone giving clear directives, or was there someone running the code?</w:t>
      </w:r>
    </w:p>
    <w:p w14:paraId="56BC69B8" w14:textId="77777777" w:rsidR="0033209B" w:rsidRPr="00A579C0" w:rsidRDefault="0033209B" w:rsidP="00B80EC8">
      <w:pPr>
        <w:spacing w:after="120" w:line="480" w:lineRule="auto"/>
        <w:ind w:left="720"/>
        <w:rPr>
          <w:rFonts w:cs="Times New Roman"/>
          <w:color w:val="000000" w:themeColor="text1"/>
        </w:rPr>
      </w:pPr>
      <w:r w:rsidRPr="00A579C0">
        <w:rPr>
          <w:rFonts w:cs="Times New Roman"/>
          <w:color w:val="000000" w:themeColor="text1"/>
        </w:rPr>
        <w:t xml:space="preserve">ANESTHESIA RESIDENT (R): </w:t>
      </w:r>
      <w:proofErr w:type="gramStart"/>
      <w:r w:rsidRPr="00A579C0">
        <w:rPr>
          <w:rFonts w:cs="Times New Roman"/>
          <w:color w:val="000000" w:themeColor="text1"/>
        </w:rPr>
        <w:t>Unfortunately</w:t>
      </w:r>
      <w:proofErr w:type="gramEnd"/>
      <w:r w:rsidRPr="00A579C0">
        <w:rPr>
          <w:rFonts w:cs="Times New Roman"/>
          <w:color w:val="000000" w:themeColor="text1"/>
        </w:rPr>
        <w:t xml:space="preserve"> no. It was very disorganized […]. It wasn’t very clear who was in charge at that moment. And communication was very poor. On one hand the surgical team was saying don’t do compressions. And then we were saying to do compressions.</w:t>
      </w:r>
    </w:p>
    <w:p w14:paraId="1530A16C" w14:textId="403EF00A" w:rsidR="0033209B" w:rsidRPr="00A579C0" w:rsidRDefault="0033209B" w:rsidP="00B80EC8">
      <w:pPr>
        <w:spacing w:after="120" w:line="480" w:lineRule="auto"/>
        <w:ind w:firstLine="720"/>
        <w:rPr>
          <w:rFonts w:cs="Times New Roman"/>
          <w:color w:val="000000" w:themeColor="text1"/>
        </w:rPr>
      </w:pPr>
      <w:r w:rsidRPr="00A579C0">
        <w:rPr>
          <w:rFonts w:cs="Times New Roman"/>
          <w:color w:val="000000" w:themeColor="text1"/>
        </w:rPr>
        <w:t xml:space="preserve">In other accounts, anesthesia attendings had “different opinions on what could’ve been done with the airway.”  While residents acknowledged that tracheal intubation could be accomplished in multiple ways, they noted the frustration and confusion </w:t>
      </w:r>
      <w:r w:rsidR="00FC5666" w:rsidRPr="00A579C0">
        <w:rPr>
          <w:rFonts w:cs="Times New Roman"/>
          <w:color w:val="000000" w:themeColor="text1"/>
        </w:rPr>
        <w:t xml:space="preserve">that can be </w:t>
      </w:r>
      <w:r w:rsidRPr="00A579C0">
        <w:rPr>
          <w:rFonts w:cs="Times New Roman"/>
          <w:color w:val="000000" w:themeColor="text1"/>
        </w:rPr>
        <w:t xml:space="preserve">inherent </w:t>
      </w:r>
      <w:r w:rsidR="00FC5666" w:rsidRPr="00A579C0">
        <w:rPr>
          <w:rFonts w:cs="Times New Roman"/>
          <w:color w:val="000000" w:themeColor="text1"/>
        </w:rPr>
        <w:t xml:space="preserve">when </w:t>
      </w:r>
      <w:r w:rsidRPr="00A579C0">
        <w:rPr>
          <w:rFonts w:cs="Times New Roman"/>
          <w:color w:val="000000" w:themeColor="text1"/>
        </w:rPr>
        <w:t>the</w:t>
      </w:r>
      <w:r w:rsidR="00FC5666" w:rsidRPr="00A579C0">
        <w:rPr>
          <w:rFonts w:cs="Times New Roman"/>
          <w:color w:val="000000" w:themeColor="text1"/>
        </w:rPr>
        <w:t xml:space="preserve"> clinical</w:t>
      </w:r>
      <w:r w:rsidRPr="00A579C0">
        <w:rPr>
          <w:rFonts w:cs="Times New Roman"/>
          <w:color w:val="000000" w:themeColor="text1"/>
        </w:rPr>
        <w:t xml:space="preserve"> scenario</w:t>
      </w:r>
      <w:r w:rsidR="00FC5666" w:rsidRPr="00A579C0">
        <w:rPr>
          <w:rFonts w:cs="Times New Roman"/>
          <w:color w:val="000000" w:themeColor="text1"/>
        </w:rPr>
        <w:t xml:space="preserve"> is complex</w:t>
      </w:r>
      <w:r w:rsidRPr="00A579C0">
        <w:rPr>
          <w:rFonts w:cs="Times New Roman"/>
          <w:color w:val="000000" w:themeColor="text1"/>
        </w:rPr>
        <w:t>. One resident detailed a particularly severe example</w:t>
      </w:r>
      <w:r w:rsidR="00337F6C" w:rsidRPr="00A579C0">
        <w:rPr>
          <w:rFonts w:cs="Times New Roman"/>
          <w:color w:val="000000" w:themeColor="text1"/>
        </w:rPr>
        <w:t>:</w:t>
      </w:r>
      <w:r w:rsidRPr="00A579C0">
        <w:rPr>
          <w:rFonts w:cs="Times New Roman"/>
          <w:color w:val="000000" w:themeColor="text1"/>
        </w:rPr>
        <w:t xml:space="preserve">  </w:t>
      </w:r>
    </w:p>
    <w:p w14:paraId="05AD5D17" w14:textId="498B7936" w:rsidR="0033209B" w:rsidRPr="00A579C0" w:rsidRDefault="0033209B" w:rsidP="00B80EC8">
      <w:pPr>
        <w:spacing w:after="120" w:line="480" w:lineRule="auto"/>
        <w:ind w:left="720"/>
        <w:rPr>
          <w:rFonts w:cs="Times New Roman"/>
          <w:color w:val="000000" w:themeColor="text1"/>
        </w:rPr>
      </w:pPr>
      <w:r w:rsidRPr="00A579C0">
        <w:rPr>
          <w:rFonts w:cs="Times New Roman"/>
          <w:color w:val="000000" w:themeColor="text1"/>
        </w:rPr>
        <w:t xml:space="preserve">R: [T]here was a lot of miscommunication between the teams. I think that between our team as anesthesia providers, we all didn’t listen to each other. I think the attending felt offended because a resident pretty much overruled him in front of everyone. And then, </w:t>
      </w:r>
      <w:r w:rsidRPr="00A579C0">
        <w:rPr>
          <w:rFonts w:cs="Times New Roman"/>
          <w:color w:val="000000" w:themeColor="text1"/>
        </w:rPr>
        <w:lastRenderedPageBreak/>
        <w:t>the resident felt like she was in a bad spot […]. She really wanted to do what’s best for the patient</w:t>
      </w:r>
      <w:bookmarkStart w:id="4" w:name="_Hlk528540985"/>
      <w:r w:rsidRPr="00A579C0">
        <w:rPr>
          <w:rFonts w:cs="Times New Roman"/>
          <w:color w:val="000000" w:themeColor="text1"/>
        </w:rPr>
        <w:t>….it was a huge disagreement between the resident and the attending</w:t>
      </w:r>
      <w:bookmarkEnd w:id="4"/>
      <w:r w:rsidRPr="00A579C0">
        <w:rPr>
          <w:rFonts w:cs="Times New Roman"/>
          <w:color w:val="000000" w:themeColor="text1"/>
        </w:rPr>
        <w:t>.</w:t>
      </w:r>
    </w:p>
    <w:p w14:paraId="66D8FF50" w14:textId="30DEF791" w:rsidR="0033209B" w:rsidRPr="00A579C0" w:rsidRDefault="0033209B" w:rsidP="002648B8">
      <w:pPr>
        <w:spacing w:line="480" w:lineRule="auto"/>
        <w:rPr>
          <w:rFonts w:cs="Times New Roman"/>
          <w:color w:val="000000" w:themeColor="text1"/>
        </w:rPr>
      </w:pPr>
      <w:bookmarkStart w:id="5" w:name="_Hlk528589362"/>
      <w:r w:rsidRPr="00A579C0">
        <w:rPr>
          <w:rFonts w:cs="Times New Roman"/>
          <w:color w:val="000000" w:themeColor="text1"/>
        </w:rPr>
        <w:t xml:space="preserve">Here, the resident quoted was a bystander in this disagreement. The resident described the attending as having “tunnel vision,” “not receptive at all” to a different opinion. </w:t>
      </w:r>
      <w:bookmarkStart w:id="6" w:name="_Hlk528541040"/>
      <w:r w:rsidRPr="00A579C0">
        <w:rPr>
          <w:rFonts w:cs="Times New Roman"/>
          <w:color w:val="000000" w:themeColor="text1"/>
        </w:rPr>
        <w:t>Of note, the resident reports that the input of the medical ICU attending and an otherwise uninvolved cardiac anesthesiologist (via phone) were obtained prior to induction, but there was not a clear consensus across the attendings, given the patient’s medical complexity. When the patient’s urgency progressed to extremis during the airway attempt, yet another attending (cardiac ICU attending anesthesiologist) was immediately called and arrived, agreed with the resident, and this option was chosen</w:t>
      </w:r>
      <w:bookmarkEnd w:id="6"/>
      <w:r w:rsidRPr="00A579C0">
        <w:rPr>
          <w:rFonts w:cs="Times New Roman"/>
          <w:color w:val="000000" w:themeColor="text1"/>
        </w:rPr>
        <w:t xml:space="preserve">.  </w:t>
      </w:r>
    </w:p>
    <w:bookmarkEnd w:id="5"/>
    <w:p w14:paraId="2DC7969A" w14:textId="5610EB7C" w:rsidR="0033209B" w:rsidRPr="00A579C0" w:rsidRDefault="0033209B" w:rsidP="00B80EC8">
      <w:pPr>
        <w:spacing w:line="480" w:lineRule="auto"/>
        <w:ind w:firstLine="720"/>
        <w:rPr>
          <w:rFonts w:cs="Times New Roman"/>
          <w:color w:val="000000" w:themeColor="text1"/>
        </w:rPr>
      </w:pPr>
      <w:r w:rsidRPr="00A579C0">
        <w:rPr>
          <w:rFonts w:cs="Times New Roman"/>
          <w:color w:val="000000" w:themeColor="text1"/>
        </w:rPr>
        <w:t xml:space="preserve">Residents also expressed frustration about instances in which seemingly basic communication </w:t>
      </w:r>
      <w:r w:rsidR="004756EC" w:rsidRPr="00A579C0">
        <w:rPr>
          <w:rFonts w:cs="Times New Roman"/>
          <w:color w:val="000000" w:themeColor="text1"/>
        </w:rPr>
        <w:t>issues</w:t>
      </w:r>
      <w:r w:rsidRPr="00A579C0">
        <w:rPr>
          <w:rFonts w:cs="Times New Roman"/>
          <w:color w:val="000000" w:themeColor="text1"/>
        </w:rPr>
        <w:t xml:space="preserve">, such as the ability to successfully contact providers during emergency situations, negatively impacted the team’s ability to solve problems.  One anesthesia resident explained that during a protracted crisis event they “called people in </w:t>
      </w:r>
      <w:bookmarkStart w:id="7" w:name="_Hlk528541096"/>
      <w:r w:rsidRPr="00A579C0">
        <w:rPr>
          <w:rFonts w:cs="Times New Roman"/>
          <w:color w:val="000000" w:themeColor="text1"/>
        </w:rPr>
        <w:t>[i.e. home-call cardiac attending anesthesiologist and home-call anesthesia resident rotating on cardiac]</w:t>
      </w:r>
      <w:bookmarkEnd w:id="7"/>
      <w:r w:rsidRPr="00A579C0">
        <w:rPr>
          <w:rFonts w:cs="Times New Roman"/>
          <w:color w:val="000000" w:themeColor="text1"/>
        </w:rPr>
        <w:t xml:space="preserve">, which was a mess because […] the </w:t>
      </w:r>
      <w:bookmarkStart w:id="8" w:name="_Hlk528541113"/>
      <w:r w:rsidRPr="00A579C0">
        <w:rPr>
          <w:rFonts w:cs="Times New Roman"/>
          <w:color w:val="000000" w:themeColor="text1"/>
        </w:rPr>
        <w:t xml:space="preserve">[phone call attempt to the home-call] </w:t>
      </w:r>
      <w:bookmarkEnd w:id="8"/>
      <w:r w:rsidRPr="00A579C0">
        <w:rPr>
          <w:rFonts w:cs="Times New Roman"/>
          <w:color w:val="000000" w:themeColor="text1"/>
        </w:rPr>
        <w:t xml:space="preserve">cardiac attending went to voicemail.” This resident subsequently called the wrong home-call anesthesia resident based on a misreading of the schedule </w:t>
      </w:r>
      <w:bookmarkStart w:id="9" w:name="_Hlk528541136"/>
      <w:r w:rsidRPr="00A579C0">
        <w:rPr>
          <w:rFonts w:cs="Times New Roman"/>
          <w:color w:val="000000" w:themeColor="text1"/>
        </w:rPr>
        <w:t>[of note, phone call, and not paging, was the routine method of communication for the clinical scenario in question at the study institution]</w:t>
      </w:r>
      <w:bookmarkEnd w:id="9"/>
      <w:r w:rsidRPr="00A579C0">
        <w:rPr>
          <w:rFonts w:cs="Times New Roman"/>
          <w:color w:val="000000" w:themeColor="text1"/>
        </w:rPr>
        <w:t xml:space="preserve">. This </w:t>
      </w:r>
      <w:proofErr w:type="gramStart"/>
      <w:r w:rsidRPr="00A579C0">
        <w:rPr>
          <w:rFonts w:cs="Times New Roman"/>
          <w:color w:val="000000" w:themeColor="text1"/>
        </w:rPr>
        <w:t xml:space="preserve">particular </w:t>
      </w:r>
      <w:r w:rsidR="004756EC" w:rsidRPr="00A579C0">
        <w:rPr>
          <w:rFonts w:cs="Times New Roman"/>
          <w:color w:val="000000" w:themeColor="text1"/>
        </w:rPr>
        <w:t>scenario</w:t>
      </w:r>
      <w:proofErr w:type="gramEnd"/>
      <w:r w:rsidRPr="00A579C0">
        <w:rPr>
          <w:rFonts w:cs="Times New Roman"/>
          <w:color w:val="000000" w:themeColor="text1"/>
        </w:rPr>
        <w:t xml:space="preserve"> served as prelude to </w:t>
      </w:r>
      <w:r w:rsidR="004756EC" w:rsidRPr="00A579C0">
        <w:rPr>
          <w:rFonts w:cs="Times New Roman"/>
          <w:color w:val="000000" w:themeColor="text1"/>
        </w:rPr>
        <w:t>further</w:t>
      </w:r>
      <w:r w:rsidRPr="00A579C0">
        <w:rPr>
          <w:rFonts w:cs="Times New Roman"/>
          <w:color w:val="000000" w:themeColor="text1"/>
        </w:rPr>
        <w:t xml:space="preserve"> downstream miscommunication</w:t>
      </w:r>
      <w:r w:rsidR="004756EC" w:rsidRPr="00A579C0">
        <w:rPr>
          <w:rFonts w:cs="Times New Roman"/>
          <w:color w:val="000000" w:themeColor="text1"/>
        </w:rPr>
        <w:t>:</w:t>
      </w:r>
      <w:r w:rsidRPr="00A579C0">
        <w:rPr>
          <w:rFonts w:cs="Times New Roman"/>
          <w:color w:val="000000" w:themeColor="text1"/>
        </w:rPr>
        <w:t xml:space="preserve"> </w:t>
      </w:r>
    </w:p>
    <w:p w14:paraId="5CE9530E" w14:textId="5E718F94" w:rsidR="0033209B" w:rsidRPr="00A579C0" w:rsidRDefault="0033209B" w:rsidP="008D01C4">
      <w:pPr>
        <w:spacing w:line="480" w:lineRule="auto"/>
        <w:ind w:left="720"/>
        <w:rPr>
          <w:rFonts w:cs="Times New Roman"/>
          <w:color w:val="000000" w:themeColor="text1"/>
        </w:rPr>
      </w:pPr>
      <w:bookmarkStart w:id="10" w:name="_Hlk528541226"/>
      <w:r w:rsidRPr="00A579C0">
        <w:rPr>
          <w:rFonts w:cs="Times New Roman"/>
          <w:color w:val="000000" w:themeColor="text1"/>
        </w:rPr>
        <w:t>R: And there was miscommunication</w:t>
      </w:r>
      <w:r w:rsidR="004756EC" w:rsidRPr="00A579C0">
        <w:rPr>
          <w:rFonts w:cs="Times New Roman"/>
          <w:color w:val="000000" w:themeColor="text1"/>
        </w:rPr>
        <w:t xml:space="preserve">, as there often is. </w:t>
      </w:r>
      <w:r w:rsidRPr="00A579C0">
        <w:rPr>
          <w:rFonts w:cs="Times New Roman"/>
          <w:color w:val="000000" w:themeColor="text1"/>
        </w:rPr>
        <w:t xml:space="preserve">I tried to mention to her [the cardiac nurse] that I had, in fact, called the cardiac [anesthesia] attending, but had not gotten in touch with her and left a voicemail.  And then, I overheard her [the cardiac </w:t>
      </w:r>
      <w:r w:rsidRPr="00A579C0">
        <w:rPr>
          <w:rFonts w:cs="Times New Roman"/>
          <w:color w:val="000000" w:themeColor="text1"/>
        </w:rPr>
        <w:lastRenderedPageBreak/>
        <w:t xml:space="preserve">nurse] on the phone saying that we talked to cardiac anesthesiology.  </w:t>
      </w:r>
      <w:proofErr w:type="gramStart"/>
      <w:r w:rsidRPr="00A579C0">
        <w:rPr>
          <w:rFonts w:cs="Times New Roman"/>
          <w:color w:val="000000" w:themeColor="text1"/>
        </w:rPr>
        <w:t>So</w:t>
      </w:r>
      <w:proofErr w:type="gramEnd"/>
      <w:r w:rsidRPr="00A579C0">
        <w:rPr>
          <w:rFonts w:cs="Times New Roman"/>
          <w:color w:val="000000" w:themeColor="text1"/>
        </w:rPr>
        <w:t xml:space="preserve"> I said to her [the cardiac nurse], I was like, sorry.  Maybe you misunderstood me.  And I think – I just think that message kept getting not heard</w:t>
      </w:r>
      <w:proofErr w:type="gramStart"/>
      <w:r w:rsidRPr="00A579C0">
        <w:rPr>
          <w:rFonts w:cs="Times New Roman"/>
          <w:color w:val="000000" w:themeColor="text1"/>
        </w:rPr>
        <w:t>…</w:t>
      </w:r>
      <w:r w:rsidR="00145505" w:rsidRPr="00A579C0">
        <w:rPr>
          <w:rFonts w:cs="Times New Roman"/>
          <w:color w:val="000000" w:themeColor="text1"/>
        </w:rPr>
        <w:t>[</w:t>
      </w:r>
      <w:proofErr w:type="gramEnd"/>
      <w:r w:rsidR="00145505" w:rsidRPr="00A579C0">
        <w:rPr>
          <w:rFonts w:cs="Times New Roman"/>
          <w:color w:val="000000" w:themeColor="text1"/>
        </w:rPr>
        <w:t xml:space="preserve">later in the passage]…and he [the cardiac surgical fellow] was furious that cardiac anesthesia was not there…he kept saying, if anything happens, it’s on you guys, which is not helpful.  </w:t>
      </w:r>
    </w:p>
    <w:bookmarkEnd w:id="10"/>
    <w:p w14:paraId="7E243A5E" w14:textId="6549D307" w:rsidR="0033209B" w:rsidRPr="00A579C0" w:rsidRDefault="0033209B" w:rsidP="008D01C4">
      <w:pPr>
        <w:spacing w:line="480" w:lineRule="auto"/>
        <w:rPr>
          <w:rFonts w:cs="Times New Roman"/>
          <w:color w:val="000000" w:themeColor="text1"/>
        </w:rPr>
      </w:pPr>
      <w:r w:rsidRPr="00A579C0">
        <w:rPr>
          <w:rFonts w:cs="Times New Roman"/>
          <w:color w:val="000000" w:themeColor="text1"/>
        </w:rPr>
        <w:t>Another interviewee described a crisis during which they “tried calling the attending of record [who] said that they were too busy.” The resident recounted their urgency in contacting the attending, saying that they were feeling overwhelmed by the situation and “needed [the attending] to come down here.” The resident reported that the attending of record did not appear until “some point during the code,” and instead sent another anesthesiologist, and then signed the case out to this anesthesiologist.</w:t>
      </w:r>
      <w:r w:rsidRPr="00A579C0">
        <w:rPr>
          <w:rFonts w:cs="Times New Roman"/>
          <w:color w:val="000000" w:themeColor="text1"/>
          <w:szCs w:val="24"/>
        </w:rPr>
        <w:t xml:space="preserve"> While the competing </w:t>
      </w:r>
      <w:proofErr w:type="spellStart"/>
      <w:r w:rsidRPr="00A579C0">
        <w:rPr>
          <w:rFonts w:cs="Times New Roman"/>
          <w:color w:val="000000" w:themeColor="text1"/>
          <w:szCs w:val="24"/>
        </w:rPr>
        <w:t>priorit</w:t>
      </w:r>
      <w:proofErr w:type="spellEnd"/>
      <w:r w:rsidRPr="00A579C0">
        <w:rPr>
          <w:rFonts w:cs="Times New Roman"/>
          <w:color w:val="000000" w:themeColor="text1"/>
          <w:szCs w:val="24"/>
        </w:rPr>
        <w:t>(</w:t>
      </w:r>
      <w:proofErr w:type="spellStart"/>
      <w:r w:rsidRPr="00A579C0">
        <w:rPr>
          <w:rFonts w:cs="Times New Roman"/>
          <w:color w:val="000000" w:themeColor="text1"/>
          <w:szCs w:val="24"/>
        </w:rPr>
        <w:t>ies</w:t>
      </w:r>
      <w:proofErr w:type="spellEnd"/>
      <w:r w:rsidRPr="00A579C0">
        <w:rPr>
          <w:rFonts w:cs="Times New Roman"/>
          <w:color w:val="000000" w:themeColor="text1"/>
          <w:szCs w:val="24"/>
        </w:rPr>
        <w:t>) of the first attending were unclear, the second attending stayed closely involved during the resuscitation</w:t>
      </w:r>
      <w:r w:rsidRPr="00A579C0">
        <w:rPr>
          <w:rFonts w:cs="Times New Roman"/>
          <w:color w:val="000000" w:themeColor="text1"/>
        </w:rPr>
        <w:t xml:space="preserve">.  </w:t>
      </w:r>
    </w:p>
    <w:p w14:paraId="4EE012C5" w14:textId="7995BA62" w:rsidR="0033209B" w:rsidRPr="00A579C0" w:rsidRDefault="0033209B" w:rsidP="00B80EC8">
      <w:pPr>
        <w:spacing w:after="120" w:line="480" w:lineRule="auto"/>
        <w:ind w:firstLine="720"/>
        <w:rPr>
          <w:rFonts w:cs="Times New Roman"/>
          <w:color w:val="000000" w:themeColor="text1"/>
        </w:rPr>
      </w:pPr>
      <w:r w:rsidRPr="00A579C0">
        <w:rPr>
          <w:rFonts w:cs="Times New Roman"/>
          <w:color w:val="000000" w:themeColor="text1"/>
        </w:rPr>
        <w:t>Additionally, interviewees emphasized the simple challenge of hearing and understanding colleagues during a code and in turn generating clear responses. The inability to communicate due to the hectic nature of codes arose in several resident interviews. With “lots of people yelling” and no “sense that there was a code leader,” residents sometimes found it nearly impossible to effectively communicate with colleagues</w:t>
      </w:r>
      <w:r w:rsidR="00145505" w:rsidRPr="00A579C0">
        <w:rPr>
          <w:rFonts w:cs="Times New Roman"/>
          <w:color w:val="000000" w:themeColor="text1"/>
        </w:rPr>
        <w:t>, as exemplified by these two separate accounts:</w:t>
      </w:r>
      <w:r w:rsidRPr="00A579C0">
        <w:rPr>
          <w:rFonts w:cs="Times New Roman"/>
          <w:color w:val="000000" w:themeColor="text1"/>
        </w:rPr>
        <w:t xml:space="preserve"> </w:t>
      </w:r>
    </w:p>
    <w:p w14:paraId="053CFBB1" w14:textId="77777777" w:rsidR="0033209B" w:rsidRPr="00A579C0" w:rsidRDefault="0033209B" w:rsidP="00647F94">
      <w:pPr>
        <w:spacing w:after="120" w:line="480" w:lineRule="auto"/>
        <w:ind w:left="720"/>
        <w:rPr>
          <w:rFonts w:cs="Times New Roman"/>
          <w:color w:val="000000" w:themeColor="text1"/>
        </w:rPr>
      </w:pPr>
      <w:r w:rsidRPr="00A579C0">
        <w:rPr>
          <w:rFonts w:cs="Times New Roman"/>
          <w:color w:val="000000" w:themeColor="text1"/>
        </w:rPr>
        <w:t xml:space="preserve">R: I think it was so chaotic and people were – orders were coming from everywhere. One person over in the corner was saying something. […] [Someone] over here was saying something. Another one over here was saying something. </w:t>
      </w:r>
      <w:proofErr w:type="gramStart"/>
      <w:r w:rsidRPr="00A579C0">
        <w:rPr>
          <w:rFonts w:cs="Times New Roman"/>
          <w:color w:val="000000" w:themeColor="text1"/>
        </w:rPr>
        <w:t>So</w:t>
      </w:r>
      <w:proofErr w:type="gramEnd"/>
      <w:r w:rsidRPr="00A579C0">
        <w:rPr>
          <w:rFonts w:cs="Times New Roman"/>
          <w:color w:val="000000" w:themeColor="text1"/>
        </w:rPr>
        <w:t xml:space="preserve"> it was </w:t>
      </w:r>
      <w:proofErr w:type="spellStart"/>
      <w:r w:rsidRPr="00A579C0">
        <w:rPr>
          <w:rFonts w:cs="Times New Roman"/>
          <w:color w:val="000000" w:themeColor="text1"/>
        </w:rPr>
        <w:t>kinda</w:t>
      </w:r>
      <w:proofErr w:type="spellEnd"/>
      <w:r w:rsidRPr="00A579C0">
        <w:rPr>
          <w:rFonts w:cs="Times New Roman"/>
          <w:color w:val="000000" w:themeColor="text1"/>
        </w:rPr>
        <w:t xml:space="preserve"> very difficult to even communicate with anybody to be honest with you.</w:t>
      </w:r>
    </w:p>
    <w:p w14:paraId="0F906CE7" w14:textId="001C3ED0" w:rsidR="0033209B" w:rsidRPr="00A579C0" w:rsidRDefault="0033209B" w:rsidP="00647F94">
      <w:pPr>
        <w:spacing w:after="120" w:line="480" w:lineRule="auto"/>
        <w:ind w:left="720"/>
        <w:rPr>
          <w:rFonts w:cs="Times New Roman"/>
          <w:color w:val="000000" w:themeColor="text1"/>
        </w:rPr>
      </w:pPr>
      <w:r w:rsidRPr="00A579C0">
        <w:rPr>
          <w:rFonts w:cs="Times New Roman"/>
          <w:color w:val="000000" w:themeColor="text1"/>
        </w:rPr>
        <w:lastRenderedPageBreak/>
        <w:t xml:space="preserve">R: I would say it was quite chaotic. There </w:t>
      </w:r>
      <w:proofErr w:type="gramStart"/>
      <w:r w:rsidRPr="00A579C0">
        <w:rPr>
          <w:rFonts w:cs="Times New Roman"/>
          <w:color w:val="000000" w:themeColor="text1"/>
        </w:rPr>
        <w:t>was</w:t>
      </w:r>
      <w:proofErr w:type="gramEnd"/>
      <w:r w:rsidRPr="00A579C0">
        <w:rPr>
          <w:rFonts w:cs="Times New Roman"/>
          <w:color w:val="000000" w:themeColor="text1"/>
        </w:rPr>
        <w:t xml:space="preserve"> way too many people in the room. […] [I]t was very loud. I had to step out of the room to call my attending again because I couldn’t hear anything because it was so loud. It was just way too many people in there, too loud. There were also people blocking the doorway, which I think is ridiculous.</w:t>
      </w:r>
    </w:p>
    <w:p w14:paraId="32AE84DA" w14:textId="0E7407DF" w:rsidR="0033209B" w:rsidRPr="00A579C0" w:rsidRDefault="00145505" w:rsidP="00896490">
      <w:pPr>
        <w:spacing w:after="120" w:line="480" w:lineRule="auto"/>
        <w:rPr>
          <w:color w:val="000000" w:themeColor="text1"/>
        </w:rPr>
      </w:pPr>
      <w:r w:rsidRPr="00A579C0">
        <w:rPr>
          <w:rFonts w:cs="Times New Roman"/>
          <w:color w:val="000000" w:themeColor="text1"/>
        </w:rPr>
        <w:t>Irrespective of the resident level of experience, residents’ narratives were similar when it came to the “chaotic” code environment.</w:t>
      </w:r>
    </w:p>
    <w:p w14:paraId="3EA6A9E7" w14:textId="77777777" w:rsidR="0033209B" w:rsidRPr="00A579C0" w:rsidRDefault="0033209B" w:rsidP="0033209B">
      <w:pPr>
        <w:spacing w:line="480" w:lineRule="auto"/>
        <w:ind w:left="360"/>
        <w:rPr>
          <w:color w:val="000000" w:themeColor="text1"/>
        </w:rPr>
      </w:pPr>
    </w:p>
    <w:p w14:paraId="5A149F9F" w14:textId="77777777" w:rsidR="0033209B" w:rsidRPr="00A579C0" w:rsidRDefault="0033209B" w:rsidP="009E0103">
      <w:pPr>
        <w:ind w:left="360"/>
        <w:rPr>
          <w:color w:val="000000" w:themeColor="text1"/>
        </w:rPr>
      </w:pPr>
    </w:p>
    <w:sectPr w:rsidR="0033209B" w:rsidRPr="00A579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AD56B" w14:textId="77777777" w:rsidR="0063384C" w:rsidRDefault="0063384C" w:rsidP="00ED3DB0">
      <w:r>
        <w:separator/>
      </w:r>
    </w:p>
  </w:endnote>
  <w:endnote w:type="continuationSeparator" w:id="0">
    <w:p w14:paraId="4E999732" w14:textId="77777777" w:rsidR="0063384C" w:rsidRDefault="0063384C" w:rsidP="00ED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253768"/>
      <w:docPartObj>
        <w:docPartGallery w:val="Page Numbers (Bottom of Page)"/>
        <w:docPartUnique/>
      </w:docPartObj>
    </w:sdtPr>
    <w:sdtEndPr>
      <w:rPr>
        <w:noProof/>
      </w:rPr>
    </w:sdtEndPr>
    <w:sdtContent>
      <w:p w14:paraId="3275607D" w14:textId="0C11E5C9" w:rsidR="00B73965" w:rsidRDefault="00B739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48E9E0" w14:textId="77777777" w:rsidR="00B73965" w:rsidRDefault="00B7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AD750" w14:textId="77777777" w:rsidR="0063384C" w:rsidRDefault="0063384C" w:rsidP="00ED3DB0">
      <w:r>
        <w:separator/>
      </w:r>
    </w:p>
  </w:footnote>
  <w:footnote w:type="continuationSeparator" w:id="0">
    <w:p w14:paraId="2D062944" w14:textId="77777777" w:rsidR="0063384C" w:rsidRDefault="0063384C" w:rsidP="00ED3DB0">
      <w:r>
        <w:continuationSeparator/>
      </w:r>
    </w:p>
  </w:footnote>
  <w:footnote w:id="1">
    <w:p w14:paraId="13889560" w14:textId="77777777" w:rsidR="00ED3DB0" w:rsidRPr="00164DE0" w:rsidRDefault="00ED3DB0" w:rsidP="00ED3DB0">
      <w:pPr>
        <w:pStyle w:val="FootnoteText"/>
        <w:rPr>
          <w:sz w:val="20"/>
          <w:szCs w:val="20"/>
        </w:rPr>
      </w:pPr>
      <w:r w:rsidRPr="00164DE0">
        <w:rPr>
          <w:rStyle w:val="FootnoteReference"/>
          <w:sz w:val="20"/>
          <w:szCs w:val="20"/>
        </w:rPr>
        <w:footnoteRef/>
      </w:r>
      <w:r w:rsidRPr="00164DE0">
        <w:rPr>
          <w:sz w:val="20"/>
          <w:szCs w:val="20"/>
        </w:rPr>
        <w:t xml:space="preserve"> Such as </w:t>
      </w:r>
      <w:r>
        <w:rPr>
          <w:sz w:val="20"/>
          <w:szCs w:val="20"/>
        </w:rPr>
        <w:t>a non-cardiac/non-liver-transplant case</w:t>
      </w:r>
      <w:r w:rsidRPr="00164DE0">
        <w:rPr>
          <w:sz w:val="20"/>
          <w:szCs w:val="20"/>
        </w:rPr>
        <w:t xml:space="preserve"> where the exsanguination protocol is activated and</w:t>
      </w:r>
      <w:r>
        <w:rPr>
          <w:sz w:val="20"/>
          <w:szCs w:val="20"/>
        </w:rPr>
        <w:t>/or</w:t>
      </w:r>
      <w:r w:rsidRPr="00164DE0">
        <w:rPr>
          <w:sz w:val="20"/>
          <w:szCs w:val="20"/>
        </w:rPr>
        <w:t xml:space="preserve"> </w:t>
      </w:r>
      <w:r>
        <w:rPr>
          <w:sz w:val="20"/>
          <w:szCs w:val="20"/>
        </w:rPr>
        <w:t>10 or more units of</w:t>
      </w:r>
      <w:r w:rsidRPr="00164DE0">
        <w:rPr>
          <w:sz w:val="20"/>
          <w:szCs w:val="20"/>
        </w:rPr>
        <w:t xml:space="preserve"> blood products are given.</w:t>
      </w:r>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E63"/>
    <w:multiLevelType w:val="hybridMultilevel"/>
    <w:tmpl w:val="BFCEE8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92DF7"/>
    <w:multiLevelType w:val="hybridMultilevel"/>
    <w:tmpl w:val="ACE4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B0"/>
    <w:rsid w:val="00011823"/>
    <w:rsid w:val="000505E7"/>
    <w:rsid w:val="000A0B50"/>
    <w:rsid w:val="000D6CAC"/>
    <w:rsid w:val="000F2C4A"/>
    <w:rsid w:val="0010018F"/>
    <w:rsid w:val="00145505"/>
    <w:rsid w:val="00280805"/>
    <w:rsid w:val="002C7DD0"/>
    <w:rsid w:val="002E533C"/>
    <w:rsid w:val="00316D50"/>
    <w:rsid w:val="0033209B"/>
    <w:rsid w:val="00337F6C"/>
    <w:rsid w:val="00361B8F"/>
    <w:rsid w:val="00404272"/>
    <w:rsid w:val="004756EC"/>
    <w:rsid w:val="004960CF"/>
    <w:rsid w:val="005009EA"/>
    <w:rsid w:val="005A7D90"/>
    <w:rsid w:val="0063384C"/>
    <w:rsid w:val="00672EFF"/>
    <w:rsid w:val="006A233C"/>
    <w:rsid w:val="006B78F1"/>
    <w:rsid w:val="00714CB2"/>
    <w:rsid w:val="00773191"/>
    <w:rsid w:val="007C51B4"/>
    <w:rsid w:val="007F4E72"/>
    <w:rsid w:val="00811C91"/>
    <w:rsid w:val="00831FD9"/>
    <w:rsid w:val="00896490"/>
    <w:rsid w:val="009E0103"/>
    <w:rsid w:val="00A11DA2"/>
    <w:rsid w:val="00A12C4D"/>
    <w:rsid w:val="00A14D2B"/>
    <w:rsid w:val="00A579C0"/>
    <w:rsid w:val="00A67C92"/>
    <w:rsid w:val="00A7442C"/>
    <w:rsid w:val="00AC24E9"/>
    <w:rsid w:val="00AD1A7A"/>
    <w:rsid w:val="00AE7821"/>
    <w:rsid w:val="00B13C3E"/>
    <w:rsid w:val="00B73965"/>
    <w:rsid w:val="00BC10DE"/>
    <w:rsid w:val="00C04070"/>
    <w:rsid w:val="00C15B5F"/>
    <w:rsid w:val="00C361D5"/>
    <w:rsid w:val="00D075EE"/>
    <w:rsid w:val="00D279F8"/>
    <w:rsid w:val="00D27E7B"/>
    <w:rsid w:val="00ED3DB0"/>
    <w:rsid w:val="00F31F06"/>
    <w:rsid w:val="00FC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4D70"/>
  <w15:chartTrackingRefBased/>
  <w15:docId w15:val="{79778CD8-3126-4C77-8306-BE19D338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D3DB0"/>
    <w:rPr>
      <w:szCs w:val="24"/>
    </w:rPr>
  </w:style>
  <w:style w:type="character" w:customStyle="1" w:styleId="FootnoteTextChar">
    <w:name w:val="Footnote Text Char"/>
    <w:basedOn w:val="DefaultParagraphFont"/>
    <w:link w:val="FootnoteText"/>
    <w:uiPriority w:val="99"/>
    <w:rsid w:val="00ED3DB0"/>
    <w:rPr>
      <w:szCs w:val="24"/>
    </w:rPr>
  </w:style>
  <w:style w:type="character" w:styleId="FootnoteReference">
    <w:name w:val="footnote reference"/>
    <w:basedOn w:val="DefaultParagraphFont"/>
    <w:uiPriority w:val="99"/>
    <w:unhideWhenUsed/>
    <w:rsid w:val="00ED3DB0"/>
    <w:rPr>
      <w:vertAlign w:val="superscript"/>
    </w:rPr>
  </w:style>
  <w:style w:type="paragraph" w:styleId="Header">
    <w:name w:val="header"/>
    <w:basedOn w:val="Normal"/>
    <w:link w:val="HeaderChar"/>
    <w:uiPriority w:val="99"/>
    <w:unhideWhenUsed/>
    <w:rsid w:val="00B73965"/>
    <w:pPr>
      <w:tabs>
        <w:tab w:val="center" w:pos="4680"/>
        <w:tab w:val="right" w:pos="9360"/>
      </w:tabs>
    </w:pPr>
  </w:style>
  <w:style w:type="character" w:customStyle="1" w:styleId="HeaderChar">
    <w:name w:val="Header Char"/>
    <w:basedOn w:val="DefaultParagraphFont"/>
    <w:link w:val="Header"/>
    <w:uiPriority w:val="99"/>
    <w:rsid w:val="00B73965"/>
  </w:style>
  <w:style w:type="paragraph" w:styleId="Footer">
    <w:name w:val="footer"/>
    <w:basedOn w:val="Normal"/>
    <w:link w:val="FooterChar"/>
    <w:uiPriority w:val="99"/>
    <w:unhideWhenUsed/>
    <w:rsid w:val="00B73965"/>
    <w:pPr>
      <w:tabs>
        <w:tab w:val="center" w:pos="4680"/>
        <w:tab w:val="right" w:pos="9360"/>
      </w:tabs>
    </w:pPr>
  </w:style>
  <w:style w:type="character" w:customStyle="1" w:styleId="FooterChar">
    <w:name w:val="Footer Char"/>
    <w:basedOn w:val="DefaultParagraphFont"/>
    <w:link w:val="Footer"/>
    <w:uiPriority w:val="99"/>
    <w:rsid w:val="00B73965"/>
  </w:style>
  <w:style w:type="paragraph" w:styleId="ListParagraph">
    <w:name w:val="List Paragraph"/>
    <w:basedOn w:val="Normal"/>
    <w:uiPriority w:val="34"/>
    <w:qFormat/>
    <w:rsid w:val="00AC24E9"/>
    <w:pPr>
      <w:ind w:left="720"/>
      <w:contextualSpacing/>
    </w:pPr>
    <w:rPr>
      <w:rFonts w:cs="Times New Roman"/>
      <w:szCs w:val="24"/>
    </w:rPr>
  </w:style>
  <w:style w:type="paragraph" w:styleId="BalloonText">
    <w:name w:val="Balloon Text"/>
    <w:basedOn w:val="Normal"/>
    <w:link w:val="BalloonTextChar"/>
    <w:uiPriority w:val="99"/>
    <w:semiHidden/>
    <w:unhideWhenUsed/>
    <w:rsid w:val="00C040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0D130-D009-480F-AE48-EF7178E5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cp:lastPrinted>2018-08-13T12:42:00Z</cp:lastPrinted>
  <dcterms:created xsi:type="dcterms:W3CDTF">2018-12-30T04:05:00Z</dcterms:created>
  <dcterms:modified xsi:type="dcterms:W3CDTF">2018-12-30T04:05:00Z</dcterms:modified>
</cp:coreProperties>
</file>