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C8" w:rsidRPr="002B20DD" w:rsidRDefault="002235C8" w:rsidP="002235C8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B2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Supplemental Table 3A.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r w:rsidRPr="002B2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utcome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 35 patients assessed for diaphragm atrophy at day-5</w:t>
      </w:r>
    </w:p>
    <w:p w:rsidR="002235C8" w:rsidRPr="002B20DD" w:rsidRDefault="002235C8" w:rsidP="0022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3"/>
        <w:gridCol w:w="2693"/>
        <w:gridCol w:w="2694"/>
        <w:gridCol w:w="1383"/>
      </w:tblGrid>
      <w:tr w:rsidR="002235C8" w:rsidRPr="002B20DD" w:rsidTr="007A0EF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Patients outcome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All patients</w:t>
            </w:r>
          </w:p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(n=35)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Diaphragm atrophy</w:t>
            </w:r>
          </w:p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(n=17)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No diaphragm atrophy (n=18)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  <w:t xml:space="preserve">p 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value</w:t>
            </w:r>
          </w:p>
        </w:tc>
      </w:tr>
      <w:tr w:rsidR="002235C8" w:rsidRPr="002B20DD" w:rsidTr="007A0EF2">
        <w:tc>
          <w:tcPr>
            <w:tcW w:w="4531" w:type="dxa"/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Successful weaning from MV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#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43% (12/28)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41% (7/17)</w:t>
            </w:r>
          </w:p>
        </w:tc>
        <w:tc>
          <w:tcPr>
            <w:tcW w:w="2694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45% (5/11)</w:t>
            </w:r>
          </w:p>
        </w:tc>
        <w:tc>
          <w:tcPr>
            <w:tcW w:w="1383" w:type="dxa"/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0.823</w:t>
            </w:r>
          </w:p>
        </w:tc>
      </w:tr>
      <w:tr w:rsidR="002235C8" w:rsidRPr="002B20DD" w:rsidTr="007A0EF2">
        <w:tc>
          <w:tcPr>
            <w:tcW w:w="4531" w:type="dxa"/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Discharged alive from ICU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$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51% (18/35)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35% (6/17)</w:t>
            </w:r>
          </w:p>
        </w:tc>
        <w:tc>
          <w:tcPr>
            <w:tcW w:w="2694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67% (12/18)</w:t>
            </w:r>
          </w:p>
        </w:tc>
        <w:tc>
          <w:tcPr>
            <w:tcW w:w="1383" w:type="dxa"/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0.063</w:t>
            </w:r>
          </w:p>
        </w:tc>
      </w:tr>
      <w:tr w:rsidR="002235C8" w:rsidRPr="002B20DD" w:rsidTr="007A0EF2">
        <w:tc>
          <w:tcPr>
            <w:tcW w:w="4531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Discharged alive from hospital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$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34% (12/35)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29% (5/17)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39% (7/18)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0.555</w:t>
            </w:r>
          </w:p>
        </w:tc>
      </w:tr>
    </w:tbl>
    <w:p w:rsidR="002235C8" w:rsidRPr="002B20DD" w:rsidRDefault="002235C8" w:rsidP="002235C8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fr-FR"/>
        </w:rPr>
      </w:pP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>MV, mechanical ventilation; ICU, intensive care unit; Outcomes were assessed at day-14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#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and day-28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$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after admission. 35 patients were followed from day-1 to day-5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$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including 28 patients ventilated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#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>.</w:t>
      </w:r>
      <w:r w:rsidRPr="002B20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fr-FR"/>
        </w:rPr>
        <w:t xml:space="preserve"> Patients were classified according to a threshold of diaphragm atrophy of -10%.</w:t>
      </w:r>
    </w:p>
    <w:p w:rsidR="002235C8" w:rsidRPr="002B20DD" w:rsidRDefault="002235C8" w:rsidP="002235C8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235C8" w:rsidRPr="002B20DD" w:rsidRDefault="002235C8" w:rsidP="002235C8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235C8" w:rsidRPr="002B20DD" w:rsidRDefault="002235C8" w:rsidP="002235C8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B2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Supplemental Table 3B.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r w:rsidRPr="002B2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utcome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 34 patients assessed at day-5 for pectoral atrophy</w:t>
      </w:r>
    </w:p>
    <w:p w:rsidR="002235C8" w:rsidRPr="002B20DD" w:rsidRDefault="002235C8" w:rsidP="0022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3"/>
        <w:gridCol w:w="2693"/>
        <w:gridCol w:w="2694"/>
        <w:gridCol w:w="1383"/>
      </w:tblGrid>
      <w:tr w:rsidR="002235C8" w:rsidRPr="002B20DD" w:rsidTr="007A0EF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Patients outcome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All patients</w:t>
            </w:r>
          </w:p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(n=34)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Pectoral atrophy</w:t>
            </w:r>
          </w:p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(n=10)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No pectoral atrophy (n=24)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  <w:t xml:space="preserve">p 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value</w:t>
            </w:r>
          </w:p>
        </w:tc>
      </w:tr>
      <w:tr w:rsidR="002235C8" w:rsidRPr="002B20DD" w:rsidTr="007A0EF2">
        <w:tc>
          <w:tcPr>
            <w:tcW w:w="4531" w:type="dxa"/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bookmarkStart w:id="0" w:name="_GoBack" w:colFirst="4" w:colLast="4"/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Successful weaning from MV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#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44% (12/27)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12% (1/8)</w:t>
            </w:r>
          </w:p>
        </w:tc>
        <w:tc>
          <w:tcPr>
            <w:tcW w:w="2694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58% (11/19)</w:t>
            </w:r>
          </w:p>
        </w:tc>
        <w:tc>
          <w:tcPr>
            <w:tcW w:w="1383" w:type="dxa"/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0.043</w:t>
            </w:r>
          </w:p>
        </w:tc>
      </w:tr>
      <w:tr w:rsidR="002235C8" w:rsidRPr="002B20DD" w:rsidTr="007A0EF2">
        <w:tc>
          <w:tcPr>
            <w:tcW w:w="4531" w:type="dxa"/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Discharged alive from ICU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$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53% (18/34)</w:t>
            </w:r>
          </w:p>
        </w:tc>
        <w:tc>
          <w:tcPr>
            <w:tcW w:w="2693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30% (3/10)</w:t>
            </w:r>
          </w:p>
        </w:tc>
        <w:tc>
          <w:tcPr>
            <w:tcW w:w="2694" w:type="dxa"/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62% (15/24)</w:t>
            </w:r>
          </w:p>
        </w:tc>
        <w:tc>
          <w:tcPr>
            <w:tcW w:w="1383" w:type="dxa"/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0.084</w:t>
            </w:r>
          </w:p>
        </w:tc>
      </w:tr>
      <w:tr w:rsidR="002235C8" w:rsidRPr="002B20DD" w:rsidTr="007A0EF2">
        <w:tc>
          <w:tcPr>
            <w:tcW w:w="4531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Discharged alive from hospital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fr-FR"/>
              </w:rPr>
              <w:t>$</w:t>
            </w: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35% (12/34)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20% (2/10)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235C8" w:rsidRPr="002B20DD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  <w:r w:rsidRPr="002B20DD"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  <w:t>42% (10/24)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235C8" w:rsidRPr="002C79D5" w:rsidRDefault="002235C8" w:rsidP="007A0E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2C79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fr-FR"/>
              </w:rPr>
              <w:t>0.228</w:t>
            </w:r>
          </w:p>
        </w:tc>
      </w:tr>
    </w:tbl>
    <w:bookmarkEnd w:id="0"/>
    <w:p w:rsidR="002235C8" w:rsidRPr="002B20DD" w:rsidRDefault="002235C8" w:rsidP="002235C8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>MV, mechanical ventilation; ICU, intensive care unit; Outcomes were assessed at day-14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#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and day-28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$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after admission. 35 patients were followed from day-1 to day-5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$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 xml:space="preserve"> including 28 patients ventilated</w:t>
      </w:r>
      <w:r w:rsidRPr="002B20D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fr-FR"/>
        </w:rPr>
        <w:t>#</w:t>
      </w:r>
      <w:r w:rsidRPr="002B20DD">
        <w:rPr>
          <w:rFonts w:ascii="Times New Roman" w:eastAsia="Calibri" w:hAnsi="Times New Roman" w:cs="Times New Roman"/>
          <w:i/>
          <w:sz w:val="24"/>
          <w:szCs w:val="24"/>
          <w:lang w:eastAsia="fr-FR"/>
        </w:rPr>
        <w:t>.</w:t>
      </w:r>
      <w:r w:rsidRPr="002B20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fr-FR"/>
        </w:rPr>
        <w:t xml:space="preserve"> Patients were classified according to a threshold of pectoral atrophy of -10%.</w:t>
      </w:r>
    </w:p>
    <w:p w:rsidR="002235C8" w:rsidRDefault="002235C8" w:rsidP="002235C8">
      <w:pPr>
        <w:rPr>
          <w:b/>
        </w:rPr>
      </w:pPr>
    </w:p>
    <w:p w:rsidR="00696AD7" w:rsidRPr="002235C8" w:rsidRDefault="00696AD7"/>
    <w:sectPr w:rsidR="00696AD7" w:rsidRPr="002235C8" w:rsidSect="0022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8"/>
    <w:rsid w:val="002235C8"/>
    <w:rsid w:val="002C79D5"/>
    <w:rsid w:val="006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E5FA-C33D-4682-AD79-E7D7E05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22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2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vivier</dc:creator>
  <cp:keywords/>
  <dc:description/>
  <cp:lastModifiedBy>emmanuel vivier</cp:lastModifiedBy>
  <cp:revision>2</cp:revision>
  <dcterms:created xsi:type="dcterms:W3CDTF">2019-01-11T18:10:00Z</dcterms:created>
  <dcterms:modified xsi:type="dcterms:W3CDTF">2019-01-11T18:10:00Z</dcterms:modified>
</cp:coreProperties>
</file>