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1A" w:rsidRDefault="0033131A" w:rsidP="0033131A"/>
    <w:p w:rsidR="0033131A" w:rsidRDefault="0033131A" w:rsidP="0033131A">
      <w:r>
        <w:t>Supplementary table: Adjusted analysis of primary outcomes (Penalized Firth logistic regression model)</w:t>
      </w:r>
    </w:p>
    <w:p w:rsidR="0033131A" w:rsidRDefault="0033131A" w:rsidP="0033131A">
      <w:pPr>
        <w:rPr>
          <w:sz w:val="18"/>
          <w:szCs w:val="18"/>
        </w:rPr>
      </w:pPr>
      <w:r w:rsidRPr="008D30F5">
        <w:rPr>
          <w:sz w:val="18"/>
          <w:szCs w:val="18"/>
        </w:rPr>
        <w:t>*Comparison adjusted for age, gender, weight, preoperative EQ-5D index, state anxiety, pain catastrophising, duration and type of surgery</w:t>
      </w:r>
    </w:p>
    <w:p w:rsidR="0033131A" w:rsidRDefault="0033131A" w:rsidP="0033131A">
      <w:pPr>
        <w:rPr>
          <w:sz w:val="18"/>
          <w:szCs w:val="18"/>
        </w:rPr>
      </w:pPr>
    </w:p>
    <w:tbl>
      <w:tblPr>
        <w:tblW w:w="4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401"/>
        <w:gridCol w:w="1533"/>
        <w:gridCol w:w="1362"/>
        <w:gridCol w:w="1533"/>
      </w:tblGrid>
      <w:tr w:rsidR="0033131A" w:rsidRPr="00BB2309" w:rsidTr="00C40BC2">
        <w:tc>
          <w:tcPr>
            <w:tcW w:w="1144" w:type="pct"/>
            <w:shd w:val="clear" w:color="auto" w:fill="auto"/>
          </w:tcPr>
          <w:p w:rsidR="0033131A" w:rsidRPr="00BB2309" w:rsidRDefault="0033131A" w:rsidP="00C40BC2">
            <w:pPr>
              <w:pStyle w:val="tabletext"/>
            </w:pPr>
          </w:p>
        </w:tc>
        <w:tc>
          <w:tcPr>
            <w:tcW w:w="927" w:type="pct"/>
          </w:tcPr>
          <w:p w:rsidR="0033131A" w:rsidRDefault="0033131A" w:rsidP="00C40BC2">
            <w:pPr>
              <w:pStyle w:val="tabletext"/>
            </w:pPr>
          </w:p>
        </w:tc>
        <w:tc>
          <w:tcPr>
            <w:tcW w:w="2929" w:type="pct"/>
            <w:gridSpan w:val="3"/>
            <w:shd w:val="clear" w:color="auto" w:fill="auto"/>
          </w:tcPr>
          <w:p w:rsidR="0033131A" w:rsidRPr="00BB2309" w:rsidRDefault="0033131A" w:rsidP="00C40BC2">
            <w:pPr>
              <w:pStyle w:val="tabletext"/>
            </w:pPr>
            <w:r>
              <w:t>Group allocation</w:t>
            </w:r>
          </w:p>
        </w:tc>
      </w:tr>
      <w:tr w:rsidR="0033131A" w:rsidRPr="00BB2309" w:rsidTr="00C40BC2">
        <w:tc>
          <w:tcPr>
            <w:tcW w:w="1144" w:type="pct"/>
            <w:shd w:val="clear" w:color="auto" w:fill="auto"/>
          </w:tcPr>
          <w:p w:rsidR="0033131A" w:rsidRPr="00BB2309" w:rsidRDefault="0033131A" w:rsidP="00C40BC2">
            <w:pPr>
              <w:pStyle w:val="tabletext"/>
            </w:pPr>
          </w:p>
        </w:tc>
        <w:tc>
          <w:tcPr>
            <w:tcW w:w="927" w:type="pct"/>
          </w:tcPr>
          <w:p w:rsidR="0033131A" w:rsidRPr="00BB2309" w:rsidRDefault="0033131A" w:rsidP="00C40BC2">
            <w:pPr>
              <w:pStyle w:val="tabletext"/>
            </w:pPr>
          </w:p>
        </w:tc>
        <w:tc>
          <w:tcPr>
            <w:tcW w:w="1014" w:type="pct"/>
            <w:shd w:val="clear" w:color="auto" w:fill="auto"/>
          </w:tcPr>
          <w:p w:rsidR="0033131A" w:rsidRDefault="0033131A" w:rsidP="00C40BC2">
            <w:pPr>
              <w:pStyle w:val="tabletext"/>
            </w:pPr>
            <w:r w:rsidRPr="00BB2309">
              <w:t xml:space="preserve">Usual care </w:t>
            </w:r>
          </w:p>
          <w:p w:rsidR="0033131A" w:rsidRPr="00BB2309" w:rsidRDefault="0033131A" w:rsidP="00C40BC2">
            <w:pPr>
              <w:pStyle w:val="tabletext"/>
            </w:pPr>
          </w:p>
        </w:tc>
        <w:tc>
          <w:tcPr>
            <w:tcW w:w="901" w:type="pct"/>
            <w:shd w:val="clear" w:color="auto" w:fill="auto"/>
          </w:tcPr>
          <w:p w:rsidR="0033131A" w:rsidRPr="00BB2309" w:rsidRDefault="0033131A" w:rsidP="00C40BC2">
            <w:pPr>
              <w:pStyle w:val="tabletext"/>
            </w:pPr>
            <w:r w:rsidRPr="00BB2309">
              <w:t xml:space="preserve">Pregabalin </w:t>
            </w:r>
            <w:r>
              <w:t>alone</w:t>
            </w:r>
          </w:p>
        </w:tc>
        <w:tc>
          <w:tcPr>
            <w:tcW w:w="1014" w:type="pct"/>
            <w:shd w:val="clear" w:color="auto" w:fill="auto"/>
          </w:tcPr>
          <w:p w:rsidR="0033131A" w:rsidRPr="00BB2309" w:rsidRDefault="0033131A" w:rsidP="00C40BC2">
            <w:pPr>
              <w:pStyle w:val="tabletext"/>
            </w:pPr>
            <w:r w:rsidRPr="00BB2309">
              <w:t xml:space="preserve">Pregabalin &amp; ketamine </w:t>
            </w:r>
          </w:p>
        </w:tc>
      </w:tr>
      <w:tr w:rsidR="0033131A" w:rsidRPr="00BB2309" w:rsidTr="00C40BC2">
        <w:tc>
          <w:tcPr>
            <w:tcW w:w="1144" w:type="pct"/>
            <w:shd w:val="clear" w:color="auto" w:fill="auto"/>
          </w:tcPr>
          <w:p w:rsidR="0033131A" w:rsidRPr="000F1EDF" w:rsidRDefault="0033131A" w:rsidP="00C40BC2">
            <w:pPr>
              <w:pStyle w:val="tabletext"/>
              <w:rPr>
                <w:b/>
              </w:rPr>
            </w:pPr>
            <w:r>
              <w:rPr>
                <w:b/>
              </w:rPr>
              <w:t>PRIMARY OUTCOMES:</w:t>
            </w:r>
          </w:p>
        </w:tc>
        <w:tc>
          <w:tcPr>
            <w:tcW w:w="927" w:type="pct"/>
          </w:tcPr>
          <w:p w:rsidR="0033131A" w:rsidRPr="00BB2309" w:rsidRDefault="0033131A" w:rsidP="00C40BC2">
            <w:pPr>
              <w:pStyle w:val="tabletext"/>
            </w:pPr>
          </w:p>
        </w:tc>
        <w:tc>
          <w:tcPr>
            <w:tcW w:w="1014" w:type="pct"/>
            <w:shd w:val="clear" w:color="auto" w:fill="auto"/>
          </w:tcPr>
          <w:p w:rsidR="0033131A" w:rsidRPr="00BB2309" w:rsidRDefault="0033131A" w:rsidP="00C40BC2">
            <w:pPr>
              <w:pStyle w:val="tabletext"/>
            </w:pPr>
          </w:p>
        </w:tc>
        <w:tc>
          <w:tcPr>
            <w:tcW w:w="901" w:type="pct"/>
            <w:shd w:val="clear" w:color="auto" w:fill="auto"/>
          </w:tcPr>
          <w:p w:rsidR="0033131A" w:rsidRPr="00BB2309" w:rsidRDefault="0033131A" w:rsidP="00C40BC2">
            <w:pPr>
              <w:pStyle w:val="tabletext"/>
            </w:pPr>
          </w:p>
        </w:tc>
        <w:tc>
          <w:tcPr>
            <w:tcW w:w="1014" w:type="pct"/>
            <w:shd w:val="clear" w:color="auto" w:fill="auto"/>
          </w:tcPr>
          <w:p w:rsidR="0033131A" w:rsidRPr="00BB2309" w:rsidRDefault="0033131A" w:rsidP="00C40BC2">
            <w:pPr>
              <w:pStyle w:val="tabletext"/>
            </w:pPr>
          </w:p>
        </w:tc>
      </w:tr>
      <w:tr w:rsidR="0033131A" w:rsidRPr="00BB2309" w:rsidTr="00C40BC2">
        <w:tc>
          <w:tcPr>
            <w:tcW w:w="1144" w:type="pct"/>
            <w:shd w:val="clear" w:color="auto" w:fill="auto"/>
          </w:tcPr>
          <w:p w:rsidR="0033131A" w:rsidRPr="00BB2309" w:rsidRDefault="0033131A" w:rsidP="00C40BC2">
            <w:pPr>
              <w:pStyle w:val="tabletext"/>
            </w:pPr>
            <w:r w:rsidRPr="00BB2309">
              <w:t xml:space="preserve">Prevalence of </w:t>
            </w:r>
            <w:r>
              <w:t>moderate to severe pain</w:t>
            </w:r>
            <w:r w:rsidRPr="00BB2309">
              <w:t xml:space="preserve"> at 3 months following surgery </w:t>
            </w:r>
          </w:p>
        </w:tc>
        <w:tc>
          <w:tcPr>
            <w:tcW w:w="927" w:type="pct"/>
          </w:tcPr>
          <w:p w:rsidR="0033131A" w:rsidRDefault="0033131A" w:rsidP="00C40BC2">
            <w:pPr>
              <w:pStyle w:val="tabletext"/>
            </w:pPr>
            <w:r>
              <w:t>Odds Ratio (95% CI)</w:t>
            </w:r>
          </w:p>
          <w:p w:rsidR="0033131A" w:rsidRDefault="0033131A" w:rsidP="00C40BC2">
            <w:pPr>
              <w:pStyle w:val="tabletext"/>
            </w:pPr>
            <w:r>
              <w:t>P value</w:t>
            </w:r>
          </w:p>
        </w:tc>
        <w:tc>
          <w:tcPr>
            <w:tcW w:w="1014" w:type="pct"/>
            <w:shd w:val="clear" w:color="auto" w:fill="auto"/>
          </w:tcPr>
          <w:p w:rsidR="0033131A" w:rsidRDefault="0033131A" w:rsidP="00C40BC2">
            <w:pPr>
              <w:pStyle w:val="tabletext"/>
            </w:pPr>
            <w:r>
              <w:t>1.00</w:t>
            </w:r>
          </w:p>
          <w:p w:rsidR="0033131A" w:rsidRPr="00BB2309" w:rsidRDefault="0033131A" w:rsidP="00C40BC2">
            <w:pPr>
              <w:pStyle w:val="tabletext"/>
            </w:pPr>
            <w:r>
              <w:t>-</w:t>
            </w:r>
          </w:p>
        </w:tc>
        <w:tc>
          <w:tcPr>
            <w:tcW w:w="901" w:type="pct"/>
            <w:shd w:val="clear" w:color="auto" w:fill="auto"/>
          </w:tcPr>
          <w:p w:rsidR="0033131A" w:rsidRDefault="0033131A" w:rsidP="00C40BC2">
            <w:pPr>
              <w:pStyle w:val="tabletext"/>
            </w:pPr>
            <w:r>
              <w:t>0.051 (0.0005 to 0.29)</w:t>
            </w:r>
          </w:p>
          <w:p w:rsidR="0033131A" w:rsidRPr="00BB2309" w:rsidRDefault="0033131A" w:rsidP="00C40BC2">
            <w:pPr>
              <w:pStyle w:val="tabletext"/>
            </w:pPr>
            <w:r>
              <w:t>P=0.001</w:t>
            </w:r>
          </w:p>
        </w:tc>
        <w:tc>
          <w:tcPr>
            <w:tcW w:w="1014" w:type="pct"/>
            <w:shd w:val="clear" w:color="auto" w:fill="auto"/>
          </w:tcPr>
          <w:p w:rsidR="0033131A" w:rsidRDefault="0033131A" w:rsidP="00C40BC2">
            <w:pPr>
              <w:pStyle w:val="tabletext"/>
            </w:pPr>
            <w:r>
              <w:t>0.0085 (0.0015 to 0.14)</w:t>
            </w:r>
          </w:p>
          <w:p w:rsidR="0033131A" w:rsidRPr="00BB2309" w:rsidRDefault="0033131A" w:rsidP="00C40BC2">
            <w:pPr>
              <w:pStyle w:val="tabletext"/>
            </w:pPr>
            <w:r>
              <w:t>P=0.001</w:t>
            </w:r>
          </w:p>
        </w:tc>
      </w:tr>
      <w:tr w:rsidR="0033131A" w:rsidRPr="00BB2309" w:rsidTr="00C40BC2">
        <w:tc>
          <w:tcPr>
            <w:tcW w:w="1144" w:type="pct"/>
            <w:shd w:val="clear" w:color="auto" w:fill="auto"/>
          </w:tcPr>
          <w:p w:rsidR="0033131A" w:rsidRPr="00BB2309" w:rsidRDefault="0033131A" w:rsidP="00C40BC2">
            <w:pPr>
              <w:pStyle w:val="tabletext"/>
            </w:pPr>
            <w:r w:rsidRPr="00BB2309">
              <w:t xml:space="preserve">Prevalence of </w:t>
            </w:r>
            <w:r>
              <w:t>moderate to severe pain</w:t>
            </w:r>
            <w:r w:rsidRPr="00BB2309">
              <w:t xml:space="preserve"> at 6 months following surgery </w:t>
            </w:r>
          </w:p>
        </w:tc>
        <w:tc>
          <w:tcPr>
            <w:tcW w:w="927" w:type="pct"/>
          </w:tcPr>
          <w:p w:rsidR="0033131A" w:rsidRDefault="0033131A" w:rsidP="00C40BC2">
            <w:pPr>
              <w:pStyle w:val="tabletext"/>
            </w:pPr>
            <w:r>
              <w:t>Odds Ratio (95% CI)</w:t>
            </w:r>
          </w:p>
          <w:p w:rsidR="0033131A" w:rsidRDefault="0033131A" w:rsidP="00C40BC2">
            <w:pPr>
              <w:pStyle w:val="tabletext"/>
            </w:pPr>
            <w:r>
              <w:t>P value</w:t>
            </w:r>
          </w:p>
        </w:tc>
        <w:tc>
          <w:tcPr>
            <w:tcW w:w="1014" w:type="pct"/>
            <w:shd w:val="clear" w:color="auto" w:fill="auto"/>
          </w:tcPr>
          <w:p w:rsidR="0033131A" w:rsidRDefault="0033131A" w:rsidP="00C40BC2">
            <w:pPr>
              <w:pStyle w:val="tabletext"/>
            </w:pPr>
            <w:r>
              <w:t>1.00</w:t>
            </w:r>
          </w:p>
          <w:p w:rsidR="0033131A" w:rsidRPr="00BB2309" w:rsidRDefault="0033131A" w:rsidP="00C40BC2">
            <w:pPr>
              <w:pStyle w:val="tabletext"/>
            </w:pPr>
            <w:r>
              <w:t>-</w:t>
            </w:r>
          </w:p>
        </w:tc>
        <w:tc>
          <w:tcPr>
            <w:tcW w:w="901" w:type="pct"/>
            <w:shd w:val="clear" w:color="auto" w:fill="auto"/>
          </w:tcPr>
          <w:p w:rsidR="0033131A" w:rsidRDefault="0033131A" w:rsidP="00C40BC2">
            <w:pPr>
              <w:pStyle w:val="tabletext"/>
            </w:pPr>
            <w:r>
              <w:t>0.127 (0.024 to 0.7)</w:t>
            </w:r>
          </w:p>
          <w:p w:rsidR="0033131A" w:rsidRPr="00BB2309" w:rsidRDefault="0033131A" w:rsidP="00C40BC2">
            <w:pPr>
              <w:pStyle w:val="tabletext"/>
            </w:pPr>
            <w:r>
              <w:t>P=0.016</w:t>
            </w:r>
          </w:p>
        </w:tc>
        <w:tc>
          <w:tcPr>
            <w:tcW w:w="1014" w:type="pct"/>
            <w:shd w:val="clear" w:color="auto" w:fill="auto"/>
          </w:tcPr>
          <w:p w:rsidR="0033131A" w:rsidRDefault="0033131A" w:rsidP="00C40BC2">
            <w:pPr>
              <w:pStyle w:val="tabletext"/>
            </w:pPr>
            <w:r>
              <w:t>0.0117 (0.0006 to 0.24)</w:t>
            </w:r>
          </w:p>
          <w:p w:rsidR="0033131A" w:rsidRPr="00BB2309" w:rsidRDefault="0033131A" w:rsidP="00C40BC2">
            <w:pPr>
              <w:pStyle w:val="tabletext"/>
            </w:pPr>
            <w:r>
              <w:t>P=0.004</w:t>
            </w:r>
          </w:p>
        </w:tc>
      </w:tr>
    </w:tbl>
    <w:p w:rsidR="006635C0" w:rsidRDefault="006635C0">
      <w:bookmarkStart w:id="0" w:name="_GoBack"/>
      <w:bookmarkEnd w:id="0"/>
    </w:p>
    <w:sectPr w:rsidR="006635C0" w:rsidSect="00407C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A"/>
    <w:rsid w:val="0033131A"/>
    <w:rsid w:val="00407C88"/>
    <w:rsid w:val="0066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9A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33131A"/>
    <w:pPr>
      <w:spacing w:before="120" w:after="120"/>
    </w:pPr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33131A"/>
    <w:pPr>
      <w:spacing w:before="120" w:after="120"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474</Characters>
  <Application>Microsoft Macintosh Word</Application>
  <DocSecurity>0</DocSecurity>
  <Lines>67</Lines>
  <Paragraphs>84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Sibtain Anwar</dc:creator>
  <cp:keywords/>
  <dc:description/>
  <cp:lastModifiedBy>Sibtain Anwar</cp:lastModifiedBy>
  <cp:revision>1</cp:revision>
  <dcterms:created xsi:type="dcterms:W3CDTF">2019-01-28T19:11:00Z</dcterms:created>
  <dcterms:modified xsi:type="dcterms:W3CDTF">2019-01-28T19:17:00Z</dcterms:modified>
</cp:coreProperties>
</file>