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A8AFC" w14:textId="6AC44955" w:rsidR="002C70EE" w:rsidRPr="002C70EE" w:rsidRDefault="005B57C4" w:rsidP="002C70EE">
      <w:pPr>
        <w:spacing w:after="120"/>
        <w:jc w:val="center"/>
        <w:outlineLvl w:val="0"/>
        <w:rPr>
          <w:rFonts w:ascii="Arial" w:hAnsi="Arial" w:cs="Arial"/>
          <w:color w:val="000000" w:themeColor="text1"/>
          <w:lang w:val="en-US"/>
        </w:rPr>
      </w:pPr>
      <w:r>
        <w:rPr>
          <w:rFonts w:ascii="Arial" w:hAnsi="Arial" w:cs="Arial"/>
          <w:color w:val="000000" w:themeColor="text1"/>
          <w:lang w:val="en-US"/>
        </w:rPr>
        <w:t xml:space="preserve">Figure </w:t>
      </w:r>
      <w:r w:rsidR="002C70EE" w:rsidRPr="002C70EE">
        <w:rPr>
          <w:rFonts w:ascii="Arial" w:hAnsi="Arial" w:cs="Arial"/>
          <w:color w:val="000000" w:themeColor="text1"/>
          <w:lang w:val="en-US"/>
        </w:rPr>
        <w:t>Individualized positive end-expiratory pressure and regional gas exchange in porcine lung injury</w:t>
      </w:r>
    </w:p>
    <w:p w14:paraId="15A39637" w14:textId="18B45AC2" w:rsidR="009E2A82" w:rsidRPr="00437F0C" w:rsidRDefault="009E2A82" w:rsidP="002C70EE">
      <w:pPr>
        <w:tabs>
          <w:tab w:val="left" w:pos="3240"/>
        </w:tabs>
        <w:jc w:val="center"/>
        <w:rPr>
          <w:rFonts w:ascii="Arial" w:hAnsi="Arial" w:cs="Arial"/>
          <w:lang w:val="en-US"/>
        </w:rPr>
      </w:pPr>
    </w:p>
    <w:p w14:paraId="3FC682B7" w14:textId="05F6834D" w:rsidR="009E2A82" w:rsidRPr="00437F0C" w:rsidRDefault="009E2A82" w:rsidP="002C70EE">
      <w:pPr>
        <w:jc w:val="center"/>
        <w:outlineLvl w:val="0"/>
        <w:rPr>
          <w:rFonts w:ascii="Arial" w:hAnsi="Arial" w:cs="Arial"/>
          <w:lang w:val="en-US"/>
        </w:rPr>
      </w:pPr>
      <w:proofErr w:type="spellStart"/>
      <w:r w:rsidRPr="00350B48">
        <w:rPr>
          <w:rFonts w:ascii="Arial" w:hAnsi="Arial" w:cs="Arial"/>
          <w:lang w:val="en-US"/>
        </w:rPr>
        <w:t>Muders</w:t>
      </w:r>
      <w:proofErr w:type="spellEnd"/>
      <w:r w:rsidR="002C70EE">
        <w:rPr>
          <w:rFonts w:ascii="Arial" w:hAnsi="Arial" w:cs="Arial"/>
          <w:lang w:val="en-US"/>
        </w:rPr>
        <w:t xml:space="preserve"> </w:t>
      </w:r>
      <w:r w:rsidRPr="00350B48">
        <w:rPr>
          <w:rFonts w:ascii="Arial" w:hAnsi="Arial" w:cs="Arial"/>
          <w:lang w:val="en-US"/>
        </w:rPr>
        <w:t xml:space="preserve">T, </w:t>
      </w:r>
      <w:proofErr w:type="spellStart"/>
      <w:r w:rsidRPr="00350B48">
        <w:rPr>
          <w:rFonts w:ascii="Arial" w:hAnsi="Arial" w:cs="Arial"/>
          <w:lang w:val="en-US"/>
        </w:rPr>
        <w:t>Luepschen</w:t>
      </w:r>
      <w:proofErr w:type="spellEnd"/>
      <w:r w:rsidRPr="00350B48">
        <w:rPr>
          <w:rFonts w:ascii="Arial" w:hAnsi="Arial" w:cs="Arial"/>
          <w:lang w:val="en-US"/>
        </w:rPr>
        <w:t xml:space="preserve"> H, Meier T, </w:t>
      </w:r>
      <w:proofErr w:type="spellStart"/>
      <w:r w:rsidRPr="00350B48">
        <w:rPr>
          <w:rFonts w:ascii="Arial" w:hAnsi="Arial" w:cs="Arial"/>
          <w:lang w:val="en-US"/>
        </w:rPr>
        <w:t>Reske</w:t>
      </w:r>
      <w:proofErr w:type="spellEnd"/>
      <w:r w:rsidRPr="00350B48">
        <w:rPr>
          <w:rFonts w:ascii="Arial" w:hAnsi="Arial" w:cs="Arial"/>
          <w:lang w:val="en-US"/>
        </w:rPr>
        <w:t xml:space="preserve"> A, </w:t>
      </w:r>
      <w:proofErr w:type="spellStart"/>
      <w:r w:rsidRPr="00350B48">
        <w:rPr>
          <w:rFonts w:ascii="Arial" w:hAnsi="Arial" w:cs="Arial"/>
          <w:lang w:val="en-US"/>
        </w:rPr>
        <w:t>Zinserling</w:t>
      </w:r>
      <w:proofErr w:type="spellEnd"/>
      <w:r w:rsidRPr="00350B48">
        <w:rPr>
          <w:rFonts w:ascii="Arial" w:hAnsi="Arial" w:cs="Arial"/>
          <w:lang w:val="en-US"/>
        </w:rPr>
        <w:t xml:space="preserve"> J, </w:t>
      </w:r>
      <w:proofErr w:type="spellStart"/>
      <w:r w:rsidRPr="00350B48">
        <w:rPr>
          <w:rFonts w:ascii="Arial" w:hAnsi="Arial" w:cs="Arial"/>
          <w:lang w:val="en-US"/>
        </w:rPr>
        <w:t>Kreyer</w:t>
      </w:r>
      <w:proofErr w:type="spellEnd"/>
      <w:r w:rsidRPr="00350B48">
        <w:rPr>
          <w:rFonts w:ascii="Arial" w:hAnsi="Arial" w:cs="Arial"/>
          <w:lang w:val="en-US"/>
        </w:rPr>
        <w:t xml:space="preserve"> S, </w:t>
      </w:r>
      <w:proofErr w:type="spellStart"/>
      <w:r w:rsidRPr="00350B48">
        <w:rPr>
          <w:rFonts w:ascii="Arial" w:hAnsi="Arial" w:cs="Arial"/>
          <w:lang w:val="en-US"/>
        </w:rPr>
        <w:t>Pikkemaat</w:t>
      </w:r>
      <w:proofErr w:type="spellEnd"/>
      <w:r w:rsidRPr="00350B48">
        <w:rPr>
          <w:rFonts w:ascii="Arial" w:hAnsi="Arial" w:cs="Arial"/>
          <w:lang w:val="en-US"/>
        </w:rPr>
        <w:t xml:space="preserve"> R, </w:t>
      </w:r>
      <w:proofErr w:type="spellStart"/>
      <w:r w:rsidRPr="00350B48">
        <w:rPr>
          <w:rFonts w:ascii="Arial" w:hAnsi="Arial" w:cs="Arial"/>
          <w:lang w:val="en-US"/>
        </w:rPr>
        <w:t>Maripuu</w:t>
      </w:r>
      <w:proofErr w:type="spellEnd"/>
      <w:r w:rsidRPr="00350B48">
        <w:rPr>
          <w:rFonts w:ascii="Arial" w:hAnsi="Arial" w:cs="Arial"/>
          <w:lang w:val="en-US"/>
        </w:rPr>
        <w:t xml:space="preserve"> E, Leonhardt S, </w:t>
      </w:r>
      <w:proofErr w:type="spellStart"/>
      <w:r w:rsidRPr="00350B48">
        <w:rPr>
          <w:rFonts w:ascii="Arial" w:hAnsi="Arial" w:cs="Arial"/>
          <w:lang w:val="en-US"/>
        </w:rPr>
        <w:t>Hedenstierna</w:t>
      </w:r>
      <w:proofErr w:type="spellEnd"/>
      <w:r w:rsidRPr="00350B48">
        <w:rPr>
          <w:rFonts w:ascii="Arial" w:hAnsi="Arial" w:cs="Arial"/>
          <w:lang w:val="en-US"/>
        </w:rPr>
        <w:t xml:space="preserve"> G, </w:t>
      </w:r>
      <w:proofErr w:type="spellStart"/>
      <w:r w:rsidRPr="00350B48">
        <w:rPr>
          <w:rFonts w:ascii="Arial" w:hAnsi="Arial" w:cs="Arial"/>
          <w:lang w:val="en-US"/>
        </w:rPr>
        <w:t>Putensen</w:t>
      </w:r>
      <w:proofErr w:type="spellEnd"/>
      <w:r w:rsidRPr="00350B48">
        <w:rPr>
          <w:rFonts w:ascii="Arial" w:hAnsi="Arial" w:cs="Arial"/>
          <w:lang w:val="en-US"/>
        </w:rPr>
        <w:t xml:space="preserve"> C, and </w:t>
      </w:r>
      <w:proofErr w:type="spellStart"/>
      <w:r w:rsidRPr="00350B48">
        <w:rPr>
          <w:rFonts w:ascii="Arial" w:hAnsi="Arial" w:cs="Arial"/>
          <w:lang w:val="en-US"/>
        </w:rPr>
        <w:t>W</w:t>
      </w:r>
      <w:r w:rsidRPr="00437F0C">
        <w:rPr>
          <w:rFonts w:ascii="Arial" w:hAnsi="Arial" w:cs="Arial"/>
          <w:lang w:val="en-US"/>
        </w:rPr>
        <w:t>rigge</w:t>
      </w:r>
      <w:proofErr w:type="spellEnd"/>
      <w:r>
        <w:rPr>
          <w:rFonts w:ascii="Arial" w:hAnsi="Arial" w:cs="Arial"/>
          <w:lang w:val="en-US"/>
        </w:rPr>
        <w:t xml:space="preserve"> H</w:t>
      </w:r>
    </w:p>
    <w:p w14:paraId="3D916BF1" w14:textId="77777777" w:rsidR="009E2A82" w:rsidRDefault="009E2A82" w:rsidP="009E2A82">
      <w:pPr>
        <w:spacing w:before="240" w:line="276" w:lineRule="auto"/>
        <w:rPr>
          <w:rFonts w:ascii="Arial" w:hAnsi="Arial" w:cs="Arial"/>
          <w:b/>
          <w:lang w:val="en-US"/>
        </w:rPr>
      </w:pPr>
    </w:p>
    <w:p w14:paraId="7BA2E965" w14:textId="76FE67AD" w:rsidR="002D270A" w:rsidRDefault="009E2A82" w:rsidP="009E2A82">
      <w:pPr>
        <w:spacing w:before="240" w:line="480" w:lineRule="auto"/>
        <w:rPr>
          <w:rFonts w:ascii="Arial" w:hAnsi="Arial" w:cs="Arial"/>
          <w:b/>
          <w:bCs/>
          <w:lang w:val="en-US"/>
        </w:rPr>
      </w:pPr>
      <w:r w:rsidRPr="009448DE">
        <w:rPr>
          <w:rFonts w:ascii="Arial" w:hAnsi="Arial" w:cs="Arial"/>
          <w:b/>
          <w:u w:val="single"/>
          <w:lang w:val="en-US"/>
        </w:rPr>
        <w:t xml:space="preserve">Supplemental Digital Content </w:t>
      </w:r>
      <w:r w:rsidR="00353373">
        <w:rPr>
          <w:rFonts w:ascii="Arial" w:hAnsi="Arial" w:cs="Arial"/>
          <w:b/>
          <w:u w:val="single"/>
          <w:lang w:val="en-US"/>
        </w:rPr>
        <w:t>3</w:t>
      </w:r>
      <w:r>
        <w:rPr>
          <w:rFonts w:ascii="Arial" w:hAnsi="Arial" w:cs="Arial"/>
          <w:b/>
          <w:lang w:val="en-US"/>
        </w:rPr>
        <w:t xml:space="preserve"> </w:t>
      </w:r>
      <w:r w:rsidR="00B60CC0">
        <w:rPr>
          <w:rFonts w:ascii="Arial" w:hAnsi="Arial" w:cs="Arial"/>
          <w:b/>
          <w:lang w:val="en-US"/>
        </w:rPr>
        <w:t>–</w:t>
      </w:r>
      <w:r w:rsidR="00304AA7">
        <w:rPr>
          <w:rFonts w:ascii="Arial" w:hAnsi="Arial" w:cs="Arial"/>
          <w:b/>
          <w:lang w:val="en-US"/>
        </w:rPr>
        <w:t xml:space="preserve"> </w:t>
      </w:r>
      <w:r w:rsidR="00A5719A">
        <w:rPr>
          <w:rFonts w:ascii="Arial" w:hAnsi="Arial" w:cs="Arial"/>
          <w:b/>
          <w:bCs/>
          <w:lang w:val="en-US"/>
        </w:rPr>
        <w:t>SPECT</w:t>
      </w:r>
      <w:r w:rsidR="00304AA7" w:rsidRPr="00304AA7">
        <w:rPr>
          <w:rFonts w:ascii="Arial" w:hAnsi="Arial" w:cs="Arial"/>
          <w:b/>
          <w:bCs/>
          <w:lang w:val="en-US"/>
        </w:rPr>
        <w:t xml:space="preserve"> </w:t>
      </w:r>
      <w:r w:rsidR="00304AA7">
        <w:rPr>
          <w:rFonts w:ascii="Arial" w:hAnsi="Arial" w:cs="Arial"/>
          <w:b/>
          <w:bCs/>
          <w:lang w:val="en-US"/>
        </w:rPr>
        <w:t>vs. EIT</w:t>
      </w:r>
    </w:p>
    <w:p w14:paraId="3592B6A2" w14:textId="4CA643CE" w:rsidR="00911FA8" w:rsidRDefault="00911FA8" w:rsidP="00911FA8">
      <w:pPr>
        <w:rPr>
          <w:rFonts w:asciiTheme="minorHAnsi" w:hAnsiTheme="minorHAnsi"/>
          <w:sz w:val="22"/>
          <w:lang w:val="en-US"/>
        </w:rPr>
      </w:pPr>
    </w:p>
    <w:p w14:paraId="2184075C" w14:textId="611B1FDF" w:rsidR="00B32F06" w:rsidRDefault="00B32F06" w:rsidP="00911FA8">
      <w:pPr>
        <w:rPr>
          <w:rFonts w:asciiTheme="minorHAnsi" w:hAnsiTheme="minorHAnsi"/>
          <w:sz w:val="22"/>
          <w:lang w:val="en-US"/>
        </w:rPr>
      </w:pPr>
    </w:p>
    <w:p w14:paraId="7DD81532" w14:textId="286214BE" w:rsidR="00632E96" w:rsidRDefault="00632E96" w:rsidP="00725624">
      <w:pPr>
        <w:pStyle w:val="Textkrper3"/>
        <w:spacing w:before="0" w:after="0"/>
        <w:ind w:firstLine="284"/>
        <w:jc w:val="both"/>
        <w:rPr>
          <w:rFonts w:ascii="Arial" w:hAnsi="Arial" w:cs="Arial"/>
          <w:szCs w:val="24"/>
        </w:rPr>
      </w:pPr>
      <w:r>
        <w:rPr>
          <w:rFonts w:ascii="Arial" w:hAnsi="Arial" w:cs="Arial"/>
          <w:szCs w:val="24"/>
        </w:rPr>
        <w:t>Lung regions captured by Single Photon Emission Computed Tomography (SPECT) and Electrical Impedance Tomography (EIT) and resulting voxel or pixels sizes were different due to several technical reasons.</w:t>
      </w:r>
    </w:p>
    <w:p w14:paraId="570975EB" w14:textId="1AA31114" w:rsidR="00632E96" w:rsidRPr="00353373" w:rsidRDefault="00632E96" w:rsidP="00304AA7">
      <w:pPr>
        <w:pStyle w:val="Textkrper3"/>
        <w:spacing w:before="0" w:after="0"/>
        <w:ind w:firstLine="284"/>
        <w:jc w:val="both"/>
        <w:rPr>
          <w:rFonts w:ascii="Arial" w:hAnsi="Arial" w:cs="Arial"/>
          <w:szCs w:val="24"/>
        </w:rPr>
      </w:pPr>
      <w:r w:rsidRPr="00632E96">
        <w:rPr>
          <w:rFonts w:ascii="Arial" w:hAnsi="Arial" w:cs="Arial"/>
          <w:szCs w:val="24"/>
        </w:rPr>
        <w:t xml:space="preserve">SPECT provides linear propagation of gamma rays from tracer substance to gamma camera. </w:t>
      </w:r>
      <w:r>
        <w:rPr>
          <w:rFonts w:ascii="Arial" w:hAnsi="Arial" w:cs="Arial"/>
          <w:szCs w:val="24"/>
        </w:rPr>
        <w:t>The c</w:t>
      </w:r>
      <w:r w:rsidRPr="00632E96">
        <w:rPr>
          <w:rFonts w:ascii="Arial" w:hAnsi="Arial" w:cs="Arial"/>
          <w:szCs w:val="24"/>
        </w:rPr>
        <w:t>ollimator ensures that only perpendicular gamma rays are captured. The origin of the gamma rays (i.e., the SPECT voxel) can thus be precisely located. The size of the SPECT voxel depends on the chosen collimator.</w:t>
      </w:r>
      <w:r>
        <w:rPr>
          <w:rFonts w:ascii="Arial" w:hAnsi="Arial" w:cs="Arial"/>
          <w:szCs w:val="24"/>
        </w:rPr>
        <w:t xml:space="preserve"> In our study SPECT resulted in </w:t>
      </w:r>
      <w:r w:rsidRPr="00632E96">
        <w:rPr>
          <w:rFonts w:ascii="Arial" w:hAnsi="Arial" w:cs="Arial"/>
          <w:szCs w:val="24"/>
        </w:rPr>
        <w:t>4.42 x 4.42 x 4.2 mm (=0.0821ml/voxel)</w:t>
      </w:r>
      <w:r>
        <w:rPr>
          <w:rFonts w:ascii="Arial" w:hAnsi="Arial" w:cs="Arial"/>
          <w:szCs w:val="24"/>
        </w:rPr>
        <w:t xml:space="preserve">. The whole lung was captured and </w:t>
      </w:r>
      <w:r w:rsidRPr="00353373">
        <w:rPr>
          <w:rFonts w:ascii="Arial" w:hAnsi="Arial" w:cs="Arial"/>
          <w:szCs w:val="24"/>
        </w:rPr>
        <w:t>analyzed (</w:t>
      </w:r>
      <w:bookmarkStart w:id="0" w:name="_GoBack"/>
      <w:r w:rsidRPr="00353373">
        <w:rPr>
          <w:rFonts w:ascii="Arial" w:hAnsi="Arial" w:cs="Arial"/>
          <w:szCs w:val="24"/>
        </w:rPr>
        <w:t>figure S</w:t>
      </w:r>
      <w:bookmarkEnd w:id="0"/>
      <w:r w:rsidR="005B57C4">
        <w:rPr>
          <w:rFonts w:ascii="Arial" w:hAnsi="Arial" w:cs="Arial"/>
          <w:szCs w:val="24"/>
        </w:rPr>
        <w:t>3</w:t>
      </w:r>
      <w:r w:rsidRPr="00353373">
        <w:rPr>
          <w:rFonts w:ascii="Arial" w:hAnsi="Arial" w:cs="Arial"/>
          <w:szCs w:val="24"/>
        </w:rPr>
        <w:t>).</w:t>
      </w:r>
    </w:p>
    <w:p w14:paraId="4380EB79" w14:textId="2D3C9AF3" w:rsidR="00B32F06" w:rsidRDefault="00A04A2F" w:rsidP="00725624">
      <w:pPr>
        <w:pStyle w:val="Textkrper3"/>
        <w:spacing w:before="0" w:after="0"/>
        <w:ind w:firstLine="284"/>
        <w:jc w:val="both"/>
        <w:rPr>
          <w:rFonts w:ascii="Arial" w:hAnsi="Arial" w:cs="Arial"/>
          <w:szCs w:val="24"/>
        </w:rPr>
      </w:pPr>
      <w:r>
        <w:rPr>
          <w:rFonts w:ascii="Arial" w:hAnsi="Arial" w:cs="Arial"/>
          <w:szCs w:val="24"/>
        </w:rPr>
        <w:t xml:space="preserve">In contrast, during </w:t>
      </w:r>
      <w:r w:rsidR="00B32F06" w:rsidRPr="00725624">
        <w:rPr>
          <w:rFonts w:ascii="Arial" w:hAnsi="Arial" w:cs="Arial"/>
          <w:szCs w:val="24"/>
        </w:rPr>
        <w:t>EIT</w:t>
      </w:r>
      <w:r w:rsidR="00304AA7">
        <w:rPr>
          <w:rFonts w:ascii="Arial" w:hAnsi="Arial" w:cs="Arial"/>
          <w:szCs w:val="24"/>
        </w:rPr>
        <w:t xml:space="preserve"> measurements t</w:t>
      </w:r>
      <w:r w:rsidR="00B32F06" w:rsidRPr="00725624">
        <w:rPr>
          <w:rFonts w:ascii="Arial" w:hAnsi="Arial" w:cs="Arial"/>
          <w:szCs w:val="24"/>
        </w:rPr>
        <w:t>he injected currents do not propagate through the body tissue in a linear way. Instead their pathways strongly depend non-linearly on the (unknown) conductivity distribution inside the thorax. Therefore, the “size” of an EIT pixel cannot be directly compared to a SPECT voxel but rather depends on the so-called “EIT sensitivity region”, which is traditionally described as a “lens-shaped” region extending to half the body diameter above and below the electrode plane [1]. The sensitivity region is influenced by numerous factors, one being the utilized current injection and voltage measurement pattern [2]. A detailed analysis, including definitions of forward- and inverse-sensitivity regions, is given in [3].</w:t>
      </w:r>
    </w:p>
    <w:p w14:paraId="7F9AF38C" w14:textId="439BAE24" w:rsidR="00304AA7" w:rsidRDefault="00304AA7" w:rsidP="00725624">
      <w:pPr>
        <w:pStyle w:val="Textkrper3"/>
        <w:spacing w:before="0" w:after="0"/>
        <w:ind w:firstLine="284"/>
        <w:jc w:val="both"/>
        <w:rPr>
          <w:rFonts w:ascii="Arial" w:hAnsi="Arial" w:cs="Arial"/>
          <w:szCs w:val="24"/>
        </w:rPr>
      </w:pPr>
      <w:r>
        <w:rPr>
          <w:rFonts w:ascii="Arial" w:hAnsi="Arial" w:cs="Arial"/>
          <w:szCs w:val="24"/>
        </w:rPr>
        <w:lastRenderedPageBreak/>
        <w:t xml:space="preserve">Assuming a median chest diameter of 18.5 cm in our study EIT covered a lens-shaped region of approximately 18.5 x 18.5 x 9.25 cm of the chest. Reconstruction resulted in 32 x 32 pixels of approximately 5.8 x 5.8 mm (figure </w:t>
      </w:r>
      <w:r w:rsidRPr="005B57C4">
        <w:rPr>
          <w:rFonts w:ascii="Arial" w:hAnsi="Arial" w:cs="Arial"/>
          <w:szCs w:val="24"/>
        </w:rPr>
        <w:t>S</w:t>
      </w:r>
      <w:r w:rsidR="005B57C4">
        <w:rPr>
          <w:rFonts w:ascii="Arial" w:hAnsi="Arial" w:cs="Arial"/>
          <w:szCs w:val="24"/>
        </w:rPr>
        <w:t>3</w:t>
      </w:r>
      <w:r>
        <w:rPr>
          <w:rFonts w:ascii="Arial" w:hAnsi="Arial" w:cs="Arial"/>
          <w:szCs w:val="24"/>
        </w:rPr>
        <w:t>).</w:t>
      </w:r>
    </w:p>
    <w:p w14:paraId="1ED9A7C9" w14:textId="77777777" w:rsidR="00304AA7" w:rsidRDefault="00304AA7" w:rsidP="00725624">
      <w:pPr>
        <w:pStyle w:val="Textkrper3"/>
        <w:spacing w:before="0" w:after="0"/>
        <w:ind w:firstLine="284"/>
        <w:jc w:val="both"/>
        <w:rPr>
          <w:rFonts w:ascii="Arial" w:hAnsi="Arial" w:cs="Arial"/>
          <w:szCs w:val="24"/>
        </w:rPr>
      </w:pPr>
    </w:p>
    <w:p w14:paraId="704FEF54" w14:textId="7B743B86" w:rsidR="00304AA7" w:rsidRPr="00304AA7" w:rsidRDefault="00304AA7" w:rsidP="00304AA7">
      <w:pPr>
        <w:pStyle w:val="Textkrper3"/>
        <w:spacing w:before="0" w:after="0"/>
        <w:jc w:val="both"/>
        <w:rPr>
          <w:rFonts w:ascii="Arial" w:hAnsi="Arial" w:cs="Arial"/>
          <w:i/>
          <w:szCs w:val="24"/>
          <w:u w:val="single"/>
        </w:rPr>
      </w:pPr>
      <w:r w:rsidRPr="00304AA7">
        <w:rPr>
          <w:rFonts w:ascii="Arial" w:hAnsi="Arial" w:cs="Arial"/>
          <w:i/>
          <w:szCs w:val="24"/>
          <w:u w:val="single"/>
        </w:rPr>
        <w:t>Figure S</w:t>
      </w:r>
      <w:r w:rsidR="005B57C4">
        <w:rPr>
          <w:rFonts w:ascii="Arial" w:hAnsi="Arial" w:cs="Arial"/>
          <w:i/>
          <w:szCs w:val="24"/>
          <w:u w:val="single"/>
        </w:rPr>
        <w:t>3</w:t>
      </w:r>
    </w:p>
    <w:p w14:paraId="68A2AAD7" w14:textId="17C4E1E6" w:rsidR="00B32F06" w:rsidRDefault="00632E96" w:rsidP="00911FA8">
      <w:pPr>
        <w:rPr>
          <w:rFonts w:asciiTheme="minorHAnsi" w:hAnsiTheme="minorHAnsi"/>
          <w:sz w:val="22"/>
          <w:lang w:val="en-US"/>
        </w:rPr>
      </w:pPr>
      <w:r w:rsidRPr="00632E96">
        <w:rPr>
          <w:rFonts w:asciiTheme="minorHAnsi" w:hAnsiTheme="minorHAnsi"/>
          <w:noProof/>
          <w:sz w:val="22"/>
          <w:lang w:val="en-US"/>
        </w:rPr>
        <w:drawing>
          <wp:inline distT="0" distB="0" distL="0" distR="0" wp14:anchorId="7590478C" wp14:editId="2815704D">
            <wp:extent cx="5760720" cy="3388995"/>
            <wp:effectExtent l="0" t="0" r="508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388995"/>
                    </a:xfrm>
                    <a:prstGeom prst="rect">
                      <a:avLst/>
                    </a:prstGeom>
                  </pic:spPr>
                </pic:pic>
              </a:graphicData>
            </a:graphic>
          </wp:inline>
        </w:drawing>
      </w:r>
    </w:p>
    <w:p w14:paraId="771AF66A" w14:textId="15775F9B" w:rsidR="00427F91" w:rsidRDefault="00427F91" w:rsidP="00243FEA">
      <w:pPr>
        <w:jc w:val="both"/>
        <w:rPr>
          <w:rFonts w:asciiTheme="minorHAnsi" w:hAnsiTheme="minorHAnsi"/>
          <w:sz w:val="22"/>
          <w:lang w:val="en-US"/>
        </w:rPr>
      </w:pPr>
      <w:r>
        <w:rPr>
          <w:rFonts w:asciiTheme="minorHAnsi" w:hAnsiTheme="minorHAnsi"/>
          <w:sz w:val="22"/>
          <w:lang w:val="en-US"/>
        </w:rPr>
        <w:t xml:space="preserve">Left: SPECT image showing </w:t>
      </w:r>
      <w:r w:rsidR="00243FEA">
        <w:rPr>
          <w:rFonts w:asciiTheme="minorHAnsi" w:hAnsiTheme="minorHAnsi"/>
          <w:sz w:val="22"/>
          <w:lang w:val="en-US"/>
        </w:rPr>
        <w:t xml:space="preserve">regional distribution of counts of Krypton during ventilation scan. Right: SPECT image without Krypton signal. Schematic picture </w:t>
      </w:r>
      <w:r w:rsidR="003B2991">
        <w:rPr>
          <w:rFonts w:asciiTheme="minorHAnsi" w:hAnsiTheme="minorHAnsi"/>
          <w:sz w:val="22"/>
          <w:lang w:val="en-US"/>
        </w:rPr>
        <w:t xml:space="preserve">(adapted from </w:t>
      </w:r>
      <w:r w:rsidR="003B2991" w:rsidRPr="003B2991">
        <w:rPr>
          <w:rFonts w:asciiTheme="minorHAnsi" w:hAnsiTheme="minorHAnsi"/>
          <w:sz w:val="22"/>
          <w:lang w:val="en-US"/>
        </w:rPr>
        <w:t xml:space="preserve">[1]) </w:t>
      </w:r>
      <w:r w:rsidR="00243FEA">
        <w:rPr>
          <w:rFonts w:asciiTheme="minorHAnsi" w:hAnsiTheme="minorHAnsi"/>
          <w:sz w:val="22"/>
          <w:lang w:val="en-US"/>
        </w:rPr>
        <w:t>of the assumed lens-shaped lung region captured by EIT.</w:t>
      </w:r>
    </w:p>
    <w:p w14:paraId="0A5D44AD" w14:textId="08009519" w:rsidR="00632E96" w:rsidRDefault="00632E96" w:rsidP="00911FA8">
      <w:pPr>
        <w:rPr>
          <w:rFonts w:asciiTheme="minorHAnsi" w:hAnsiTheme="minorHAnsi"/>
          <w:sz w:val="22"/>
          <w:lang w:val="en-US"/>
        </w:rPr>
      </w:pPr>
    </w:p>
    <w:p w14:paraId="196494AF" w14:textId="77777777" w:rsidR="00243FEA" w:rsidRDefault="00243FEA" w:rsidP="00911FA8">
      <w:pPr>
        <w:rPr>
          <w:rFonts w:asciiTheme="minorHAnsi" w:hAnsiTheme="minorHAnsi"/>
          <w:sz w:val="22"/>
          <w:lang w:val="en-US"/>
        </w:rPr>
      </w:pPr>
    </w:p>
    <w:p w14:paraId="523E47E2" w14:textId="77777777" w:rsidR="00632E96" w:rsidRPr="00427F91" w:rsidRDefault="00632E96" w:rsidP="00427F91">
      <w:pPr>
        <w:pStyle w:val="Textkrper3"/>
        <w:spacing w:before="0" w:after="0"/>
        <w:jc w:val="both"/>
        <w:rPr>
          <w:rFonts w:ascii="Arial" w:hAnsi="Arial" w:cs="Arial"/>
          <w:szCs w:val="24"/>
        </w:rPr>
      </w:pPr>
      <w:r w:rsidRPr="002C1115">
        <w:t>[</w:t>
      </w:r>
      <w:r w:rsidRPr="00427F91">
        <w:rPr>
          <w:rFonts w:ascii="Arial" w:hAnsi="Arial" w:cs="Arial"/>
          <w:szCs w:val="24"/>
        </w:rPr>
        <w:t>1] A. Adler and A. Boyle, “Electrical Impedance Tomography: Tissue Properties to Image Measures,” IEEE Transactions on Biomedical Engineering, vol. 64, no. 11, pp. 2494–2504, Nov. 2017.</w:t>
      </w:r>
    </w:p>
    <w:p w14:paraId="73338BBC" w14:textId="31B21463" w:rsidR="00632E96" w:rsidRPr="00427F91" w:rsidRDefault="00632E96" w:rsidP="00427F91">
      <w:pPr>
        <w:pStyle w:val="Textkrper3"/>
        <w:spacing w:before="0" w:after="0"/>
        <w:jc w:val="both"/>
        <w:rPr>
          <w:rFonts w:ascii="Arial" w:hAnsi="Arial" w:cs="Arial"/>
          <w:szCs w:val="24"/>
        </w:rPr>
      </w:pPr>
      <w:r w:rsidRPr="00427F91">
        <w:rPr>
          <w:rFonts w:ascii="Arial" w:hAnsi="Arial" w:cs="Arial"/>
          <w:szCs w:val="24"/>
        </w:rPr>
        <w:t xml:space="preserve">[2] A. Adler, I. </w:t>
      </w:r>
      <w:proofErr w:type="spellStart"/>
      <w:r w:rsidRPr="00427F91">
        <w:rPr>
          <w:rFonts w:ascii="Arial" w:hAnsi="Arial" w:cs="Arial"/>
          <w:szCs w:val="24"/>
        </w:rPr>
        <w:t>Frerichs</w:t>
      </w:r>
      <w:proofErr w:type="spellEnd"/>
      <w:r w:rsidRPr="00427F91">
        <w:rPr>
          <w:rFonts w:ascii="Arial" w:hAnsi="Arial" w:cs="Arial"/>
          <w:szCs w:val="24"/>
        </w:rPr>
        <w:t xml:space="preserve">, and B. </w:t>
      </w:r>
      <w:proofErr w:type="spellStart"/>
      <w:r w:rsidRPr="00427F91">
        <w:rPr>
          <w:rFonts w:ascii="Arial" w:hAnsi="Arial" w:cs="Arial"/>
          <w:szCs w:val="24"/>
        </w:rPr>
        <w:t>Grychtol</w:t>
      </w:r>
      <w:proofErr w:type="spellEnd"/>
      <w:r w:rsidRPr="00427F91">
        <w:rPr>
          <w:rFonts w:ascii="Arial" w:hAnsi="Arial" w:cs="Arial"/>
          <w:szCs w:val="24"/>
        </w:rPr>
        <w:t>, “The off-plane sensitivity of EIT,” presented at the 16th International Conference on Biomedical Applications of Electrical Impedance Tomography, Neuchâtel, Switzerland, 2015, p. 68.</w:t>
      </w:r>
    </w:p>
    <w:p w14:paraId="1B84982C" w14:textId="77777777" w:rsidR="00632E96" w:rsidRPr="00427F91" w:rsidRDefault="00632E96" w:rsidP="00427F91">
      <w:pPr>
        <w:pStyle w:val="Textkrper3"/>
        <w:spacing w:before="0" w:after="0"/>
        <w:jc w:val="both"/>
        <w:rPr>
          <w:rFonts w:ascii="Arial" w:hAnsi="Arial" w:cs="Arial"/>
          <w:szCs w:val="24"/>
        </w:rPr>
      </w:pPr>
      <w:r w:rsidRPr="00427F91">
        <w:rPr>
          <w:rFonts w:ascii="Arial" w:hAnsi="Arial" w:cs="Arial"/>
          <w:szCs w:val="24"/>
        </w:rPr>
        <w:t xml:space="preserve">[3] B. </w:t>
      </w:r>
      <w:proofErr w:type="spellStart"/>
      <w:r w:rsidRPr="00427F91">
        <w:rPr>
          <w:rFonts w:ascii="Arial" w:hAnsi="Arial" w:cs="Arial"/>
          <w:szCs w:val="24"/>
        </w:rPr>
        <w:t>Grychtol</w:t>
      </w:r>
      <w:proofErr w:type="spellEnd"/>
      <w:r w:rsidRPr="00427F91">
        <w:rPr>
          <w:rFonts w:ascii="Arial" w:hAnsi="Arial" w:cs="Arial"/>
          <w:szCs w:val="24"/>
        </w:rPr>
        <w:t>, B. Müller, and A. Adler, “3D EIT image reconstruction with GREIT,” Physiological Measurement, vol. 37, no. 6, pp. 785–800, Jun. 2016.</w:t>
      </w:r>
    </w:p>
    <w:p w14:paraId="6E05092F" w14:textId="77777777" w:rsidR="00632E96" w:rsidRPr="00427F91" w:rsidRDefault="00632E96" w:rsidP="00911FA8">
      <w:pPr>
        <w:rPr>
          <w:rFonts w:ascii="Arial" w:hAnsi="Arial" w:cs="Arial"/>
          <w:lang w:val="en-US"/>
        </w:rPr>
      </w:pPr>
    </w:p>
    <w:sectPr w:rsidR="00632E96" w:rsidRPr="00427F91" w:rsidSect="00FB19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2E687" w14:textId="77777777" w:rsidR="007F59D6" w:rsidRDefault="007F59D6" w:rsidP="0043653E">
      <w:r>
        <w:separator/>
      </w:r>
    </w:p>
  </w:endnote>
  <w:endnote w:type="continuationSeparator" w:id="0">
    <w:p w14:paraId="69FD1179" w14:textId="77777777" w:rsidR="007F59D6" w:rsidRDefault="007F59D6" w:rsidP="0043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593B" w14:textId="77777777" w:rsidR="007F59D6" w:rsidRDefault="007F59D6" w:rsidP="0043653E">
      <w:r>
        <w:separator/>
      </w:r>
    </w:p>
  </w:footnote>
  <w:footnote w:type="continuationSeparator" w:id="0">
    <w:p w14:paraId="429855BB" w14:textId="77777777" w:rsidR="007F59D6" w:rsidRDefault="007F59D6" w:rsidP="00436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E61"/>
    <w:multiLevelType w:val="hybridMultilevel"/>
    <w:tmpl w:val="20060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30068"/>
    <w:multiLevelType w:val="hybridMultilevel"/>
    <w:tmpl w:val="5B94AF96"/>
    <w:lvl w:ilvl="0" w:tplc="8DB876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452125"/>
    <w:multiLevelType w:val="hybridMultilevel"/>
    <w:tmpl w:val="C05E4C48"/>
    <w:lvl w:ilvl="0" w:tplc="4560C59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1CA8130A"/>
    <w:multiLevelType w:val="hybridMultilevel"/>
    <w:tmpl w:val="22CC39C4"/>
    <w:lvl w:ilvl="0" w:tplc="182CC0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52ED1"/>
    <w:multiLevelType w:val="hybridMultilevel"/>
    <w:tmpl w:val="8F0E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EC0EE4"/>
    <w:multiLevelType w:val="hybridMultilevel"/>
    <w:tmpl w:val="E1AE5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6710C8"/>
    <w:multiLevelType w:val="hybridMultilevel"/>
    <w:tmpl w:val="EC54E1F4"/>
    <w:lvl w:ilvl="0" w:tplc="04070001">
      <w:start w:val="1"/>
      <w:numFmt w:val="bullet"/>
      <w:lvlText w:val=""/>
      <w:lvlJc w:val="left"/>
      <w:pPr>
        <w:ind w:left="1008" w:hanging="360"/>
      </w:pPr>
      <w:rPr>
        <w:rFonts w:ascii="Symbol" w:hAnsi="Symbol" w:hint="default"/>
      </w:rPr>
    </w:lvl>
    <w:lvl w:ilvl="1" w:tplc="04070003">
      <w:start w:val="1"/>
      <w:numFmt w:val="bullet"/>
      <w:lvlText w:val="o"/>
      <w:lvlJc w:val="left"/>
      <w:pPr>
        <w:ind w:left="1728" w:hanging="360"/>
      </w:pPr>
      <w:rPr>
        <w:rFonts w:ascii="Courier New" w:hAnsi="Courier New" w:cs="Courier New" w:hint="default"/>
      </w:rPr>
    </w:lvl>
    <w:lvl w:ilvl="2" w:tplc="04070005">
      <w:start w:val="1"/>
      <w:numFmt w:val="bullet"/>
      <w:lvlText w:val=""/>
      <w:lvlJc w:val="left"/>
      <w:pPr>
        <w:ind w:left="2448" w:hanging="360"/>
      </w:pPr>
      <w:rPr>
        <w:rFonts w:ascii="Wingdings" w:hAnsi="Wingdings" w:hint="default"/>
      </w:rPr>
    </w:lvl>
    <w:lvl w:ilvl="3" w:tplc="0407000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7" w15:restartNumberingAfterBreak="0">
    <w:nsid w:val="70930976"/>
    <w:multiLevelType w:val="hybridMultilevel"/>
    <w:tmpl w:val="E71CD8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3F4C6A"/>
    <w:multiLevelType w:val="hybridMultilevel"/>
    <w:tmpl w:val="986A9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9B5830"/>
    <w:multiLevelType w:val="hybridMultilevel"/>
    <w:tmpl w:val="20082D4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8"/>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American Journal of Respiratory and Critical Care Medicine&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s>
  <w:rsids>
    <w:rsidRoot w:val="00AA33E2"/>
    <w:rsid w:val="000029A3"/>
    <w:rsid w:val="00003B5B"/>
    <w:rsid w:val="000079FD"/>
    <w:rsid w:val="00011525"/>
    <w:rsid w:val="00015B3F"/>
    <w:rsid w:val="000256BC"/>
    <w:rsid w:val="000313A9"/>
    <w:rsid w:val="0003645F"/>
    <w:rsid w:val="00037B45"/>
    <w:rsid w:val="00041D7B"/>
    <w:rsid w:val="000444E5"/>
    <w:rsid w:val="0005211B"/>
    <w:rsid w:val="00052726"/>
    <w:rsid w:val="00053481"/>
    <w:rsid w:val="00053675"/>
    <w:rsid w:val="00053A32"/>
    <w:rsid w:val="00063677"/>
    <w:rsid w:val="00063BD3"/>
    <w:rsid w:val="00066B11"/>
    <w:rsid w:val="00067522"/>
    <w:rsid w:val="0007501D"/>
    <w:rsid w:val="00090B91"/>
    <w:rsid w:val="000912E3"/>
    <w:rsid w:val="000A3422"/>
    <w:rsid w:val="000A68F7"/>
    <w:rsid w:val="000B1008"/>
    <w:rsid w:val="000B10AD"/>
    <w:rsid w:val="000B41F6"/>
    <w:rsid w:val="000B4FB3"/>
    <w:rsid w:val="000B5C6F"/>
    <w:rsid w:val="000C02BF"/>
    <w:rsid w:val="000C31D8"/>
    <w:rsid w:val="000C45FF"/>
    <w:rsid w:val="000C7383"/>
    <w:rsid w:val="000C7C1F"/>
    <w:rsid w:val="000D14B3"/>
    <w:rsid w:val="000E0F1E"/>
    <w:rsid w:val="000E2738"/>
    <w:rsid w:val="000E3F32"/>
    <w:rsid w:val="000E4256"/>
    <w:rsid w:val="000E4D42"/>
    <w:rsid w:val="000E617C"/>
    <w:rsid w:val="000F1C60"/>
    <w:rsid w:val="000F266E"/>
    <w:rsid w:val="000F6464"/>
    <w:rsid w:val="00101ABE"/>
    <w:rsid w:val="00105F72"/>
    <w:rsid w:val="00107BD1"/>
    <w:rsid w:val="001103AD"/>
    <w:rsid w:val="0011617A"/>
    <w:rsid w:val="001169FE"/>
    <w:rsid w:val="00116EDB"/>
    <w:rsid w:val="00121FD5"/>
    <w:rsid w:val="001223BC"/>
    <w:rsid w:val="00126FB4"/>
    <w:rsid w:val="00131A04"/>
    <w:rsid w:val="0013616F"/>
    <w:rsid w:val="00137611"/>
    <w:rsid w:val="00141151"/>
    <w:rsid w:val="00144800"/>
    <w:rsid w:val="001509C3"/>
    <w:rsid w:val="00157E06"/>
    <w:rsid w:val="00160E2B"/>
    <w:rsid w:val="001614A1"/>
    <w:rsid w:val="00162D92"/>
    <w:rsid w:val="001740BD"/>
    <w:rsid w:val="0017574B"/>
    <w:rsid w:val="00180CF4"/>
    <w:rsid w:val="0018236A"/>
    <w:rsid w:val="00182D2C"/>
    <w:rsid w:val="0018343A"/>
    <w:rsid w:val="00195BD7"/>
    <w:rsid w:val="001A167C"/>
    <w:rsid w:val="001A6F22"/>
    <w:rsid w:val="001B2D8B"/>
    <w:rsid w:val="001B5C0D"/>
    <w:rsid w:val="001C779F"/>
    <w:rsid w:val="001D47C3"/>
    <w:rsid w:val="001D671F"/>
    <w:rsid w:val="001D76F3"/>
    <w:rsid w:val="001E05FF"/>
    <w:rsid w:val="001F2EC7"/>
    <w:rsid w:val="001F3F7B"/>
    <w:rsid w:val="001F71F1"/>
    <w:rsid w:val="00200E6E"/>
    <w:rsid w:val="00201317"/>
    <w:rsid w:val="00203C16"/>
    <w:rsid w:val="00211228"/>
    <w:rsid w:val="002159FB"/>
    <w:rsid w:val="00223C03"/>
    <w:rsid w:val="00230256"/>
    <w:rsid w:val="002352F0"/>
    <w:rsid w:val="00235C65"/>
    <w:rsid w:val="00241BD7"/>
    <w:rsid w:val="00243FEA"/>
    <w:rsid w:val="00256969"/>
    <w:rsid w:val="00263B2C"/>
    <w:rsid w:val="0026555B"/>
    <w:rsid w:val="00265F4F"/>
    <w:rsid w:val="00280560"/>
    <w:rsid w:val="00291AD0"/>
    <w:rsid w:val="00291C57"/>
    <w:rsid w:val="00293BC0"/>
    <w:rsid w:val="00297425"/>
    <w:rsid w:val="002976F9"/>
    <w:rsid w:val="00297F06"/>
    <w:rsid w:val="002A0425"/>
    <w:rsid w:val="002A2D7C"/>
    <w:rsid w:val="002A68A9"/>
    <w:rsid w:val="002B12AC"/>
    <w:rsid w:val="002B2858"/>
    <w:rsid w:val="002B3B68"/>
    <w:rsid w:val="002B4197"/>
    <w:rsid w:val="002C130A"/>
    <w:rsid w:val="002C35CC"/>
    <w:rsid w:val="002C4D99"/>
    <w:rsid w:val="002C70EE"/>
    <w:rsid w:val="002D2255"/>
    <w:rsid w:val="002D270A"/>
    <w:rsid w:val="002D39F0"/>
    <w:rsid w:val="002D5C5E"/>
    <w:rsid w:val="002D6B7F"/>
    <w:rsid w:val="002D7C56"/>
    <w:rsid w:val="002E1E96"/>
    <w:rsid w:val="002E53CB"/>
    <w:rsid w:val="002E5BDD"/>
    <w:rsid w:val="002E7FD7"/>
    <w:rsid w:val="002F437A"/>
    <w:rsid w:val="002F4BEE"/>
    <w:rsid w:val="002F7442"/>
    <w:rsid w:val="00304AA7"/>
    <w:rsid w:val="00310F67"/>
    <w:rsid w:val="003111D9"/>
    <w:rsid w:val="00314993"/>
    <w:rsid w:val="003217BC"/>
    <w:rsid w:val="003278D3"/>
    <w:rsid w:val="003357DD"/>
    <w:rsid w:val="00336AEE"/>
    <w:rsid w:val="00345002"/>
    <w:rsid w:val="0035061C"/>
    <w:rsid w:val="00350E6C"/>
    <w:rsid w:val="00353373"/>
    <w:rsid w:val="0035559F"/>
    <w:rsid w:val="003574D4"/>
    <w:rsid w:val="00361530"/>
    <w:rsid w:val="00361CE2"/>
    <w:rsid w:val="00363578"/>
    <w:rsid w:val="00375CAA"/>
    <w:rsid w:val="0038050C"/>
    <w:rsid w:val="003834FD"/>
    <w:rsid w:val="00387B0B"/>
    <w:rsid w:val="00392B47"/>
    <w:rsid w:val="00395789"/>
    <w:rsid w:val="00395F83"/>
    <w:rsid w:val="003A55C7"/>
    <w:rsid w:val="003A6D94"/>
    <w:rsid w:val="003B2204"/>
    <w:rsid w:val="003B2991"/>
    <w:rsid w:val="003B589D"/>
    <w:rsid w:val="003C4D65"/>
    <w:rsid w:val="003C6A87"/>
    <w:rsid w:val="003C6BEF"/>
    <w:rsid w:val="003D5320"/>
    <w:rsid w:val="003E39C5"/>
    <w:rsid w:val="003F552F"/>
    <w:rsid w:val="003F68B4"/>
    <w:rsid w:val="003F733C"/>
    <w:rsid w:val="004019D6"/>
    <w:rsid w:val="004020F9"/>
    <w:rsid w:val="004075EB"/>
    <w:rsid w:val="004129C9"/>
    <w:rsid w:val="00415EFB"/>
    <w:rsid w:val="0041741A"/>
    <w:rsid w:val="00425785"/>
    <w:rsid w:val="004257FD"/>
    <w:rsid w:val="00425826"/>
    <w:rsid w:val="00427F91"/>
    <w:rsid w:val="0043653E"/>
    <w:rsid w:val="00441FF4"/>
    <w:rsid w:val="004443BC"/>
    <w:rsid w:val="0044542E"/>
    <w:rsid w:val="0044663F"/>
    <w:rsid w:val="00456081"/>
    <w:rsid w:val="004564A1"/>
    <w:rsid w:val="0045693F"/>
    <w:rsid w:val="0045708D"/>
    <w:rsid w:val="00457E73"/>
    <w:rsid w:val="00471CB2"/>
    <w:rsid w:val="00482FC0"/>
    <w:rsid w:val="004831DB"/>
    <w:rsid w:val="0048458D"/>
    <w:rsid w:val="00486CC0"/>
    <w:rsid w:val="00491415"/>
    <w:rsid w:val="004A6EF7"/>
    <w:rsid w:val="004A7C7F"/>
    <w:rsid w:val="004C79F0"/>
    <w:rsid w:val="004E4202"/>
    <w:rsid w:val="004E4771"/>
    <w:rsid w:val="004F2AEE"/>
    <w:rsid w:val="004F3D2E"/>
    <w:rsid w:val="00502176"/>
    <w:rsid w:val="00516BFD"/>
    <w:rsid w:val="00516EBE"/>
    <w:rsid w:val="0052100E"/>
    <w:rsid w:val="00530E4C"/>
    <w:rsid w:val="005333D1"/>
    <w:rsid w:val="00535235"/>
    <w:rsid w:val="0053585F"/>
    <w:rsid w:val="005360BD"/>
    <w:rsid w:val="005411E0"/>
    <w:rsid w:val="00545D1B"/>
    <w:rsid w:val="005514D0"/>
    <w:rsid w:val="005609C3"/>
    <w:rsid w:val="0056152B"/>
    <w:rsid w:val="005643F8"/>
    <w:rsid w:val="005707CF"/>
    <w:rsid w:val="005722C1"/>
    <w:rsid w:val="00573F85"/>
    <w:rsid w:val="00580849"/>
    <w:rsid w:val="00581DD7"/>
    <w:rsid w:val="00583E89"/>
    <w:rsid w:val="00585479"/>
    <w:rsid w:val="005922AF"/>
    <w:rsid w:val="00596157"/>
    <w:rsid w:val="005A3774"/>
    <w:rsid w:val="005A58CE"/>
    <w:rsid w:val="005A7774"/>
    <w:rsid w:val="005B0CF0"/>
    <w:rsid w:val="005B57C4"/>
    <w:rsid w:val="005D0B44"/>
    <w:rsid w:val="005D5F38"/>
    <w:rsid w:val="005D6B0E"/>
    <w:rsid w:val="005D7721"/>
    <w:rsid w:val="005E5AD8"/>
    <w:rsid w:val="005E6D64"/>
    <w:rsid w:val="005F32F2"/>
    <w:rsid w:val="005F332D"/>
    <w:rsid w:val="005F6CF8"/>
    <w:rsid w:val="005F6EC2"/>
    <w:rsid w:val="00612E97"/>
    <w:rsid w:val="00613D47"/>
    <w:rsid w:val="0061450B"/>
    <w:rsid w:val="00616EF2"/>
    <w:rsid w:val="0061780A"/>
    <w:rsid w:val="00621727"/>
    <w:rsid w:val="0062364A"/>
    <w:rsid w:val="00624644"/>
    <w:rsid w:val="0062642B"/>
    <w:rsid w:val="00632E96"/>
    <w:rsid w:val="00640E45"/>
    <w:rsid w:val="0064164B"/>
    <w:rsid w:val="006436A4"/>
    <w:rsid w:val="00647F75"/>
    <w:rsid w:val="00655E3E"/>
    <w:rsid w:val="00656095"/>
    <w:rsid w:val="00656989"/>
    <w:rsid w:val="00657311"/>
    <w:rsid w:val="006604BA"/>
    <w:rsid w:val="006634C0"/>
    <w:rsid w:val="00671EA3"/>
    <w:rsid w:val="00680406"/>
    <w:rsid w:val="00681E04"/>
    <w:rsid w:val="0068258D"/>
    <w:rsid w:val="00691219"/>
    <w:rsid w:val="00692602"/>
    <w:rsid w:val="0069743C"/>
    <w:rsid w:val="00697D94"/>
    <w:rsid w:val="006A4E5B"/>
    <w:rsid w:val="006A647B"/>
    <w:rsid w:val="006A672C"/>
    <w:rsid w:val="006A7272"/>
    <w:rsid w:val="006B20D6"/>
    <w:rsid w:val="006B46ED"/>
    <w:rsid w:val="006B54EA"/>
    <w:rsid w:val="006B5E5E"/>
    <w:rsid w:val="006C0E9C"/>
    <w:rsid w:val="006D114D"/>
    <w:rsid w:val="006D21DD"/>
    <w:rsid w:val="006D3A24"/>
    <w:rsid w:val="006D3FBF"/>
    <w:rsid w:val="006D548E"/>
    <w:rsid w:val="006E1DC6"/>
    <w:rsid w:val="006E3F2E"/>
    <w:rsid w:val="006E64FD"/>
    <w:rsid w:val="006F5513"/>
    <w:rsid w:val="007050D4"/>
    <w:rsid w:val="00711217"/>
    <w:rsid w:val="0071418C"/>
    <w:rsid w:val="00716C46"/>
    <w:rsid w:val="00717511"/>
    <w:rsid w:val="0071798A"/>
    <w:rsid w:val="00723614"/>
    <w:rsid w:val="00725624"/>
    <w:rsid w:val="00732A9B"/>
    <w:rsid w:val="007367BC"/>
    <w:rsid w:val="007420F6"/>
    <w:rsid w:val="00742B4F"/>
    <w:rsid w:val="00745B8F"/>
    <w:rsid w:val="00750ECC"/>
    <w:rsid w:val="007557CF"/>
    <w:rsid w:val="00755BC6"/>
    <w:rsid w:val="007776F5"/>
    <w:rsid w:val="007818D2"/>
    <w:rsid w:val="00785290"/>
    <w:rsid w:val="0078708B"/>
    <w:rsid w:val="00787AED"/>
    <w:rsid w:val="00787CF2"/>
    <w:rsid w:val="007A4A9F"/>
    <w:rsid w:val="007A5BC0"/>
    <w:rsid w:val="007A7A72"/>
    <w:rsid w:val="007A7FA2"/>
    <w:rsid w:val="007B1142"/>
    <w:rsid w:val="007B1E53"/>
    <w:rsid w:val="007C05F3"/>
    <w:rsid w:val="007C4D6D"/>
    <w:rsid w:val="007D00E7"/>
    <w:rsid w:val="007D1C4E"/>
    <w:rsid w:val="007D509A"/>
    <w:rsid w:val="007D6634"/>
    <w:rsid w:val="007E1815"/>
    <w:rsid w:val="007E2545"/>
    <w:rsid w:val="007E4B0E"/>
    <w:rsid w:val="007E5DEA"/>
    <w:rsid w:val="007E6405"/>
    <w:rsid w:val="007E7142"/>
    <w:rsid w:val="007F3BF3"/>
    <w:rsid w:val="007F59D6"/>
    <w:rsid w:val="00806FF2"/>
    <w:rsid w:val="00811BD2"/>
    <w:rsid w:val="00816BDF"/>
    <w:rsid w:val="008205DE"/>
    <w:rsid w:val="008220CE"/>
    <w:rsid w:val="00827CA9"/>
    <w:rsid w:val="00831C3B"/>
    <w:rsid w:val="00834D66"/>
    <w:rsid w:val="00835878"/>
    <w:rsid w:val="00842E8C"/>
    <w:rsid w:val="0084316D"/>
    <w:rsid w:val="0084327A"/>
    <w:rsid w:val="0084522D"/>
    <w:rsid w:val="00845CAF"/>
    <w:rsid w:val="008464C7"/>
    <w:rsid w:val="00847765"/>
    <w:rsid w:val="00852D6C"/>
    <w:rsid w:val="00857B68"/>
    <w:rsid w:val="008601AD"/>
    <w:rsid w:val="0086327D"/>
    <w:rsid w:val="00865175"/>
    <w:rsid w:val="00865BF7"/>
    <w:rsid w:val="00866799"/>
    <w:rsid w:val="0087269E"/>
    <w:rsid w:val="00880089"/>
    <w:rsid w:val="00887EC1"/>
    <w:rsid w:val="00894A3F"/>
    <w:rsid w:val="008A0DDA"/>
    <w:rsid w:val="008A1236"/>
    <w:rsid w:val="008A7C2F"/>
    <w:rsid w:val="008B0220"/>
    <w:rsid w:val="008B0D82"/>
    <w:rsid w:val="008B38DF"/>
    <w:rsid w:val="008B5739"/>
    <w:rsid w:val="008B724D"/>
    <w:rsid w:val="008D05EC"/>
    <w:rsid w:val="008D31D3"/>
    <w:rsid w:val="008D4295"/>
    <w:rsid w:val="008D5DDC"/>
    <w:rsid w:val="008E0F90"/>
    <w:rsid w:val="008E5048"/>
    <w:rsid w:val="008F2BFA"/>
    <w:rsid w:val="008F3E10"/>
    <w:rsid w:val="008F678B"/>
    <w:rsid w:val="0090787C"/>
    <w:rsid w:val="00911FA8"/>
    <w:rsid w:val="0092479E"/>
    <w:rsid w:val="00930857"/>
    <w:rsid w:val="00933C27"/>
    <w:rsid w:val="0093666A"/>
    <w:rsid w:val="0094102E"/>
    <w:rsid w:val="00941176"/>
    <w:rsid w:val="0094209E"/>
    <w:rsid w:val="0094395C"/>
    <w:rsid w:val="00944B5E"/>
    <w:rsid w:val="00945B0E"/>
    <w:rsid w:val="009551B2"/>
    <w:rsid w:val="00961248"/>
    <w:rsid w:val="009651E7"/>
    <w:rsid w:val="00980DE8"/>
    <w:rsid w:val="0098703F"/>
    <w:rsid w:val="00987694"/>
    <w:rsid w:val="00987AA5"/>
    <w:rsid w:val="00990406"/>
    <w:rsid w:val="0099183D"/>
    <w:rsid w:val="00992FC9"/>
    <w:rsid w:val="009936F2"/>
    <w:rsid w:val="009A08E6"/>
    <w:rsid w:val="009A0BA9"/>
    <w:rsid w:val="009A1058"/>
    <w:rsid w:val="009A25E5"/>
    <w:rsid w:val="009A26D1"/>
    <w:rsid w:val="009A2779"/>
    <w:rsid w:val="009A3052"/>
    <w:rsid w:val="009B744E"/>
    <w:rsid w:val="009C1291"/>
    <w:rsid w:val="009C30B5"/>
    <w:rsid w:val="009C4CD0"/>
    <w:rsid w:val="009C4D5E"/>
    <w:rsid w:val="009D0261"/>
    <w:rsid w:val="009D39E4"/>
    <w:rsid w:val="009D3CD2"/>
    <w:rsid w:val="009D7ADC"/>
    <w:rsid w:val="009E2A82"/>
    <w:rsid w:val="009E4340"/>
    <w:rsid w:val="009E4F0A"/>
    <w:rsid w:val="009E4F45"/>
    <w:rsid w:val="009E6C4F"/>
    <w:rsid w:val="009F6870"/>
    <w:rsid w:val="00A036A8"/>
    <w:rsid w:val="00A04A2F"/>
    <w:rsid w:val="00A144D6"/>
    <w:rsid w:val="00A16ACF"/>
    <w:rsid w:val="00A20A41"/>
    <w:rsid w:val="00A20E24"/>
    <w:rsid w:val="00A20EF1"/>
    <w:rsid w:val="00A250FE"/>
    <w:rsid w:val="00A31850"/>
    <w:rsid w:val="00A34DB4"/>
    <w:rsid w:val="00A429F6"/>
    <w:rsid w:val="00A46598"/>
    <w:rsid w:val="00A531ED"/>
    <w:rsid w:val="00A54CBB"/>
    <w:rsid w:val="00A564D8"/>
    <w:rsid w:val="00A5719A"/>
    <w:rsid w:val="00A60B16"/>
    <w:rsid w:val="00A63CB9"/>
    <w:rsid w:val="00A642BC"/>
    <w:rsid w:val="00A64497"/>
    <w:rsid w:val="00A66410"/>
    <w:rsid w:val="00A7091A"/>
    <w:rsid w:val="00A750AD"/>
    <w:rsid w:val="00A760F7"/>
    <w:rsid w:val="00A761D7"/>
    <w:rsid w:val="00A776B1"/>
    <w:rsid w:val="00A802CF"/>
    <w:rsid w:val="00A80A12"/>
    <w:rsid w:val="00A80DD4"/>
    <w:rsid w:val="00A81ED0"/>
    <w:rsid w:val="00A85FA7"/>
    <w:rsid w:val="00A902D0"/>
    <w:rsid w:val="00A936AF"/>
    <w:rsid w:val="00A9463E"/>
    <w:rsid w:val="00A95E1F"/>
    <w:rsid w:val="00AA07AF"/>
    <w:rsid w:val="00AA33E1"/>
    <w:rsid w:val="00AA33E2"/>
    <w:rsid w:val="00AA4C4A"/>
    <w:rsid w:val="00AB255D"/>
    <w:rsid w:val="00AC1245"/>
    <w:rsid w:val="00AC3A65"/>
    <w:rsid w:val="00AD19E0"/>
    <w:rsid w:val="00AD3D87"/>
    <w:rsid w:val="00AD409D"/>
    <w:rsid w:val="00AD4B4F"/>
    <w:rsid w:val="00AE1DC7"/>
    <w:rsid w:val="00AE5C04"/>
    <w:rsid w:val="00AF23C6"/>
    <w:rsid w:val="00AF6666"/>
    <w:rsid w:val="00AF7E76"/>
    <w:rsid w:val="00B16458"/>
    <w:rsid w:val="00B210BC"/>
    <w:rsid w:val="00B244C3"/>
    <w:rsid w:val="00B254A0"/>
    <w:rsid w:val="00B30203"/>
    <w:rsid w:val="00B32B1E"/>
    <w:rsid w:val="00B32F06"/>
    <w:rsid w:val="00B34D61"/>
    <w:rsid w:val="00B36FD5"/>
    <w:rsid w:val="00B40A28"/>
    <w:rsid w:val="00B46B26"/>
    <w:rsid w:val="00B534BF"/>
    <w:rsid w:val="00B53EB9"/>
    <w:rsid w:val="00B56E89"/>
    <w:rsid w:val="00B606B0"/>
    <w:rsid w:val="00B60CC0"/>
    <w:rsid w:val="00B664BE"/>
    <w:rsid w:val="00B66C62"/>
    <w:rsid w:val="00B6715F"/>
    <w:rsid w:val="00B71D44"/>
    <w:rsid w:val="00B805F0"/>
    <w:rsid w:val="00B815A6"/>
    <w:rsid w:val="00B81AC0"/>
    <w:rsid w:val="00B85C7D"/>
    <w:rsid w:val="00B86E0D"/>
    <w:rsid w:val="00B94C3A"/>
    <w:rsid w:val="00BA133D"/>
    <w:rsid w:val="00BA19CF"/>
    <w:rsid w:val="00BA1AA2"/>
    <w:rsid w:val="00BA1E08"/>
    <w:rsid w:val="00BB4354"/>
    <w:rsid w:val="00BC0DC4"/>
    <w:rsid w:val="00BC5C2E"/>
    <w:rsid w:val="00BD01FF"/>
    <w:rsid w:val="00BD124C"/>
    <w:rsid w:val="00C02D17"/>
    <w:rsid w:val="00C07897"/>
    <w:rsid w:val="00C14688"/>
    <w:rsid w:val="00C22D69"/>
    <w:rsid w:val="00C37790"/>
    <w:rsid w:val="00C45B81"/>
    <w:rsid w:val="00C57095"/>
    <w:rsid w:val="00C572DF"/>
    <w:rsid w:val="00C62796"/>
    <w:rsid w:val="00C703DB"/>
    <w:rsid w:val="00C734B4"/>
    <w:rsid w:val="00C73F71"/>
    <w:rsid w:val="00C77B17"/>
    <w:rsid w:val="00C86857"/>
    <w:rsid w:val="00C86AF6"/>
    <w:rsid w:val="00C9179E"/>
    <w:rsid w:val="00C97168"/>
    <w:rsid w:val="00CA14FB"/>
    <w:rsid w:val="00CA15EF"/>
    <w:rsid w:val="00CA3847"/>
    <w:rsid w:val="00CA3B46"/>
    <w:rsid w:val="00CA3F0D"/>
    <w:rsid w:val="00CA598D"/>
    <w:rsid w:val="00CA6EB0"/>
    <w:rsid w:val="00CA7F78"/>
    <w:rsid w:val="00CB2B4A"/>
    <w:rsid w:val="00CB2F18"/>
    <w:rsid w:val="00CB433D"/>
    <w:rsid w:val="00CB659E"/>
    <w:rsid w:val="00CB69C7"/>
    <w:rsid w:val="00CC2DDA"/>
    <w:rsid w:val="00CD78B4"/>
    <w:rsid w:val="00CE260E"/>
    <w:rsid w:val="00CE6536"/>
    <w:rsid w:val="00CF32CE"/>
    <w:rsid w:val="00CF4FA7"/>
    <w:rsid w:val="00D15FDA"/>
    <w:rsid w:val="00D16C4C"/>
    <w:rsid w:val="00D21264"/>
    <w:rsid w:val="00D217A3"/>
    <w:rsid w:val="00D22F59"/>
    <w:rsid w:val="00D25EE1"/>
    <w:rsid w:val="00D26B89"/>
    <w:rsid w:val="00D345CD"/>
    <w:rsid w:val="00D46320"/>
    <w:rsid w:val="00D515A3"/>
    <w:rsid w:val="00D5431E"/>
    <w:rsid w:val="00D553D1"/>
    <w:rsid w:val="00D56F38"/>
    <w:rsid w:val="00D62D51"/>
    <w:rsid w:val="00D65413"/>
    <w:rsid w:val="00D66965"/>
    <w:rsid w:val="00D7278F"/>
    <w:rsid w:val="00D72FC9"/>
    <w:rsid w:val="00D730D6"/>
    <w:rsid w:val="00D8326D"/>
    <w:rsid w:val="00D83C76"/>
    <w:rsid w:val="00D90607"/>
    <w:rsid w:val="00D943FA"/>
    <w:rsid w:val="00D958E7"/>
    <w:rsid w:val="00D972F4"/>
    <w:rsid w:val="00DA48FB"/>
    <w:rsid w:val="00DA4BCD"/>
    <w:rsid w:val="00DB0273"/>
    <w:rsid w:val="00DC0549"/>
    <w:rsid w:val="00DC2F76"/>
    <w:rsid w:val="00DC6907"/>
    <w:rsid w:val="00DC6C93"/>
    <w:rsid w:val="00DD3390"/>
    <w:rsid w:val="00DD6931"/>
    <w:rsid w:val="00DE23AB"/>
    <w:rsid w:val="00DE4019"/>
    <w:rsid w:val="00DE5CBE"/>
    <w:rsid w:val="00DF7C62"/>
    <w:rsid w:val="00E0353B"/>
    <w:rsid w:val="00E0414C"/>
    <w:rsid w:val="00E050D3"/>
    <w:rsid w:val="00E14F10"/>
    <w:rsid w:val="00E15999"/>
    <w:rsid w:val="00E26357"/>
    <w:rsid w:val="00E316AB"/>
    <w:rsid w:val="00E31E9E"/>
    <w:rsid w:val="00E32785"/>
    <w:rsid w:val="00E32D47"/>
    <w:rsid w:val="00E37593"/>
    <w:rsid w:val="00E430B2"/>
    <w:rsid w:val="00E446CE"/>
    <w:rsid w:val="00E47D26"/>
    <w:rsid w:val="00E5349E"/>
    <w:rsid w:val="00E56A03"/>
    <w:rsid w:val="00E61093"/>
    <w:rsid w:val="00E63690"/>
    <w:rsid w:val="00E70257"/>
    <w:rsid w:val="00E719E3"/>
    <w:rsid w:val="00E71A02"/>
    <w:rsid w:val="00E744C9"/>
    <w:rsid w:val="00E7735C"/>
    <w:rsid w:val="00E84820"/>
    <w:rsid w:val="00E85192"/>
    <w:rsid w:val="00E86048"/>
    <w:rsid w:val="00E92C00"/>
    <w:rsid w:val="00E94C41"/>
    <w:rsid w:val="00EB0386"/>
    <w:rsid w:val="00EB1276"/>
    <w:rsid w:val="00EB165C"/>
    <w:rsid w:val="00EB3A27"/>
    <w:rsid w:val="00EB548B"/>
    <w:rsid w:val="00EB5B53"/>
    <w:rsid w:val="00EC122B"/>
    <w:rsid w:val="00EC558C"/>
    <w:rsid w:val="00ED26F1"/>
    <w:rsid w:val="00ED65B6"/>
    <w:rsid w:val="00ED7793"/>
    <w:rsid w:val="00F01CB4"/>
    <w:rsid w:val="00F029B7"/>
    <w:rsid w:val="00F03E89"/>
    <w:rsid w:val="00F114AE"/>
    <w:rsid w:val="00F12E41"/>
    <w:rsid w:val="00F1316C"/>
    <w:rsid w:val="00F234F5"/>
    <w:rsid w:val="00F25663"/>
    <w:rsid w:val="00F3023B"/>
    <w:rsid w:val="00F36F70"/>
    <w:rsid w:val="00F37E40"/>
    <w:rsid w:val="00F4142B"/>
    <w:rsid w:val="00F41B4A"/>
    <w:rsid w:val="00F41C0C"/>
    <w:rsid w:val="00F46DAF"/>
    <w:rsid w:val="00F525D7"/>
    <w:rsid w:val="00F572B7"/>
    <w:rsid w:val="00F75B3F"/>
    <w:rsid w:val="00F8006D"/>
    <w:rsid w:val="00F84FFC"/>
    <w:rsid w:val="00FA21DB"/>
    <w:rsid w:val="00FA3915"/>
    <w:rsid w:val="00FA43D5"/>
    <w:rsid w:val="00FB1989"/>
    <w:rsid w:val="00FB3306"/>
    <w:rsid w:val="00FB360A"/>
    <w:rsid w:val="00FB4D99"/>
    <w:rsid w:val="00FC0998"/>
    <w:rsid w:val="00FC102A"/>
    <w:rsid w:val="00FC436E"/>
    <w:rsid w:val="00FD0D89"/>
    <w:rsid w:val="00FD544B"/>
    <w:rsid w:val="00FD5E41"/>
    <w:rsid w:val="00FE1073"/>
    <w:rsid w:val="00FE1DD7"/>
    <w:rsid w:val="00FE3513"/>
    <w:rsid w:val="00FE39D2"/>
    <w:rsid w:val="00FE507B"/>
    <w:rsid w:val="00FF74E9"/>
    <w:rsid w:val="00FF7A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35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6F5513"/>
  </w:style>
  <w:style w:type="paragraph" w:styleId="berschrift2">
    <w:name w:val="heading 2"/>
    <w:basedOn w:val="Standard"/>
    <w:next w:val="Standard"/>
    <w:link w:val="berschrift2Zchn"/>
    <w:qFormat/>
    <w:rsid w:val="000E617C"/>
    <w:pPr>
      <w:keepNext/>
      <w:tabs>
        <w:tab w:val="left" w:pos="300"/>
        <w:tab w:val="left" w:pos="2920"/>
      </w:tabs>
      <w:spacing w:before="240" w:after="120" w:line="360" w:lineRule="auto"/>
      <w:ind w:right="-17"/>
      <w:jc w:val="both"/>
      <w:outlineLvl w:val="1"/>
    </w:pPr>
    <w:rPr>
      <w:szCs w:val="20"/>
      <w:u w:val="single"/>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A33E2"/>
    <w:rPr>
      <w:color w:val="0000FF"/>
      <w:u w:val="single"/>
    </w:rPr>
  </w:style>
  <w:style w:type="paragraph" w:styleId="Textkrper3">
    <w:name w:val="Body Text 3"/>
    <w:basedOn w:val="Standard"/>
    <w:link w:val="Textkrper3Zchn"/>
    <w:rsid w:val="00BA1AA2"/>
    <w:pPr>
      <w:spacing w:before="120" w:after="120" w:line="480" w:lineRule="auto"/>
    </w:pPr>
    <w:rPr>
      <w:szCs w:val="20"/>
      <w:lang w:val="en-US"/>
    </w:rPr>
  </w:style>
  <w:style w:type="character" w:styleId="Kommentarzeichen">
    <w:name w:val="annotation reference"/>
    <w:basedOn w:val="Absatz-Standardschriftart"/>
    <w:rsid w:val="005E6D64"/>
    <w:rPr>
      <w:sz w:val="16"/>
      <w:szCs w:val="16"/>
    </w:rPr>
  </w:style>
  <w:style w:type="paragraph" w:styleId="Kommentartext">
    <w:name w:val="annotation text"/>
    <w:basedOn w:val="Standard"/>
    <w:link w:val="KommentartextZchn"/>
    <w:rsid w:val="005E6D64"/>
    <w:pPr>
      <w:spacing w:before="120" w:after="120"/>
    </w:pPr>
    <w:rPr>
      <w:sz w:val="20"/>
      <w:szCs w:val="20"/>
      <w:lang w:val="sv-SE" w:eastAsia="sv-SE"/>
    </w:rPr>
  </w:style>
  <w:style w:type="character" w:customStyle="1" w:styleId="KommentartextZchn">
    <w:name w:val="Kommentartext Zchn"/>
    <w:basedOn w:val="Absatz-Standardschriftart"/>
    <w:link w:val="Kommentartext"/>
    <w:rsid w:val="005E6D64"/>
    <w:rPr>
      <w:lang w:val="sv-SE" w:eastAsia="sv-SE"/>
    </w:rPr>
  </w:style>
  <w:style w:type="paragraph" w:styleId="Kommentarthema">
    <w:name w:val="annotation subject"/>
    <w:basedOn w:val="Kommentartext"/>
    <w:next w:val="Kommentartext"/>
    <w:link w:val="KommentarthemaZchn"/>
    <w:rsid w:val="005E6D64"/>
    <w:rPr>
      <w:b/>
      <w:bCs/>
    </w:rPr>
  </w:style>
  <w:style w:type="character" w:customStyle="1" w:styleId="KommentarthemaZchn">
    <w:name w:val="Kommentarthema Zchn"/>
    <w:basedOn w:val="KommentartextZchn"/>
    <w:link w:val="Kommentarthema"/>
    <w:rsid w:val="005E6D64"/>
    <w:rPr>
      <w:b/>
      <w:bCs/>
      <w:lang w:val="sv-SE" w:eastAsia="sv-SE"/>
    </w:rPr>
  </w:style>
  <w:style w:type="paragraph" w:styleId="Sprechblasentext">
    <w:name w:val="Balloon Text"/>
    <w:basedOn w:val="Standard"/>
    <w:link w:val="SprechblasentextZchn"/>
    <w:rsid w:val="005E6D64"/>
    <w:pPr>
      <w:spacing w:before="120" w:after="120"/>
    </w:pPr>
    <w:rPr>
      <w:rFonts w:ascii="Tahoma" w:hAnsi="Tahoma" w:cs="Tahoma"/>
      <w:sz w:val="16"/>
      <w:szCs w:val="16"/>
      <w:lang w:val="sv-SE" w:eastAsia="sv-SE"/>
    </w:rPr>
  </w:style>
  <w:style w:type="character" w:customStyle="1" w:styleId="SprechblasentextZchn">
    <w:name w:val="Sprechblasentext Zchn"/>
    <w:basedOn w:val="Absatz-Standardschriftart"/>
    <w:link w:val="Sprechblasentext"/>
    <w:rsid w:val="005E6D64"/>
    <w:rPr>
      <w:rFonts w:ascii="Tahoma" w:hAnsi="Tahoma" w:cs="Tahoma"/>
      <w:sz w:val="16"/>
      <w:szCs w:val="16"/>
      <w:lang w:val="sv-SE" w:eastAsia="sv-SE"/>
    </w:rPr>
  </w:style>
  <w:style w:type="table" w:styleId="Tabellenraster">
    <w:name w:val="Table Grid"/>
    <w:basedOn w:val="NormaleTabelle"/>
    <w:rsid w:val="00B8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992FC9"/>
    <w:pPr>
      <w:spacing w:before="120" w:after="120"/>
    </w:pPr>
    <w:rPr>
      <w:lang w:val="sv-SE" w:eastAsia="sv-SE"/>
    </w:rPr>
  </w:style>
  <w:style w:type="paragraph" w:styleId="Dokumentstruktur">
    <w:name w:val="Document Map"/>
    <w:basedOn w:val="Standard"/>
    <w:semiHidden/>
    <w:rsid w:val="00711217"/>
    <w:pPr>
      <w:shd w:val="clear" w:color="auto" w:fill="000080"/>
    </w:pPr>
    <w:rPr>
      <w:rFonts w:ascii="Tahoma" w:hAnsi="Tahoma" w:cs="Tahoma"/>
      <w:sz w:val="20"/>
      <w:szCs w:val="20"/>
    </w:rPr>
  </w:style>
  <w:style w:type="paragraph" w:styleId="berarbeitung">
    <w:name w:val="Revision"/>
    <w:hidden/>
    <w:uiPriority w:val="99"/>
    <w:semiHidden/>
    <w:rsid w:val="00FD5E41"/>
    <w:rPr>
      <w:lang w:val="sv-SE" w:eastAsia="sv-SE"/>
    </w:rPr>
  </w:style>
  <w:style w:type="paragraph" w:customStyle="1" w:styleId="Absatzerstehngend">
    <w:name w:val="Absatz erste hängend"/>
    <w:basedOn w:val="Standard"/>
    <w:qFormat/>
    <w:rsid w:val="007D1C4E"/>
    <w:pPr>
      <w:autoSpaceDE w:val="0"/>
      <w:autoSpaceDN w:val="0"/>
      <w:adjustRightInd w:val="0"/>
      <w:spacing w:before="120" w:after="120" w:line="480" w:lineRule="auto"/>
      <w:ind w:firstLine="709"/>
      <w:jc w:val="both"/>
    </w:pPr>
    <w:rPr>
      <w:rFonts w:ascii="Arial" w:hAnsi="Arial" w:cs="Arial"/>
      <w:bCs/>
      <w:lang w:val="en-US" w:eastAsia="sv-SE"/>
    </w:rPr>
  </w:style>
  <w:style w:type="paragraph" w:styleId="Listenabsatz">
    <w:name w:val="List Paragraph"/>
    <w:basedOn w:val="Standard"/>
    <w:uiPriority w:val="99"/>
    <w:qFormat/>
    <w:rsid w:val="00827CA9"/>
    <w:pPr>
      <w:spacing w:before="120" w:after="120"/>
      <w:ind w:left="720"/>
      <w:contextualSpacing/>
    </w:pPr>
    <w:rPr>
      <w:lang w:val="sv-SE" w:eastAsia="sv-SE"/>
    </w:rPr>
  </w:style>
  <w:style w:type="paragraph" w:styleId="Textkrper2">
    <w:name w:val="Body Text 2"/>
    <w:basedOn w:val="Standard"/>
    <w:link w:val="Textkrper2Zchn"/>
    <w:rsid w:val="00CA15EF"/>
    <w:pPr>
      <w:spacing w:before="120" w:after="120" w:line="480" w:lineRule="auto"/>
    </w:pPr>
    <w:rPr>
      <w:lang w:val="sv-SE" w:eastAsia="sv-SE"/>
    </w:rPr>
  </w:style>
  <w:style w:type="character" w:customStyle="1" w:styleId="Textkrper2Zchn">
    <w:name w:val="Textkörper 2 Zchn"/>
    <w:basedOn w:val="Absatz-Standardschriftart"/>
    <w:link w:val="Textkrper2"/>
    <w:rsid w:val="00CA15EF"/>
    <w:rPr>
      <w:sz w:val="24"/>
      <w:szCs w:val="24"/>
      <w:lang w:val="sv-SE" w:eastAsia="sv-SE"/>
    </w:rPr>
  </w:style>
  <w:style w:type="paragraph" w:styleId="StandardWeb">
    <w:name w:val="Normal (Web)"/>
    <w:basedOn w:val="Standard"/>
    <w:uiPriority w:val="99"/>
    <w:rsid w:val="00CA15EF"/>
    <w:pPr>
      <w:spacing w:before="100" w:beforeAutospacing="1" w:after="100" w:afterAutospacing="1"/>
    </w:pPr>
    <w:rPr>
      <w:lang w:val="en-US" w:eastAsia="en-US"/>
    </w:rPr>
  </w:style>
  <w:style w:type="character" w:customStyle="1" w:styleId="berschrift2Zchn">
    <w:name w:val="Überschrift 2 Zchn"/>
    <w:basedOn w:val="Absatz-Standardschriftart"/>
    <w:link w:val="berschrift2"/>
    <w:locked/>
    <w:rsid w:val="000E617C"/>
    <w:rPr>
      <w:szCs w:val="20"/>
      <w:u w:val="single"/>
      <w:lang w:val="en-US"/>
    </w:rPr>
  </w:style>
  <w:style w:type="character" w:customStyle="1" w:styleId="Textkrper3Zchn">
    <w:name w:val="Textkörper 3 Zchn"/>
    <w:basedOn w:val="Absatz-Standardschriftart"/>
    <w:link w:val="Textkrper3"/>
    <w:rsid w:val="00D16C4C"/>
    <w:rPr>
      <w:sz w:val="24"/>
      <w:lang w:val="en-US"/>
    </w:rPr>
  </w:style>
  <w:style w:type="paragraph" w:styleId="Literaturverzeichnis">
    <w:name w:val="Bibliography"/>
    <w:basedOn w:val="Standard"/>
    <w:next w:val="Standard"/>
    <w:uiPriority w:val="37"/>
    <w:unhideWhenUsed/>
    <w:rsid w:val="0093666A"/>
    <w:pPr>
      <w:tabs>
        <w:tab w:val="left" w:pos="264"/>
      </w:tabs>
      <w:spacing w:before="120" w:after="120" w:line="480" w:lineRule="auto"/>
      <w:ind w:left="264" w:hanging="264"/>
    </w:pPr>
    <w:rPr>
      <w:lang w:val="sv-SE" w:eastAsia="sv-SE"/>
    </w:rPr>
  </w:style>
  <w:style w:type="paragraph" w:styleId="Endnotentext">
    <w:name w:val="endnote text"/>
    <w:basedOn w:val="Standard"/>
    <w:link w:val="EndnotentextZchn"/>
    <w:rsid w:val="0043653E"/>
    <w:pPr>
      <w:spacing w:before="120" w:after="120"/>
    </w:pPr>
    <w:rPr>
      <w:sz w:val="20"/>
      <w:szCs w:val="20"/>
      <w:lang w:val="sv-SE" w:eastAsia="sv-SE"/>
    </w:rPr>
  </w:style>
  <w:style w:type="character" w:customStyle="1" w:styleId="EndnotentextZchn">
    <w:name w:val="Endnotentext Zchn"/>
    <w:basedOn w:val="Absatz-Standardschriftart"/>
    <w:link w:val="Endnotentext"/>
    <w:rsid w:val="0043653E"/>
    <w:rPr>
      <w:sz w:val="20"/>
      <w:szCs w:val="20"/>
      <w:lang w:val="sv-SE" w:eastAsia="sv-SE"/>
    </w:rPr>
  </w:style>
  <w:style w:type="character" w:styleId="Endnotenzeichen">
    <w:name w:val="endnote reference"/>
    <w:basedOn w:val="Absatz-Standardschriftart"/>
    <w:rsid w:val="0043653E"/>
    <w:rPr>
      <w:vertAlign w:val="superscript"/>
    </w:rPr>
  </w:style>
  <w:style w:type="paragraph" w:styleId="Funotentext">
    <w:name w:val="footnote text"/>
    <w:basedOn w:val="Standard"/>
    <w:link w:val="FunotentextZchn"/>
    <w:rsid w:val="0043653E"/>
    <w:pPr>
      <w:spacing w:before="120" w:after="120"/>
    </w:pPr>
    <w:rPr>
      <w:sz w:val="20"/>
      <w:szCs w:val="20"/>
      <w:lang w:val="sv-SE" w:eastAsia="sv-SE"/>
    </w:rPr>
  </w:style>
  <w:style w:type="character" w:customStyle="1" w:styleId="FunotentextZchn">
    <w:name w:val="Fußnotentext Zchn"/>
    <w:basedOn w:val="Absatz-Standardschriftart"/>
    <w:link w:val="Funotentext"/>
    <w:rsid w:val="0043653E"/>
    <w:rPr>
      <w:sz w:val="20"/>
      <w:szCs w:val="20"/>
      <w:lang w:val="sv-SE" w:eastAsia="sv-SE"/>
    </w:rPr>
  </w:style>
  <w:style w:type="character" w:styleId="Funotenzeichen">
    <w:name w:val="footnote reference"/>
    <w:basedOn w:val="Absatz-Standardschriftart"/>
    <w:rsid w:val="0043653E"/>
    <w:rPr>
      <w:vertAlign w:val="superscript"/>
    </w:rPr>
  </w:style>
  <w:style w:type="paragraph" w:customStyle="1" w:styleId="Literaturverzeichnis1">
    <w:name w:val="Literaturverzeichnis1"/>
    <w:basedOn w:val="Standard"/>
    <w:rsid w:val="00A9463E"/>
    <w:pPr>
      <w:widowControl w:val="0"/>
      <w:tabs>
        <w:tab w:val="left" w:pos="500"/>
      </w:tabs>
      <w:autoSpaceDE w:val="0"/>
      <w:autoSpaceDN w:val="0"/>
      <w:adjustRightInd w:val="0"/>
      <w:spacing w:before="120" w:after="240"/>
      <w:ind w:left="504" w:hanging="504"/>
    </w:pPr>
    <w:rPr>
      <w:rFonts w:ascii="Arial" w:hAnsi="Arial" w:cs="Arial"/>
      <w:sz w:val="22"/>
      <w:lang w:val="en-US"/>
    </w:rPr>
  </w:style>
  <w:style w:type="character" w:styleId="Fett">
    <w:name w:val="Strong"/>
    <w:basedOn w:val="Absatz-Standardschriftart"/>
    <w:qFormat/>
    <w:rsid w:val="006F5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77130">
      <w:bodyDiv w:val="1"/>
      <w:marLeft w:val="0"/>
      <w:marRight w:val="0"/>
      <w:marTop w:val="0"/>
      <w:marBottom w:val="0"/>
      <w:divBdr>
        <w:top w:val="none" w:sz="0" w:space="0" w:color="auto"/>
        <w:left w:val="none" w:sz="0" w:space="0" w:color="auto"/>
        <w:bottom w:val="none" w:sz="0" w:space="0" w:color="auto"/>
        <w:right w:val="none" w:sz="0" w:space="0" w:color="auto"/>
      </w:divBdr>
    </w:div>
    <w:div w:id="449473935">
      <w:bodyDiv w:val="1"/>
      <w:marLeft w:val="0"/>
      <w:marRight w:val="0"/>
      <w:marTop w:val="0"/>
      <w:marBottom w:val="0"/>
      <w:divBdr>
        <w:top w:val="none" w:sz="0" w:space="0" w:color="auto"/>
        <w:left w:val="none" w:sz="0" w:space="0" w:color="auto"/>
        <w:bottom w:val="none" w:sz="0" w:space="0" w:color="auto"/>
        <w:right w:val="none" w:sz="0" w:space="0" w:color="auto"/>
      </w:divBdr>
    </w:div>
    <w:div w:id="545915583">
      <w:bodyDiv w:val="1"/>
      <w:marLeft w:val="0"/>
      <w:marRight w:val="0"/>
      <w:marTop w:val="0"/>
      <w:marBottom w:val="0"/>
      <w:divBdr>
        <w:top w:val="none" w:sz="0" w:space="0" w:color="auto"/>
        <w:left w:val="none" w:sz="0" w:space="0" w:color="auto"/>
        <w:bottom w:val="none" w:sz="0" w:space="0" w:color="auto"/>
        <w:right w:val="none" w:sz="0" w:space="0" w:color="auto"/>
      </w:divBdr>
    </w:div>
    <w:div w:id="976836255">
      <w:bodyDiv w:val="1"/>
      <w:marLeft w:val="0"/>
      <w:marRight w:val="0"/>
      <w:marTop w:val="0"/>
      <w:marBottom w:val="0"/>
      <w:divBdr>
        <w:top w:val="none" w:sz="0" w:space="0" w:color="auto"/>
        <w:left w:val="none" w:sz="0" w:space="0" w:color="auto"/>
        <w:bottom w:val="none" w:sz="0" w:space="0" w:color="auto"/>
        <w:right w:val="none" w:sz="0" w:space="0" w:color="auto"/>
      </w:divBdr>
    </w:div>
    <w:div w:id="12928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56F5-D16B-5347-9354-EBF7DADC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Methods</vt:lpstr>
    </vt:vector>
  </TitlesOfParts>
  <Company>UKB BONN</Company>
  <LinksUpToDate>false</LinksUpToDate>
  <CharactersWithSpaces>2718</CharactersWithSpaces>
  <SharedDoc>false</SharedDoc>
  <HLinks>
    <vt:vector size="6" baseType="variant">
      <vt:variant>
        <vt:i4>4063236</vt:i4>
      </vt:variant>
      <vt:variant>
        <vt:i4>4</vt:i4>
      </vt:variant>
      <vt:variant>
        <vt:i4>0</vt:i4>
      </vt:variant>
      <vt:variant>
        <vt:i4>5</vt:i4>
      </vt:variant>
      <vt:variant>
        <vt:lpwstr>https://kontakte.web.de/adr_show/?cid=1788868140&amp;cat=1&amp;ind=L&amp;sortier=0&amp;sid=000000C1450C6D4FCD55F1E73C927C83DA9411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Thomas</dc:creator>
  <cp:lastModifiedBy>TM</cp:lastModifiedBy>
  <cp:revision>2</cp:revision>
  <cp:lastPrinted>2009-05-18T13:23:00Z</cp:lastPrinted>
  <dcterms:created xsi:type="dcterms:W3CDTF">2019-07-19T07:56:00Z</dcterms:created>
  <dcterms:modified xsi:type="dcterms:W3CDTF">2019-07-19T07:56:00Z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id="DJXgR74g"/&gt;&lt;style id="http://www.zotero.org/styles/critical-care-medicine"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 name="noteType" value=""/&gt;&lt;/prefs&gt;&lt;/data&gt;</vt:lpwstr>
  </property>
</Properties>
</file>