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956EB" w14:textId="14BD1C2C" w:rsidR="007A2011" w:rsidRPr="005C7ACB" w:rsidRDefault="009856BC" w:rsidP="007A2011">
      <w:pPr>
        <w:autoSpaceDE w:val="0"/>
        <w:autoSpaceDN w:val="0"/>
        <w:adjustRightInd w:val="0"/>
        <w:ind w:right="-477" w:hanging="284"/>
        <w:jc w:val="center"/>
        <w:rPr>
          <w:rFonts w:ascii="Calibri" w:hAnsi="Calibri" w:cs="Calibri"/>
          <w:sz w:val="22"/>
          <w:szCs w:val="22"/>
        </w:rPr>
      </w:pPr>
      <w:r>
        <w:rPr>
          <w:rFonts w:ascii="Calibri" w:hAnsi="Calibri" w:cs="Calibri"/>
          <w:b/>
          <w:sz w:val="28"/>
          <w:szCs w:val="28"/>
        </w:rPr>
        <w:t xml:space="preserve"> </w:t>
      </w:r>
      <w:r w:rsidR="00943516">
        <w:rPr>
          <w:rFonts w:ascii="Calibri" w:hAnsi="Calibri" w:cs="Calibri"/>
          <w:b/>
          <w:sz w:val="28"/>
          <w:szCs w:val="28"/>
        </w:rPr>
        <w:t>Supplementary Appendix</w:t>
      </w:r>
    </w:p>
    <w:p w14:paraId="325871D4" w14:textId="77777777" w:rsidR="007A2011" w:rsidRPr="00830298" w:rsidRDefault="007A2011" w:rsidP="007A2011">
      <w:pPr>
        <w:autoSpaceDE w:val="0"/>
        <w:autoSpaceDN w:val="0"/>
        <w:adjustRightInd w:val="0"/>
        <w:ind w:right="-477" w:hanging="284"/>
        <w:jc w:val="center"/>
        <w:rPr>
          <w:rFonts w:ascii="Calibri" w:hAnsi="Calibri" w:cs="Calibri"/>
          <w:b/>
          <w:sz w:val="28"/>
          <w:szCs w:val="28"/>
        </w:rPr>
      </w:pPr>
    </w:p>
    <w:p w14:paraId="0613A08B" w14:textId="77777777" w:rsidR="007A2011" w:rsidRPr="00830298" w:rsidRDefault="007A2011" w:rsidP="007A2011">
      <w:pPr>
        <w:autoSpaceDE w:val="0"/>
        <w:autoSpaceDN w:val="0"/>
        <w:adjustRightInd w:val="0"/>
        <w:ind w:right="-477" w:hanging="284"/>
        <w:jc w:val="center"/>
        <w:rPr>
          <w:rFonts w:ascii="Calibri" w:hAnsi="Calibri" w:cs="Calibri"/>
          <w:sz w:val="22"/>
          <w:szCs w:val="22"/>
        </w:rPr>
      </w:pPr>
    </w:p>
    <w:p w14:paraId="3A02B5C2" w14:textId="77777777" w:rsidR="007A2011" w:rsidRPr="008F7CAA" w:rsidRDefault="007A2011" w:rsidP="007A2011">
      <w:pPr>
        <w:autoSpaceDE w:val="0"/>
        <w:autoSpaceDN w:val="0"/>
        <w:adjustRightInd w:val="0"/>
        <w:ind w:right="-477" w:hanging="284"/>
        <w:jc w:val="center"/>
        <w:rPr>
          <w:rFonts w:ascii="Calibri" w:hAnsi="Calibri" w:cs="Calibri"/>
        </w:rPr>
      </w:pPr>
      <w:r w:rsidRPr="008F7CAA">
        <w:rPr>
          <w:rFonts w:ascii="Calibri" w:hAnsi="Calibri" w:cs="Calibri"/>
        </w:rPr>
        <w:t>This appendix has been provided by the authors to give readers additional information about their work.</w:t>
      </w:r>
    </w:p>
    <w:p w14:paraId="1503B556" w14:textId="77777777" w:rsidR="007A2011" w:rsidRPr="008F7CAA" w:rsidRDefault="007A2011" w:rsidP="007A2011">
      <w:pPr>
        <w:autoSpaceDE w:val="0"/>
        <w:autoSpaceDN w:val="0"/>
        <w:adjustRightInd w:val="0"/>
        <w:ind w:right="-477" w:hanging="284"/>
        <w:jc w:val="center"/>
        <w:rPr>
          <w:rFonts w:ascii="Calibri" w:hAnsi="Calibri" w:cs="Calibri"/>
        </w:rPr>
      </w:pPr>
    </w:p>
    <w:p w14:paraId="4A506042" w14:textId="77777777" w:rsidR="007A2011" w:rsidRDefault="007A2011" w:rsidP="007A2011">
      <w:pPr>
        <w:ind w:right="-477" w:hanging="284"/>
        <w:jc w:val="center"/>
        <w:rPr>
          <w:rFonts w:ascii="Calibri" w:hAnsi="Calibri" w:cs="Calibri"/>
          <w:bCs/>
          <w:noProof/>
          <w:lang w:val="en-US"/>
        </w:rPr>
      </w:pPr>
      <w:r w:rsidRPr="008F7CAA">
        <w:rPr>
          <w:rFonts w:ascii="Calibri" w:hAnsi="Calibri" w:cs="Calibri"/>
          <w:bCs/>
        </w:rPr>
        <w:t>Supplement to:</w:t>
      </w:r>
      <w:r w:rsidRPr="008F7CAA">
        <w:rPr>
          <w:rFonts w:ascii="Calibri" w:hAnsi="Calibri" w:cs="Calibri"/>
          <w:b/>
          <w:bCs/>
        </w:rPr>
        <w:t xml:space="preserve"> </w:t>
      </w:r>
      <w:r w:rsidRPr="007A2011">
        <w:rPr>
          <w:rFonts w:ascii="Calibri" w:hAnsi="Calibri" w:cs="Calibri"/>
          <w:bCs/>
          <w:noProof/>
          <w:lang w:val="en-US"/>
        </w:rPr>
        <w:t xml:space="preserve">Defining the Minimal Clinically Important Difference and Patient-Acceptable </w:t>
      </w:r>
    </w:p>
    <w:p w14:paraId="0889B0C7" w14:textId="77777777" w:rsidR="007A2011" w:rsidRPr="007A2011" w:rsidRDefault="007A2011" w:rsidP="007A2011">
      <w:pPr>
        <w:ind w:right="-477" w:hanging="284"/>
        <w:jc w:val="center"/>
        <w:rPr>
          <w:rFonts w:ascii="Calibri" w:hAnsi="Calibri" w:cs="Calibri"/>
          <w:b/>
          <w:bCs/>
          <w:noProof/>
          <w:lang w:val="en-US"/>
        </w:rPr>
      </w:pPr>
      <w:r w:rsidRPr="007A2011">
        <w:rPr>
          <w:rFonts w:ascii="Calibri" w:hAnsi="Calibri" w:cs="Calibri"/>
          <w:bCs/>
          <w:noProof/>
          <w:lang w:val="en-US"/>
        </w:rPr>
        <w:t>Symptom State Score for Disability Assessment in Surgical Patients</w:t>
      </w:r>
    </w:p>
    <w:p w14:paraId="254F6BE1" w14:textId="77777777" w:rsidR="007A2011" w:rsidRPr="008F7CAA" w:rsidRDefault="007A2011" w:rsidP="007A2011">
      <w:pPr>
        <w:ind w:right="-477" w:hanging="284"/>
        <w:jc w:val="center"/>
        <w:rPr>
          <w:rFonts w:ascii="Calibri" w:hAnsi="Calibri" w:cs="Calibri"/>
          <w:noProof/>
        </w:rPr>
      </w:pPr>
    </w:p>
    <w:p w14:paraId="72EA694E" w14:textId="77777777" w:rsidR="007A2011" w:rsidRPr="00934B4B" w:rsidRDefault="007A2011" w:rsidP="007A2011">
      <w:pPr>
        <w:ind w:right="-902" w:hanging="426"/>
        <w:jc w:val="center"/>
        <w:rPr>
          <w:rFonts w:ascii="Calibri" w:hAnsi="Calibri" w:cs="Arial"/>
          <w:b/>
          <w:sz w:val="22"/>
          <w:szCs w:val="22"/>
        </w:rPr>
      </w:pPr>
    </w:p>
    <w:p w14:paraId="25D6DBFC" w14:textId="77777777" w:rsidR="007A2011" w:rsidRPr="00934B4B" w:rsidRDefault="007A2011" w:rsidP="007A2011">
      <w:pPr>
        <w:autoSpaceDE w:val="0"/>
        <w:autoSpaceDN w:val="0"/>
        <w:adjustRightInd w:val="0"/>
        <w:ind w:right="-902" w:hanging="426"/>
        <w:rPr>
          <w:rFonts w:ascii="Calibri" w:hAnsi="Calibri" w:cs="Calibri"/>
          <w:sz w:val="22"/>
          <w:szCs w:val="22"/>
        </w:rPr>
      </w:pPr>
    </w:p>
    <w:p w14:paraId="3EC215C2" w14:textId="77777777" w:rsidR="007A2011" w:rsidRPr="00934B4B" w:rsidRDefault="007A2011" w:rsidP="007A2011">
      <w:pPr>
        <w:autoSpaceDE w:val="0"/>
        <w:autoSpaceDN w:val="0"/>
        <w:adjustRightInd w:val="0"/>
        <w:ind w:left="-567" w:right="-902" w:hanging="426"/>
        <w:jc w:val="center"/>
        <w:rPr>
          <w:rFonts w:ascii="Calibri" w:hAnsi="Calibri" w:cs="Calibri"/>
          <w:sz w:val="22"/>
          <w:szCs w:val="22"/>
        </w:rPr>
      </w:pPr>
    </w:p>
    <w:p w14:paraId="1149F44A" w14:textId="736942A7" w:rsidR="00144906" w:rsidRDefault="00C94A18" w:rsidP="003604D1">
      <w:pPr>
        <w:autoSpaceDE w:val="0"/>
        <w:autoSpaceDN w:val="0"/>
        <w:adjustRightInd w:val="0"/>
        <w:ind w:right="-488" w:hanging="425"/>
        <w:rPr>
          <w:rFonts w:ascii="Calibri" w:hAnsi="Calibri" w:cs="Calibri"/>
          <w:b/>
          <w:sz w:val="22"/>
          <w:szCs w:val="22"/>
        </w:rPr>
      </w:pPr>
      <w:r>
        <w:rPr>
          <w:rFonts w:ascii="Calibri" w:hAnsi="Calibri" w:cs="Calibri"/>
          <w:b/>
          <w:bCs/>
          <w:sz w:val="22"/>
          <w:szCs w:val="22"/>
        </w:rPr>
        <w:t xml:space="preserve">Methods </w:t>
      </w:r>
      <w:r>
        <w:rPr>
          <w:rFonts w:ascii="Calibri" w:hAnsi="Calibri" w:cs="Calibri"/>
          <w:b/>
          <w:sz w:val="22"/>
          <w:szCs w:val="22"/>
        </w:rPr>
        <w:t>of m</w:t>
      </w:r>
      <w:r w:rsidRPr="000131DE">
        <w:rPr>
          <w:rFonts w:ascii="Calibri" w:hAnsi="Calibri" w:cs="Calibri"/>
          <w:b/>
          <w:sz w:val="22"/>
          <w:szCs w:val="22"/>
        </w:rPr>
        <w:t>issing data</w:t>
      </w:r>
      <w:r>
        <w:rPr>
          <w:rFonts w:ascii="Calibri" w:hAnsi="Calibri" w:cs="Calibri"/>
          <w:b/>
          <w:sz w:val="22"/>
          <w:szCs w:val="22"/>
        </w:rPr>
        <w:t xml:space="preserve"> assessment </w:t>
      </w:r>
      <w:r w:rsidR="003604D1">
        <w:rPr>
          <w:rFonts w:ascii="Calibri" w:hAnsi="Calibri" w:cs="Calibri"/>
          <w:b/>
          <w:sz w:val="22"/>
          <w:szCs w:val="22"/>
        </w:rPr>
        <w:t>for</w:t>
      </w:r>
      <w:r>
        <w:rPr>
          <w:rFonts w:ascii="Calibri" w:hAnsi="Calibri" w:cs="Calibri"/>
          <w:b/>
          <w:sz w:val="22"/>
          <w:szCs w:val="22"/>
        </w:rPr>
        <w:t xml:space="preserve"> World Health Organization Disability Assessment </w:t>
      </w:r>
    </w:p>
    <w:p w14:paraId="36C98AB2" w14:textId="1FAFF522" w:rsidR="007A2011" w:rsidRPr="00723E27" w:rsidRDefault="00144906" w:rsidP="003604D1">
      <w:pPr>
        <w:autoSpaceDE w:val="0"/>
        <w:autoSpaceDN w:val="0"/>
        <w:adjustRightInd w:val="0"/>
        <w:spacing w:after="60"/>
        <w:ind w:right="-489" w:hanging="426"/>
        <w:rPr>
          <w:rFonts w:ascii="Calibri" w:hAnsi="Calibri" w:cs="Calibri"/>
          <w:b/>
          <w:bCs/>
          <w:sz w:val="22"/>
          <w:szCs w:val="22"/>
        </w:rPr>
      </w:pPr>
      <w:r>
        <w:rPr>
          <w:rFonts w:ascii="Calibri" w:hAnsi="Calibri" w:cs="Calibri"/>
          <w:b/>
          <w:sz w:val="22"/>
          <w:szCs w:val="22"/>
        </w:rPr>
        <w:t xml:space="preserve">          </w:t>
      </w:r>
      <w:r w:rsidR="00C94A18">
        <w:rPr>
          <w:rFonts w:ascii="Calibri" w:hAnsi="Calibri" w:cs="Calibri"/>
          <w:b/>
          <w:sz w:val="22"/>
          <w:szCs w:val="22"/>
        </w:rPr>
        <w:t>Schedule scores………………………………………………………………</w:t>
      </w:r>
      <w:proofErr w:type="gramStart"/>
      <w:r w:rsidR="00C94A18">
        <w:rPr>
          <w:rFonts w:ascii="Calibri" w:hAnsi="Calibri" w:cs="Calibri"/>
          <w:b/>
          <w:sz w:val="22"/>
          <w:szCs w:val="22"/>
        </w:rPr>
        <w:t>…</w:t>
      </w:r>
      <w:r w:rsidR="00C94A18">
        <w:rPr>
          <w:rFonts w:ascii="Calibri" w:hAnsi="Calibri" w:cs="Calibri"/>
          <w:b/>
          <w:bCs/>
          <w:sz w:val="22"/>
          <w:szCs w:val="22"/>
        </w:rPr>
        <w:t>..</w:t>
      </w:r>
      <w:proofErr w:type="gramEnd"/>
      <w:r>
        <w:rPr>
          <w:rFonts w:ascii="Calibri" w:hAnsi="Calibri" w:cs="Calibri"/>
          <w:b/>
          <w:bCs/>
          <w:sz w:val="22"/>
          <w:szCs w:val="22"/>
        </w:rPr>
        <w:t>….……………………………</w:t>
      </w:r>
      <w:r w:rsidR="003604D1">
        <w:rPr>
          <w:rFonts w:ascii="Calibri" w:hAnsi="Calibri" w:cs="Calibri"/>
          <w:b/>
          <w:bCs/>
          <w:sz w:val="22"/>
          <w:szCs w:val="22"/>
        </w:rPr>
        <w:t>..</w:t>
      </w:r>
      <w:r w:rsidR="007A2011" w:rsidRPr="00723E27">
        <w:rPr>
          <w:rFonts w:ascii="Calibri" w:hAnsi="Calibri" w:cs="Calibri"/>
          <w:b/>
          <w:bCs/>
          <w:sz w:val="22"/>
          <w:szCs w:val="22"/>
        </w:rPr>
        <w:tab/>
        <w:t xml:space="preserve">Page </w:t>
      </w:r>
      <w:r w:rsidR="00C94A18">
        <w:rPr>
          <w:rFonts w:ascii="Calibri" w:hAnsi="Calibri" w:cs="Calibri"/>
          <w:b/>
          <w:bCs/>
          <w:sz w:val="22"/>
          <w:szCs w:val="22"/>
        </w:rPr>
        <w:t>2</w:t>
      </w:r>
    </w:p>
    <w:p w14:paraId="6CDA929F" w14:textId="77777777" w:rsidR="00C94A18" w:rsidRDefault="00C94A18" w:rsidP="007A2011">
      <w:pPr>
        <w:autoSpaceDE w:val="0"/>
        <w:autoSpaceDN w:val="0"/>
        <w:adjustRightInd w:val="0"/>
        <w:spacing w:after="60" w:line="360" w:lineRule="auto"/>
        <w:ind w:right="-902" w:hanging="426"/>
        <w:rPr>
          <w:rFonts w:ascii="Calibri" w:hAnsi="Calibri" w:cs="Calibri"/>
          <w:b/>
          <w:bCs/>
          <w:sz w:val="22"/>
          <w:szCs w:val="22"/>
        </w:rPr>
      </w:pPr>
    </w:p>
    <w:p w14:paraId="3C5BD54B" w14:textId="77777777" w:rsidR="003604D1" w:rsidRDefault="003604D1" w:rsidP="007A2011">
      <w:pPr>
        <w:autoSpaceDE w:val="0"/>
        <w:autoSpaceDN w:val="0"/>
        <w:adjustRightInd w:val="0"/>
        <w:spacing w:after="60" w:line="360" w:lineRule="auto"/>
        <w:ind w:right="-902" w:hanging="426"/>
        <w:rPr>
          <w:rFonts w:ascii="Calibri" w:hAnsi="Calibri" w:cs="Calibri"/>
          <w:b/>
          <w:bCs/>
          <w:sz w:val="22"/>
          <w:szCs w:val="22"/>
        </w:rPr>
      </w:pPr>
    </w:p>
    <w:p w14:paraId="5E4B0C85" w14:textId="7741BFA3" w:rsidR="00855ACD" w:rsidRDefault="00855ACD" w:rsidP="00855ACD">
      <w:pPr>
        <w:autoSpaceDE w:val="0"/>
        <w:autoSpaceDN w:val="0"/>
        <w:adjustRightInd w:val="0"/>
        <w:spacing w:after="120" w:line="360" w:lineRule="auto"/>
        <w:ind w:right="-902" w:hanging="426"/>
        <w:rPr>
          <w:rFonts w:ascii="Calibri" w:hAnsi="Calibri" w:cs="Calibri"/>
          <w:b/>
          <w:sz w:val="22"/>
          <w:szCs w:val="22"/>
        </w:rPr>
      </w:pPr>
      <w:r w:rsidRPr="00723E27">
        <w:rPr>
          <w:rFonts w:ascii="Calibri" w:hAnsi="Calibri" w:cs="Calibri"/>
          <w:b/>
          <w:color w:val="C00000"/>
          <w:sz w:val="22"/>
          <w:szCs w:val="22"/>
        </w:rPr>
        <w:t>Table S</w:t>
      </w:r>
      <w:r>
        <w:rPr>
          <w:rFonts w:ascii="Calibri" w:hAnsi="Calibri" w:cs="Calibri"/>
          <w:b/>
          <w:color w:val="C00000"/>
          <w:sz w:val="22"/>
          <w:szCs w:val="22"/>
        </w:rPr>
        <w:t>1</w:t>
      </w:r>
      <w:r w:rsidRPr="00723E27">
        <w:rPr>
          <w:rFonts w:ascii="Calibri" w:hAnsi="Calibri" w:cs="Calibri"/>
          <w:b/>
          <w:color w:val="C00000"/>
          <w:sz w:val="22"/>
          <w:szCs w:val="22"/>
        </w:rPr>
        <w:t>.</w:t>
      </w:r>
      <w:r w:rsidRPr="00723E27">
        <w:rPr>
          <w:rFonts w:ascii="Calibri" w:hAnsi="Calibri" w:cs="Calibri"/>
          <w:b/>
          <w:sz w:val="22"/>
          <w:szCs w:val="22"/>
        </w:rPr>
        <w:t xml:space="preserve"> </w:t>
      </w:r>
      <w:r>
        <w:rPr>
          <w:rFonts w:ascii="Calibri" w:hAnsi="Calibri" w:cs="Calibri"/>
          <w:b/>
          <w:sz w:val="22"/>
          <w:szCs w:val="22"/>
        </w:rPr>
        <w:t>M</w:t>
      </w:r>
      <w:r w:rsidRPr="00FE3B67">
        <w:rPr>
          <w:rFonts w:ascii="Calibri" w:hAnsi="Calibri" w:cs="Calibri"/>
          <w:b/>
          <w:sz w:val="22"/>
          <w:szCs w:val="22"/>
        </w:rPr>
        <w:t>ultiply imputed dataset version of Table 2</w:t>
      </w:r>
      <w:r>
        <w:rPr>
          <w:rFonts w:ascii="Calibri" w:hAnsi="Calibri" w:cs="Calibri"/>
          <w:b/>
          <w:sz w:val="22"/>
          <w:szCs w:val="22"/>
        </w:rPr>
        <w:t xml:space="preserve">…………………………………………….……… </w:t>
      </w:r>
      <w:r>
        <w:rPr>
          <w:rFonts w:ascii="Calibri" w:hAnsi="Calibri" w:cs="Calibri"/>
          <w:b/>
          <w:sz w:val="22"/>
          <w:szCs w:val="22"/>
        </w:rPr>
        <w:tab/>
        <w:t xml:space="preserve">Page </w:t>
      </w:r>
      <w:r>
        <w:rPr>
          <w:rFonts w:ascii="Calibri" w:hAnsi="Calibri" w:cs="Calibri"/>
          <w:b/>
          <w:sz w:val="22"/>
          <w:szCs w:val="22"/>
        </w:rPr>
        <w:t>3</w:t>
      </w:r>
    </w:p>
    <w:p w14:paraId="002C40EF" w14:textId="310FE6DE" w:rsidR="00855ACD" w:rsidRDefault="00855ACD" w:rsidP="00855ACD">
      <w:pPr>
        <w:autoSpaceDE w:val="0"/>
        <w:autoSpaceDN w:val="0"/>
        <w:adjustRightInd w:val="0"/>
        <w:spacing w:after="60" w:line="360" w:lineRule="auto"/>
        <w:ind w:right="-902" w:hanging="426"/>
        <w:rPr>
          <w:rFonts w:ascii="Calibri" w:hAnsi="Calibri" w:cs="Calibri"/>
          <w:b/>
          <w:bCs/>
          <w:sz w:val="22"/>
          <w:szCs w:val="22"/>
        </w:rPr>
      </w:pPr>
      <w:r w:rsidRPr="00723E27">
        <w:rPr>
          <w:rFonts w:ascii="Calibri" w:hAnsi="Calibri" w:cs="Calibri"/>
          <w:b/>
          <w:color w:val="C00000"/>
          <w:sz w:val="22"/>
          <w:szCs w:val="22"/>
        </w:rPr>
        <w:t>Table S</w:t>
      </w:r>
      <w:r>
        <w:rPr>
          <w:rFonts w:ascii="Calibri" w:hAnsi="Calibri" w:cs="Calibri"/>
          <w:b/>
          <w:color w:val="C00000"/>
          <w:sz w:val="22"/>
          <w:szCs w:val="22"/>
        </w:rPr>
        <w:t>2</w:t>
      </w:r>
      <w:r w:rsidRPr="00723E27">
        <w:rPr>
          <w:rFonts w:ascii="Calibri" w:hAnsi="Calibri" w:cs="Calibri"/>
          <w:b/>
          <w:color w:val="C00000"/>
          <w:sz w:val="22"/>
          <w:szCs w:val="22"/>
        </w:rPr>
        <w:t>.</w:t>
      </w:r>
      <w:r w:rsidRPr="00723E27">
        <w:rPr>
          <w:rFonts w:ascii="Calibri" w:hAnsi="Calibri" w:cs="Calibri"/>
          <w:sz w:val="22"/>
          <w:szCs w:val="22"/>
        </w:rPr>
        <w:t xml:space="preserve"> </w:t>
      </w:r>
      <w:r>
        <w:rPr>
          <w:rFonts w:ascii="Calibri" w:hAnsi="Calibri" w:cs="Calibri"/>
          <w:sz w:val="22"/>
          <w:szCs w:val="22"/>
        </w:rPr>
        <w:t>M</w:t>
      </w:r>
      <w:proofErr w:type="spellStart"/>
      <w:r w:rsidRPr="00C276BE">
        <w:rPr>
          <w:rFonts w:ascii="Calibri" w:hAnsi="Calibri" w:cs="Calibri"/>
          <w:b/>
          <w:sz w:val="22"/>
          <w:szCs w:val="22"/>
          <w:lang w:val="en-US"/>
        </w:rPr>
        <w:t>ultiply</w:t>
      </w:r>
      <w:proofErr w:type="spellEnd"/>
      <w:r w:rsidRPr="00C276BE">
        <w:rPr>
          <w:rFonts w:ascii="Calibri" w:hAnsi="Calibri" w:cs="Calibri"/>
          <w:b/>
          <w:sz w:val="22"/>
          <w:szCs w:val="22"/>
          <w:lang w:val="en-US"/>
        </w:rPr>
        <w:t xml:space="preserve"> imputed dataset version of Table </w:t>
      </w:r>
      <w:proofErr w:type="gramStart"/>
      <w:r w:rsidRPr="00C276BE">
        <w:rPr>
          <w:rFonts w:ascii="Calibri" w:hAnsi="Calibri" w:cs="Calibri"/>
          <w:b/>
          <w:sz w:val="22"/>
          <w:szCs w:val="22"/>
          <w:lang w:val="en-US"/>
        </w:rPr>
        <w:t>3.</w:t>
      </w:r>
      <w:r>
        <w:rPr>
          <w:rFonts w:ascii="Calibri" w:hAnsi="Calibri" w:cs="Calibri"/>
          <w:b/>
          <w:sz w:val="22"/>
          <w:szCs w:val="22"/>
          <w:lang w:val="en-US"/>
        </w:rPr>
        <w:t>.</w:t>
      </w:r>
      <w:proofErr w:type="gramEnd"/>
      <w:r>
        <w:rPr>
          <w:rFonts w:ascii="Calibri" w:hAnsi="Calibri" w:cs="Calibri"/>
          <w:b/>
          <w:sz w:val="22"/>
          <w:szCs w:val="22"/>
        </w:rPr>
        <w:t>……………………………………..……….….</w:t>
      </w:r>
      <w:r>
        <w:rPr>
          <w:rFonts w:ascii="Calibri" w:hAnsi="Calibri" w:cs="Calibri"/>
          <w:b/>
          <w:sz w:val="22"/>
          <w:szCs w:val="22"/>
        </w:rPr>
        <w:tab/>
      </w:r>
      <w:r w:rsidRPr="00723E27">
        <w:rPr>
          <w:rFonts w:ascii="Calibri" w:hAnsi="Calibri" w:cs="Calibri"/>
          <w:b/>
          <w:bCs/>
          <w:sz w:val="22"/>
          <w:szCs w:val="22"/>
        </w:rPr>
        <w:t xml:space="preserve">Page </w:t>
      </w:r>
      <w:r>
        <w:rPr>
          <w:rFonts w:ascii="Calibri" w:hAnsi="Calibri" w:cs="Calibri"/>
          <w:b/>
          <w:bCs/>
          <w:sz w:val="22"/>
          <w:szCs w:val="22"/>
        </w:rPr>
        <w:t>4</w:t>
      </w:r>
    </w:p>
    <w:p w14:paraId="3CC3B28B" w14:textId="2CD24949" w:rsidR="00855ACD" w:rsidRPr="009F17CA" w:rsidRDefault="00855ACD" w:rsidP="00855ACD">
      <w:pPr>
        <w:autoSpaceDE w:val="0"/>
        <w:autoSpaceDN w:val="0"/>
        <w:adjustRightInd w:val="0"/>
        <w:spacing w:after="60" w:line="360" w:lineRule="auto"/>
        <w:ind w:right="-902" w:hanging="426"/>
        <w:rPr>
          <w:rFonts w:ascii="Calibri" w:hAnsi="Calibri" w:cs="Calibri"/>
          <w:b/>
          <w:bCs/>
          <w:sz w:val="22"/>
          <w:szCs w:val="22"/>
        </w:rPr>
      </w:pPr>
      <w:r w:rsidRPr="00723E27">
        <w:rPr>
          <w:rFonts w:ascii="Calibri" w:hAnsi="Calibri" w:cs="Calibri"/>
          <w:b/>
          <w:color w:val="C00000"/>
          <w:sz w:val="22"/>
          <w:szCs w:val="22"/>
        </w:rPr>
        <w:t>Table S</w:t>
      </w:r>
      <w:r>
        <w:rPr>
          <w:rFonts w:ascii="Calibri" w:hAnsi="Calibri" w:cs="Calibri"/>
          <w:b/>
          <w:color w:val="C00000"/>
          <w:sz w:val="22"/>
          <w:szCs w:val="22"/>
        </w:rPr>
        <w:t>3</w:t>
      </w:r>
      <w:r w:rsidRPr="00723E27">
        <w:rPr>
          <w:rFonts w:ascii="Calibri" w:hAnsi="Calibri" w:cs="Calibri"/>
          <w:b/>
          <w:color w:val="C00000"/>
          <w:sz w:val="22"/>
          <w:szCs w:val="22"/>
        </w:rPr>
        <w:t>.</w:t>
      </w:r>
      <w:r w:rsidRPr="00723E27">
        <w:rPr>
          <w:rFonts w:ascii="Calibri" w:hAnsi="Calibri" w:cs="Calibri"/>
          <w:b/>
          <w:sz w:val="22"/>
          <w:szCs w:val="22"/>
        </w:rPr>
        <w:t xml:space="preserve"> </w:t>
      </w:r>
      <w:r>
        <w:rPr>
          <w:rFonts w:ascii="Calibri" w:hAnsi="Calibri" w:cs="Calibri"/>
          <w:sz w:val="22"/>
          <w:szCs w:val="22"/>
        </w:rPr>
        <w:t>M</w:t>
      </w:r>
      <w:proofErr w:type="spellStart"/>
      <w:r w:rsidRPr="00C276BE">
        <w:rPr>
          <w:rFonts w:ascii="Calibri" w:hAnsi="Calibri" w:cs="Calibri"/>
          <w:b/>
          <w:sz w:val="22"/>
          <w:szCs w:val="22"/>
          <w:lang w:val="en-US"/>
        </w:rPr>
        <w:t>ultiply</w:t>
      </w:r>
      <w:proofErr w:type="spellEnd"/>
      <w:r w:rsidRPr="00C276BE">
        <w:rPr>
          <w:rFonts w:ascii="Calibri" w:hAnsi="Calibri" w:cs="Calibri"/>
          <w:b/>
          <w:sz w:val="22"/>
          <w:szCs w:val="22"/>
          <w:lang w:val="en-US"/>
        </w:rPr>
        <w:t xml:space="preserve"> imputed dataset version of Table </w:t>
      </w:r>
      <w:proofErr w:type="gramStart"/>
      <w:r>
        <w:rPr>
          <w:rFonts w:ascii="Calibri" w:hAnsi="Calibri" w:cs="Calibri"/>
          <w:b/>
          <w:sz w:val="22"/>
          <w:szCs w:val="22"/>
          <w:lang w:val="en-US"/>
        </w:rPr>
        <w:t>4</w:t>
      </w:r>
      <w:r w:rsidRPr="00C276BE">
        <w:rPr>
          <w:rFonts w:ascii="Calibri" w:hAnsi="Calibri" w:cs="Calibri"/>
          <w:b/>
          <w:sz w:val="22"/>
          <w:szCs w:val="22"/>
          <w:lang w:val="en-US"/>
        </w:rPr>
        <w:t>.</w:t>
      </w:r>
      <w:r>
        <w:rPr>
          <w:rFonts w:ascii="Calibri" w:hAnsi="Calibri" w:cs="Calibri"/>
          <w:b/>
          <w:sz w:val="22"/>
          <w:szCs w:val="22"/>
          <w:lang w:val="en-US"/>
        </w:rPr>
        <w:t>.</w:t>
      </w:r>
      <w:proofErr w:type="gramEnd"/>
      <w:r>
        <w:rPr>
          <w:rFonts w:ascii="Calibri" w:hAnsi="Calibri" w:cs="Calibri"/>
          <w:b/>
          <w:sz w:val="22"/>
          <w:szCs w:val="22"/>
        </w:rPr>
        <w:t>……………………………………..……….….</w:t>
      </w:r>
      <w:r>
        <w:rPr>
          <w:rFonts w:ascii="Calibri" w:hAnsi="Calibri" w:cs="Calibri"/>
          <w:b/>
          <w:sz w:val="22"/>
          <w:szCs w:val="22"/>
        </w:rPr>
        <w:tab/>
      </w:r>
      <w:r w:rsidRPr="00723E27">
        <w:rPr>
          <w:rFonts w:ascii="Calibri" w:hAnsi="Calibri" w:cs="Calibri"/>
          <w:b/>
          <w:bCs/>
          <w:sz w:val="22"/>
          <w:szCs w:val="22"/>
        </w:rPr>
        <w:t xml:space="preserve">Page </w:t>
      </w:r>
      <w:r>
        <w:rPr>
          <w:rFonts w:ascii="Calibri" w:hAnsi="Calibri" w:cs="Calibri"/>
          <w:b/>
          <w:bCs/>
          <w:sz w:val="22"/>
          <w:szCs w:val="22"/>
        </w:rPr>
        <w:t>5</w:t>
      </w:r>
    </w:p>
    <w:p w14:paraId="1837D44D" w14:textId="7BC6B5CD" w:rsidR="00C94A18" w:rsidRDefault="00C94A18" w:rsidP="00FA4133">
      <w:pPr>
        <w:autoSpaceDE w:val="0"/>
        <w:autoSpaceDN w:val="0"/>
        <w:adjustRightInd w:val="0"/>
        <w:spacing w:after="120" w:line="360" w:lineRule="auto"/>
        <w:ind w:right="-902" w:hanging="426"/>
        <w:rPr>
          <w:rFonts w:ascii="Calibri" w:hAnsi="Calibri" w:cs="Calibri"/>
          <w:b/>
          <w:bCs/>
          <w:sz w:val="22"/>
          <w:szCs w:val="22"/>
        </w:rPr>
      </w:pPr>
      <w:r w:rsidRPr="00723E27">
        <w:rPr>
          <w:rFonts w:ascii="Calibri" w:hAnsi="Calibri" w:cs="Calibri"/>
          <w:b/>
          <w:color w:val="C00000"/>
          <w:sz w:val="22"/>
          <w:szCs w:val="22"/>
        </w:rPr>
        <w:t>Table S</w:t>
      </w:r>
      <w:r w:rsidR="00855ACD">
        <w:rPr>
          <w:rFonts w:ascii="Calibri" w:hAnsi="Calibri" w:cs="Calibri"/>
          <w:b/>
          <w:color w:val="C00000"/>
          <w:sz w:val="22"/>
          <w:szCs w:val="22"/>
        </w:rPr>
        <w:t>4</w:t>
      </w:r>
      <w:r w:rsidRPr="00723E27">
        <w:rPr>
          <w:rFonts w:ascii="Calibri" w:hAnsi="Calibri" w:cs="Calibri"/>
          <w:b/>
          <w:color w:val="C00000"/>
          <w:sz w:val="22"/>
          <w:szCs w:val="22"/>
        </w:rPr>
        <w:t>.</w:t>
      </w:r>
      <w:r w:rsidRPr="00723E27">
        <w:rPr>
          <w:rFonts w:ascii="Calibri" w:hAnsi="Calibri" w:cs="Calibri"/>
          <w:b/>
          <w:sz w:val="22"/>
          <w:szCs w:val="22"/>
        </w:rPr>
        <w:t xml:space="preserve"> </w:t>
      </w:r>
      <w:r w:rsidRPr="00C94A18">
        <w:rPr>
          <w:rFonts w:ascii="Calibri" w:hAnsi="Calibri" w:cs="Calibri"/>
          <w:b/>
          <w:bCs/>
          <w:iCs/>
          <w:sz w:val="22"/>
          <w:szCs w:val="22"/>
          <w:lang w:val="en-US"/>
        </w:rPr>
        <w:t>Median WHODAS scores 3 and 6 months after surgery</w:t>
      </w:r>
      <w:r>
        <w:rPr>
          <w:rFonts w:ascii="Calibri" w:hAnsi="Calibri" w:cs="Calibri"/>
          <w:b/>
          <w:bCs/>
          <w:iCs/>
          <w:sz w:val="22"/>
          <w:szCs w:val="22"/>
          <w:lang w:val="en-US"/>
        </w:rPr>
        <w:t>.</w:t>
      </w:r>
      <w:r w:rsidR="00B428D0">
        <w:rPr>
          <w:rFonts w:ascii="Calibri" w:hAnsi="Calibri" w:cs="Calibri"/>
          <w:b/>
          <w:bCs/>
          <w:sz w:val="22"/>
          <w:szCs w:val="22"/>
        </w:rPr>
        <w:t>………………………………</w:t>
      </w:r>
      <w:proofErr w:type="gramStart"/>
      <w:r w:rsidR="00B428D0">
        <w:rPr>
          <w:rFonts w:ascii="Calibri" w:hAnsi="Calibri" w:cs="Calibri"/>
          <w:b/>
          <w:bCs/>
          <w:sz w:val="22"/>
          <w:szCs w:val="22"/>
        </w:rPr>
        <w:t>…..</w:t>
      </w:r>
      <w:proofErr w:type="gramEnd"/>
      <w:r>
        <w:rPr>
          <w:rFonts w:ascii="Calibri" w:hAnsi="Calibri" w:cs="Calibri"/>
          <w:b/>
          <w:bCs/>
          <w:sz w:val="22"/>
          <w:szCs w:val="22"/>
        </w:rPr>
        <w:tab/>
        <w:t xml:space="preserve">Page </w:t>
      </w:r>
      <w:r w:rsidR="00855ACD">
        <w:rPr>
          <w:rFonts w:ascii="Calibri" w:hAnsi="Calibri" w:cs="Calibri"/>
          <w:b/>
          <w:bCs/>
          <w:sz w:val="22"/>
          <w:szCs w:val="22"/>
        </w:rPr>
        <w:t>6</w:t>
      </w:r>
    </w:p>
    <w:p w14:paraId="29991EBD" w14:textId="7F865F49" w:rsidR="00144906" w:rsidRDefault="00FA4133" w:rsidP="00144906">
      <w:pPr>
        <w:tabs>
          <w:tab w:val="left" w:pos="8222"/>
        </w:tabs>
        <w:ind w:left="426" w:right="-489" w:hanging="876"/>
        <w:rPr>
          <w:rFonts w:ascii="Calibri" w:hAnsi="Calibri" w:cs="Calibri"/>
          <w:b/>
          <w:bCs/>
          <w:iCs/>
          <w:sz w:val="22"/>
          <w:szCs w:val="22"/>
          <w:lang w:val="en-US"/>
        </w:rPr>
      </w:pPr>
      <w:r w:rsidRPr="00093564">
        <w:rPr>
          <w:rFonts w:ascii="Calibri" w:hAnsi="Calibri" w:cs="Calibri"/>
          <w:b/>
          <w:bCs/>
          <w:color w:val="C00000"/>
          <w:sz w:val="22"/>
          <w:szCs w:val="22"/>
        </w:rPr>
        <w:t>Table S</w:t>
      </w:r>
      <w:r w:rsidR="00855ACD">
        <w:rPr>
          <w:rFonts w:ascii="Calibri" w:hAnsi="Calibri" w:cs="Calibri"/>
          <w:b/>
          <w:bCs/>
          <w:color w:val="C00000"/>
          <w:sz w:val="22"/>
          <w:szCs w:val="22"/>
        </w:rPr>
        <w:t>5</w:t>
      </w:r>
      <w:r>
        <w:rPr>
          <w:rFonts w:ascii="Calibri" w:hAnsi="Calibri" w:cs="Calibri"/>
          <w:b/>
          <w:bCs/>
          <w:color w:val="C00000"/>
          <w:sz w:val="22"/>
          <w:szCs w:val="22"/>
        </w:rPr>
        <w:t>.</w:t>
      </w:r>
      <w:r>
        <w:rPr>
          <w:rFonts w:ascii="Calibri" w:hAnsi="Calibri"/>
          <w:sz w:val="22"/>
          <w:szCs w:val="22"/>
        </w:rPr>
        <w:t xml:space="preserve"> </w:t>
      </w:r>
      <w:r w:rsidRPr="00FA4133">
        <w:rPr>
          <w:rFonts w:ascii="Calibri" w:hAnsi="Calibri" w:cs="Calibri"/>
          <w:b/>
          <w:bCs/>
          <w:iCs/>
          <w:sz w:val="22"/>
          <w:szCs w:val="22"/>
          <w:lang w:val="en-US"/>
        </w:rPr>
        <w:t xml:space="preserve">Proportion of patients with minimal clinically important difference (increase or </w:t>
      </w:r>
    </w:p>
    <w:p w14:paraId="4C8969A5" w14:textId="77777777" w:rsidR="00144906" w:rsidRDefault="00144906" w:rsidP="00144906">
      <w:pPr>
        <w:tabs>
          <w:tab w:val="left" w:pos="8222"/>
        </w:tabs>
        <w:ind w:left="426" w:right="-489" w:hanging="876"/>
        <w:rPr>
          <w:rFonts w:ascii="Calibri" w:hAnsi="Calibri" w:cs="Calibri"/>
          <w:b/>
          <w:bCs/>
          <w:iCs/>
          <w:sz w:val="22"/>
          <w:szCs w:val="22"/>
          <w:lang w:val="en-US"/>
        </w:rPr>
      </w:pPr>
      <w:r>
        <w:rPr>
          <w:rFonts w:ascii="Calibri" w:hAnsi="Calibri" w:cs="Calibri"/>
          <w:b/>
          <w:bCs/>
          <w:iCs/>
          <w:sz w:val="22"/>
          <w:szCs w:val="22"/>
          <w:lang w:val="en-US"/>
        </w:rPr>
        <w:t xml:space="preserve">                 </w:t>
      </w:r>
      <w:r w:rsidR="00FA4133" w:rsidRPr="00FA4133">
        <w:rPr>
          <w:rFonts w:ascii="Calibri" w:hAnsi="Calibri" w:cs="Calibri"/>
          <w:b/>
          <w:bCs/>
          <w:iCs/>
          <w:sz w:val="22"/>
          <w:szCs w:val="22"/>
          <w:lang w:val="en-US"/>
        </w:rPr>
        <w:t xml:space="preserve">decrease); patient acceptable symptom state; clinically significant disability and </w:t>
      </w:r>
    </w:p>
    <w:p w14:paraId="26343C95" w14:textId="626E5114" w:rsidR="00FA4133" w:rsidRPr="0002568E" w:rsidRDefault="00144906" w:rsidP="00144906">
      <w:pPr>
        <w:tabs>
          <w:tab w:val="left" w:pos="8222"/>
        </w:tabs>
        <w:spacing w:after="120"/>
        <w:ind w:left="425" w:right="-488" w:hanging="873"/>
        <w:rPr>
          <w:rFonts w:ascii="Calibri" w:hAnsi="Calibri" w:cs="Calibri"/>
          <w:b/>
          <w:bCs/>
          <w:sz w:val="22"/>
          <w:szCs w:val="22"/>
        </w:rPr>
      </w:pPr>
      <w:r>
        <w:rPr>
          <w:rFonts w:ascii="Calibri" w:hAnsi="Calibri" w:cs="Calibri"/>
          <w:b/>
          <w:bCs/>
          <w:iCs/>
          <w:sz w:val="22"/>
          <w:szCs w:val="22"/>
          <w:lang w:val="en-US"/>
        </w:rPr>
        <w:t xml:space="preserve">                 </w:t>
      </w:r>
      <w:r w:rsidR="00FA4133" w:rsidRPr="00FA4133">
        <w:rPr>
          <w:rFonts w:ascii="Calibri" w:hAnsi="Calibri" w:cs="Calibri"/>
          <w:b/>
          <w:bCs/>
          <w:iCs/>
          <w:sz w:val="22"/>
          <w:szCs w:val="22"/>
          <w:lang w:val="en-US"/>
        </w:rPr>
        <w:t>new onset clinically significant disability at 3 and 6 mont</w:t>
      </w:r>
      <w:r>
        <w:rPr>
          <w:rFonts w:ascii="Calibri" w:hAnsi="Calibri" w:cs="Calibri"/>
          <w:b/>
          <w:bCs/>
          <w:iCs/>
          <w:sz w:val="22"/>
          <w:szCs w:val="22"/>
          <w:lang w:val="en-US"/>
        </w:rPr>
        <w:t>hs after su</w:t>
      </w:r>
      <w:r w:rsidR="00FA4133" w:rsidRPr="00FA4133">
        <w:rPr>
          <w:rFonts w:ascii="Calibri" w:hAnsi="Calibri" w:cs="Calibri"/>
          <w:b/>
          <w:bCs/>
          <w:iCs/>
          <w:sz w:val="22"/>
          <w:szCs w:val="22"/>
          <w:lang w:val="en-US"/>
        </w:rPr>
        <w:t>rgery</w:t>
      </w:r>
      <w:r>
        <w:rPr>
          <w:rFonts w:ascii="Calibri" w:hAnsi="Calibri" w:cs="Calibri"/>
          <w:b/>
          <w:bCs/>
          <w:iCs/>
          <w:sz w:val="22"/>
          <w:szCs w:val="22"/>
          <w:lang w:val="en-US"/>
        </w:rPr>
        <w:t xml:space="preserve"> </w:t>
      </w:r>
      <w:r>
        <w:rPr>
          <w:rFonts w:ascii="Calibri" w:hAnsi="Calibri" w:cs="Calibri"/>
          <w:b/>
          <w:bCs/>
          <w:sz w:val="22"/>
          <w:szCs w:val="22"/>
        </w:rPr>
        <w:t>…</w:t>
      </w:r>
      <w:r w:rsidR="00FA4133">
        <w:rPr>
          <w:rFonts w:ascii="Calibri" w:hAnsi="Calibri" w:cs="Calibri"/>
          <w:b/>
          <w:bCs/>
          <w:sz w:val="22"/>
          <w:szCs w:val="22"/>
        </w:rPr>
        <w:t>…</w:t>
      </w:r>
      <w:proofErr w:type="gramStart"/>
      <w:r>
        <w:rPr>
          <w:rFonts w:ascii="Calibri" w:hAnsi="Calibri" w:cs="Calibri"/>
          <w:b/>
          <w:bCs/>
          <w:sz w:val="22"/>
          <w:szCs w:val="22"/>
        </w:rPr>
        <w:t>…..</w:t>
      </w:r>
      <w:proofErr w:type="gramEnd"/>
      <w:r>
        <w:rPr>
          <w:rFonts w:ascii="Calibri" w:hAnsi="Calibri" w:cs="Calibri"/>
          <w:b/>
          <w:bCs/>
          <w:sz w:val="22"/>
          <w:szCs w:val="22"/>
        </w:rPr>
        <w:t xml:space="preserve">      Page </w:t>
      </w:r>
      <w:r w:rsidR="00855ACD">
        <w:rPr>
          <w:rFonts w:ascii="Calibri" w:hAnsi="Calibri" w:cs="Calibri"/>
          <w:b/>
          <w:bCs/>
          <w:sz w:val="22"/>
          <w:szCs w:val="22"/>
        </w:rPr>
        <w:t>6</w:t>
      </w:r>
      <w:r w:rsidRPr="0002568E">
        <w:rPr>
          <w:rFonts w:ascii="Calibri" w:hAnsi="Calibri" w:cs="Calibri"/>
          <w:b/>
          <w:bCs/>
          <w:sz w:val="22"/>
          <w:szCs w:val="22"/>
        </w:rPr>
        <w:t xml:space="preserve"> </w:t>
      </w:r>
    </w:p>
    <w:p w14:paraId="6A67815A" w14:textId="77777777" w:rsidR="00C276BE" w:rsidRDefault="00C276BE" w:rsidP="00406D9C">
      <w:pPr>
        <w:autoSpaceDE w:val="0"/>
        <w:autoSpaceDN w:val="0"/>
        <w:adjustRightInd w:val="0"/>
        <w:spacing w:after="60" w:line="360" w:lineRule="auto"/>
        <w:ind w:right="-902" w:hanging="426"/>
        <w:rPr>
          <w:rFonts w:ascii="Calibri" w:hAnsi="Calibri" w:cs="Calibri"/>
          <w:b/>
          <w:bCs/>
          <w:sz w:val="22"/>
          <w:szCs w:val="22"/>
        </w:rPr>
      </w:pPr>
    </w:p>
    <w:p w14:paraId="2A128413" w14:textId="77777777" w:rsidR="003604D1" w:rsidRDefault="003604D1" w:rsidP="00406D9C">
      <w:pPr>
        <w:autoSpaceDE w:val="0"/>
        <w:autoSpaceDN w:val="0"/>
        <w:adjustRightInd w:val="0"/>
        <w:spacing w:after="60" w:line="360" w:lineRule="auto"/>
        <w:ind w:right="-902" w:hanging="426"/>
        <w:rPr>
          <w:rFonts w:ascii="Calibri" w:hAnsi="Calibri" w:cs="Calibri"/>
          <w:b/>
          <w:bCs/>
          <w:sz w:val="22"/>
          <w:szCs w:val="22"/>
        </w:rPr>
      </w:pPr>
    </w:p>
    <w:p w14:paraId="1B5BA433" w14:textId="32813991" w:rsidR="000739F3" w:rsidRDefault="000739F3" w:rsidP="000739F3">
      <w:pPr>
        <w:autoSpaceDE w:val="0"/>
        <w:autoSpaceDN w:val="0"/>
        <w:adjustRightInd w:val="0"/>
        <w:ind w:right="-902" w:hanging="425"/>
        <w:rPr>
          <w:rFonts w:ascii="Calibri" w:hAnsi="Calibri" w:cs="Arial"/>
          <w:b/>
          <w:sz w:val="22"/>
          <w:szCs w:val="22"/>
        </w:rPr>
      </w:pPr>
      <w:r w:rsidRPr="009946E3">
        <w:rPr>
          <w:rFonts w:ascii="Calibri" w:hAnsi="Calibri" w:cs="Calibri"/>
          <w:b/>
          <w:bCs/>
          <w:color w:val="C00000"/>
          <w:sz w:val="22"/>
          <w:szCs w:val="22"/>
          <w:lang w:val="fr-FR"/>
        </w:rPr>
        <w:t>Figure S1.</w:t>
      </w:r>
      <w:r w:rsidRPr="009946E3">
        <w:rPr>
          <w:rFonts w:ascii="Calibri" w:hAnsi="Calibri" w:cs="Calibri"/>
          <w:b/>
          <w:bCs/>
          <w:sz w:val="22"/>
          <w:szCs w:val="22"/>
          <w:lang w:val="fr-FR"/>
        </w:rPr>
        <w:t xml:space="preserve"> </w:t>
      </w:r>
      <w:r w:rsidRPr="000739F3">
        <w:rPr>
          <w:rFonts w:ascii="Calibri" w:hAnsi="Calibri" w:cs="Arial"/>
          <w:b/>
          <w:sz w:val="22"/>
          <w:szCs w:val="22"/>
        </w:rPr>
        <w:t xml:space="preserve">The 12-item </w:t>
      </w:r>
      <w:r w:rsidR="00491382" w:rsidRPr="000739F3">
        <w:rPr>
          <w:rFonts w:ascii="Calibri" w:hAnsi="Calibri" w:cs="Arial"/>
          <w:b/>
          <w:sz w:val="22"/>
          <w:szCs w:val="22"/>
        </w:rPr>
        <w:t>self-administered</w:t>
      </w:r>
      <w:r w:rsidRPr="000739F3">
        <w:rPr>
          <w:rFonts w:ascii="Calibri" w:hAnsi="Calibri" w:cs="Arial"/>
          <w:b/>
          <w:sz w:val="22"/>
          <w:szCs w:val="22"/>
        </w:rPr>
        <w:t xml:space="preserve"> World Health Organization Disability Assessment</w:t>
      </w:r>
    </w:p>
    <w:p w14:paraId="25A46B3B" w14:textId="7266C6EF" w:rsidR="000739F3" w:rsidRDefault="000739F3" w:rsidP="000739F3">
      <w:pPr>
        <w:autoSpaceDE w:val="0"/>
        <w:autoSpaceDN w:val="0"/>
        <w:adjustRightInd w:val="0"/>
        <w:spacing w:after="60"/>
        <w:ind w:right="-902" w:hanging="426"/>
        <w:rPr>
          <w:rFonts w:ascii="Calibri" w:hAnsi="Calibri" w:cs="Calibri"/>
          <w:b/>
          <w:bCs/>
          <w:sz w:val="22"/>
          <w:szCs w:val="22"/>
        </w:rPr>
      </w:pPr>
      <w:r>
        <w:rPr>
          <w:rFonts w:ascii="Calibri" w:hAnsi="Calibri" w:cs="Arial"/>
          <w:b/>
          <w:sz w:val="22"/>
          <w:szCs w:val="22"/>
        </w:rPr>
        <w:t xml:space="preserve">                   </w:t>
      </w:r>
      <w:r w:rsidRPr="000739F3">
        <w:rPr>
          <w:rFonts w:ascii="Calibri" w:hAnsi="Calibri" w:cs="Arial"/>
          <w:b/>
          <w:sz w:val="22"/>
          <w:szCs w:val="22"/>
        </w:rPr>
        <w:t>Schedule 2.0 (WHODAS).</w:t>
      </w:r>
      <w:r w:rsidRPr="0039345D">
        <w:rPr>
          <w:rFonts w:ascii="Calibri" w:hAnsi="Calibri" w:cs="Calibri"/>
          <w:b/>
          <w:sz w:val="22"/>
          <w:szCs w:val="22"/>
        </w:rPr>
        <w:t>………………</w:t>
      </w:r>
      <w:r>
        <w:rPr>
          <w:rFonts w:ascii="Calibri" w:hAnsi="Calibri" w:cs="Calibri"/>
          <w:b/>
          <w:sz w:val="22"/>
          <w:szCs w:val="22"/>
        </w:rPr>
        <w:t>………………………………………………</w:t>
      </w:r>
      <w:r w:rsidRPr="0039345D">
        <w:rPr>
          <w:rFonts w:ascii="Calibri" w:hAnsi="Calibri" w:cs="Calibri"/>
          <w:b/>
          <w:sz w:val="22"/>
          <w:szCs w:val="22"/>
        </w:rPr>
        <w:t>……</w:t>
      </w:r>
      <w:r>
        <w:rPr>
          <w:rFonts w:ascii="Calibri" w:hAnsi="Calibri" w:cs="Calibri"/>
          <w:b/>
          <w:sz w:val="22"/>
          <w:szCs w:val="22"/>
        </w:rPr>
        <w:t>………</w:t>
      </w:r>
      <w:r w:rsidRPr="0039345D">
        <w:rPr>
          <w:rFonts w:ascii="Calibri" w:hAnsi="Calibri" w:cs="Calibri"/>
          <w:b/>
          <w:sz w:val="22"/>
          <w:szCs w:val="22"/>
        </w:rPr>
        <w:t>…</w:t>
      </w:r>
      <w:r>
        <w:rPr>
          <w:rFonts w:ascii="Calibri" w:hAnsi="Calibri" w:cs="Calibri"/>
          <w:b/>
          <w:sz w:val="22"/>
          <w:szCs w:val="22"/>
        </w:rPr>
        <w:t>…</w:t>
      </w:r>
      <w:r>
        <w:rPr>
          <w:rFonts w:ascii="Calibri" w:hAnsi="Calibri" w:cs="Calibri"/>
          <w:b/>
          <w:sz w:val="22"/>
          <w:szCs w:val="22"/>
        </w:rPr>
        <w:tab/>
      </w:r>
      <w:r w:rsidRPr="00723E27">
        <w:rPr>
          <w:rFonts w:ascii="Calibri" w:hAnsi="Calibri" w:cs="Calibri"/>
          <w:b/>
          <w:bCs/>
          <w:sz w:val="22"/>
          <w:szCs w:val="22"/>
        </w:rPr>
        <w:t xml:space="preserve">Page </w:t>
      </w:r>
      <w:r w:rsidR="003604D1">
        <w:rPr>
          <w:rFonts w:ascii="Calibri" w:hAnsi="Calibri" w:cs="Calibri"/>
          <w:b/>
          <w:bCs/>
          <w:sz w:val="22"/>
          <w:szCs w:val="22"/>
        </w:rPr>
        <w:t>7</w:t>
      </w:r>
    </w:p>
    <w:p w14:paraId="7F777A86" w14:textId="77777777" w:rsidR="000739F3" w:rsidRDefault="000739F3" w:rsidP="00406D9C">
      <w:pPr>
        <w:autoSpaceDE w:val="0"/>
        <w:autoSpaceDN w:val="0"/>
        <w:adjustRightInd w:val="0"/>
        <w:spacing w:after="60" w:line="360" w:lineRule="auto"/>
        <w:ind w:right="-902" w:hanging="426"/>
        <w:rPr>
          <w:rFonts w:ascii="Calibri" w:hAnsi="Calibri" w:cs="Calibri"/>
          <w:b/>
          <w:bCs/>
          <w:sz w:val="22"/>
          <w:szCs w:val="22"/>
        </w:rPr>
      </w:pPr>
    </w:p>
    <w:p w14:paraId="2E5AF30D" w14:textId="77777777" w:rsidR="00C94A18" w:rsidRDefault="00C94A18" w:rsidP="00FA4133">
      <w:pPr>
        <w:autoSpaceDE w:val="0"/>
        <w:autoSpaceDN w:val="0"/>
        <w:adjustRightInd w:val="0"/>
        <w:spacing w:after="120" w:line="360" w:lineRule="auto"/>
        <w:ind w:right="-902" w:hanging="426"/>
        <w:rPr>
          <w:rFonts w:ascii="Calibri" w:hAnsi="Calibri" w:cs="Calibri"/>
          <w:b/>
          <w:bCs/>
          <w:sz w:val="22"/>
          <w:szCs w:val="22"/>
        </w:rPr>
      </w:pPr>
    </w:p>
    <w:p w14:paraId="0C918126" w14:textId="77777777" w:rsidR="00B70B19" w:rsidRDefault="00B70B19"/>
    <w:p w14:paraId="4514492D" w14:textId="77777777" w:rsidR="00B70B19" w:rsidRDefault="00B70B19">
      <w:pPr>
        <w:spacing w:after="200"/>
      </w:pPr>
      <w:r>
        <w:br w:type="page"/>
      </w:r>
    </w:p>
    <w:p w14:paraId="364809EE" w14:textId="29FFCDB3" w:rsidR="00B428D0" w:rsidRDefault="00B428D0" w:rsidP="003604D1">
      <w:pPr>
        <w:rPr>
          <w:rFonts w:asciiTheme="minorHAnsi" w:eastAsiaTheme="minorEastAsia" w:hAnsiTheme="minorHAnsi" w:cstheme="minorBidi"/>
          <w:lang w:val="en-US" w:eastAsia="ja-JP"/>
        </w:rPr>
      </w:pPr>
      <w:r w:rsidRPr="00B428D0">
        <w:rPr>
          <w:rFonts w:asciiTheme="minorHAnsi" w:eastAsiaTheme="minorEastAsia" w:hAnsiTheme="minorHAnsi" w:cstheme="minorBidi"/>
          <w:b/>
          <w:bCs/>
          <w:lang w:eastAsia="ja-JP"/>
        </w:rPr>
        <w:lastRenderedPageBreak/>
        <w:t xml:space="preserve">Methods </w:t>
      </w:r>
      <w:r w:rsidRPr="00B428D0">
        <w:rPr>
          <w:rFonts w:asciiTheme="minorHAnsi" w:eastAsiaTheme="minorEastAsia" w:hAnsiTheme="minorHAnsi" w:cstheme="minorBidi"/>
          <w:b/>
          <w:lang w:eastAsia="ja-JP"/>
        </w:rPr>
        <w:t xml:space="preserve">of missing data assessment </w:t>
      </w:r>
      <w:r w:rsidR="003604D1">
        <w:rPr>
          <w:rFonts w:asciiTheme="minorHAnsi" w:eastAsiaTheme="minorEastAsia" w:hAnsiTheme="minorHAnsi" w:cstheme="minorBidi"/>
          <w:b/>
          <w:lang w:eastAsia="ja-JP"/>
        </w:rPr>
        <w:t>for</w:t>
      </w:r>
      <w:r w:rsidRPr="00B428D0">
        <w:rPr>
          <w:rFonts w:asciiTheme="minorHAnsi" w:eastAsiaTheme="minorEastAsia" w:hAnsiTheme="minorHAnsi" w:cstheme="minorBidi"/>
          <w:b/>
          <w:lang w:eastAsia="ja-JP"/>
        </w:rPr>
        <w:t xml:space="preserve"> World Health Organization Disability Assessment Schedule scores</w:t>
      </w:r>
      <w:r w:rsidRPr="00B428D0">
        <w:rPr>
          <w:rFonts w:asciiTheme="minorHAnsi" w:eastAsiaTheme="minorEastAsia" w:hAnsiTheme="minorHAnsi" w:cstheme="minorBidi"/>
          <w:lang w:val="en-US" w:eastAsia="ja-JP"/>
        </w:rPr>
        <w:t xml:space="preserve"> </w:t>
      </w:r>
    </w:p>
    <w:p w14:paraId="04B1CD5A" w14:textId="77777777" w:rsidR="00B428D0" w:rsidRDefault="00B428D0" w:rsidP="003604D1">
      <w:pPr>
        <w:rPr>
          <w:rFonts w:asciiTheme="minorHAnsi" w:eastAsiaTheme="minorEastAsia" w:hAnsiTheme="minorHAnsi" w:cstheme="minorBidi"/>
          <w:lang w:val="en-US" w:eastAsia="ja-JP"/>
        </w:rPr>
      </w:pPr>
    </w:p>
    <w:p w14:paraId="7C1FC91A" w14:textId="677A43A5" w:rsidR="00B70B19" w:rsidRPr="00B70B19" w:rsidRDefault="00B70B19" w:rsidP="003604D1">
      <w:pPr>
        <w:rPr>
          <w:rFonts w:asciiTheme="minorHAnsi" w:eastAsiaTheme="minorEastAsia" w:hAnsiTheme="minorHAnsi" w:cstheme="minorBidi"/>
          <w:lang w:val="en-US" w:eastAsia="ja-JP"/>
        </w:rPr>
      </w:pPr>
    </w:p>
    <w:p w14:paraId="65412C9C" w14:textId="05CC32EC" w:rsidR="00FB2587" w:rsidRPr="00FB2587" w:rsidRDefault="00FB2587" w:rsidP="00FB2587">
      <w:pPr>
        <w:spacing w:after="200"/>
        <w:rPr>
          <w:rFonts w:asciiTheme="minorHAnsi" w:eastAsiaTheme="minorEastAsia" w:hAnsiTheme="minorHAnsi" w:cstheme="minorBidi"/>
          <w:lang w:eastAsia="ja-JP"/>
        </w:rPr>
      </w:pPr>
      <w:r w:rsidRPr="00FB2587">
        <w:rPr>
          <w:rFonts w:asciiTheme="minorHAnsi" w:eastAsiaTheme="minorEastAsia" w:hAnsiTheme="minorHAnsi" w:cstheme="minorBidi"/>
          <w:lang w:eastAsia="ja-JP"/>
        </w:rPr>
        <w:t>Thirty data sets were imputed using chained equations, with predictive mean matching using the five nearest neighbours for height, weight, ASA, and WHODAS components and score at baseline, with mortality status at 3 and 6 months and hospital readmission at 3 months imputed using logistic regression models. WHODAS scores at 3 and 6 months and DAILY SCORES were also imputed using chained equations, with predictive mean matching using the five nearest neighbours, conditional on survival to 3 or 6 months as appropriate. Imputations were performed separately for each study, and standard diagnostic plots were used to assess imputed datasets. Stata v 15.1 was used to impute datasets and to analyse imputed datasets, with results from the 30 imputed datasets combined using Rubin’s rules</w:t>
      </w:r>
      <w:r>
        <w:rPr>
          <w:rFonts w:asciiTheme="minorHAnsi" w:eastAsiaTheme="minorEastAsia" w:hAnsiTheme="minorHAnsi" w:cstheme="minorBidi"/>
          <w:lang w:eastAsia="ja-JP"/>
        </w:rPr>
        <w:t>.</w:t>
      </w:r>
      <w:r>
        <w:rPr>
          <w:rFonts w:asciiTheme="minorHAnsi" w:eastAsiaTheme="minorEastAsia" w:hAnsiTheme="minorHAnsi" w:cstheme="minorBidi"/>
          <w:lang w:eastAsia="ja-JP"/>
        </w:rPr>
        <w:fldChar w:fldCharType="begin"/>
      </w:r>
      <w:r w:rsidR="002C3610">
        <w:rPr>
          <w:rFonts w:asciiTheme="minorHAnsi" w:eastAsiaTheme="minorEastAsia" w:hAnsiTheme="minorHAnsi" w:cstheme="minorBidi"/>
          <w:lang w:eastAsia="ja-JP"/>
        </w:rPr>
        <w:instrText xml:space="preserve"> ADDIN PAPERS2_CITATIONS &lt;citation&gt;&lt;priority&gt;0&lt;/priority&gt;&lt;uuid&gt;E48C2A3F-206E-44DD-BDE0-5D3FA9C30C61&lt;/uuid&gt;&lt;publications&gt;&lt;publication&gt;&lt;subtype&gt;0&lt;/subtype&gt;&lt;publisher&gt;John Wiley &amp;amp; Sons&lt;/publisher&gt;&lt;title&gt;Multiple Imputation and its Application&lt;/title&gt;&lt;url&gt;http://books.google.com.au/books?id=mZMlnTenpx4C&amp;amp;pg=PA229&amp;amp;dq=inauthor:carpenter+(2013+intitle:Multiple+Imputation)&amp;amp;hl=&amp;amp;cd=1&amp;amp;source=gbs_api&lt;/url&gt;&lt;publication_date&gt;99201212211200000000222000&lt;/publication_date&gt;&lt;uuid&gt;4617B3B7-52B7-4F4B-9C2B-CCD09B4F01AA&lt;/uuid&gt;&lt;type&gt;0&lt;/type&gt;&lt;citekey&gt;Carpenter:2012te&lt;/citekey&gt;&lt;startpage&gt;368&lt;/startpage&gt;&lt;authors&gt;&lt;author&gt;&lt;lastName&gt;Carpenter&lt;/lastName&gt;&lt;firstName&gt;James&lt;/firstName&gt;&lt;/author&gt;&lt;author&gt;&lt;lastName&gt;Kenward&lt;/lastName&gt;&lt;firstName&gt;Michael&lt;/firstName&gt;&lt;/author&gt;&lt;/authors&gt;&lt;/publication&gt;&lt;/publications&gt;&lt;cites&gt;&lt;/cites&gt;&lt;/citation&gt;</w:instrText>
      </w:r>
      <w:r>
        <w:rPr>
          <w:rFonts w:asciiTheme="minorHAnsi" w:eastAsiaTheme="minorEastAsia" w:hAnsiTheme="minorHAnsi" w:cstheme="minorBidi"/>
          <w:lang w:eastAsia="ja-JP"/>
        </w:rPr>
        <w:fldChar w:fldCharType="separate"/>
      </w:r>
      <w:r w:rsidR="002C3610">
        <w:rPr>
          <w:rFonts w:ascii="Cambria" w:eastAsiaTheme="minorEastAsia" w:hAnsi="Cambria" w:cs="Cambria"/>
          <w:vertAlign w:val="superscript"/>
          <w:lang w:val="en-US" w:eastAsia="ja-JP"/>
        </w:rPr>
        <w:t>1</w:t>
      </w:r>
      <w:r>
        <w:rPr>
          <w:rFonts w:asciiTheme="minorHAnsi" w:eastAsiaTheme="minorEastAsia" w:hAnsiTheme="minorHAnsi" w:cstheme="minorBidi"/>
          <w:lang w:eastAsia="ja-JP"/>
        </w:rPr>
        <w:fldChar w:fldCharType="end"/>
      </w:r>
      <w:r w:rsidRPr="00FB2587">
        <w:rPr>
          <w:rFonts w:asciiTheme="minorHAnsi" w:eastAsiaTheme="minorEastAsia" w:hAnsiTheme="minorHAnsi" w:cstheme="minorBidi"/>
          <w:lang w:eastAsia="ja-JP"/>
        </w:rPr>
        <w:t xml:space="preserve"> </w:t>
      </w:r>
    </w:p>
    <w:p w14:paraId="10594340" w14:textId="77777777" w:rsidR="00FB2587" w:rsidRPr="00FB2587" w:rsidRDefault="00FB2587" w:rsidP="00FB2587">
      <w:pPr>
        <w:spacing w:after="200"/>
        <w:rPr>
          <w:rFonts w:asciiTheme="minorHAnsi" w:eastAsiaTheme="minorEastAsia" w:hAnsiTheme="minorHAnsi" w:cstheme="minorBidi"/>
          <w:lang w:eastAsia="ja-JP"/>
        </w:rPr>
      </w:pPr>
      <w:r w:rsidRPr="00FB2587">
        <w:rPr>
          <w:rFonts w:asciiTheme="minorHAnsi" w:eastAsiaTheme="minorEastAsia" w:hAnsiTheme="minorHAnsi" w:cstheme="minorBidi"/>
          <w:lang w:eastAsia="ja-JP"/>
        </w:rPr>
        <w:t xml:space="preserve">4360 participants with ASA &lt; 5 were included, and 21 of these participants had a missing ASA value. By month 3, 83 participants were known to have died, and 165 had unknown mortality status. By month 6, 143 participants were known to have died, and 387 had unknown mortality status. One participant who was known to have died by 6 months had unknown mortality status at 3 months. To ensure that multiple imputation could be conducted, this participant was assumed to have been alive at 3 months (leaving 164 participants with unknown mortality status at 3 months). Among participants in the WHODAS study known to be alive at 3 months, there was only one known additional death by 6 months. Again, to permit multiple imputation, the 15 WHODAS participants with unknown mortality status at 6 months who were known to have lived to 3 months were assumed to be alive at 6 months. </w:t>
      </w:r>
    </w:p>
    <w:p w14:paraId="4B75BB47" w14:textId="77777777" w:rsidR="00FB2587" w:rsidRDefault="00FB2587" w:rsidP="00FB2587">
      <w:pPr>
        <w:spacing w:after="200"/>
        <w:rPr>
          <w:rFonts w:asciiTheme="minorHAnsi" w:eastAsiaTheme="minorEastAsia" w:hAnsiTheme="minorHAnsi" w:cstheme="minorBidi"/>
          <w:lang w:eastAsia="ja-JP"/>
        </w:rPr>
      </w:pPr>
      <w:r w:rsidRPr="00FB2587">
        <w:rPr>
          <w:rFonts w:asciiTheme="minorHAnsi" w:eastAsiaTheme="minorEastAsia" w:hAnsiTheme="minorHAnsi" w:cstheme="minorBidi"/>
          <w:lang w:eastAsia="ja-JP"/>
        </w:rPr>
        <w:t xml:space="preserve">At baseline, 92 participants had missing WHODAS scores. Among those participants not known to have died by 3 months (4277 patients), 567 had unknown </w:t>
      </w:r>
      <w:proofErr w:type="gramStart"/>
      <w:r w:rsidRPr="00FB2587">
        <w:rPr>
          <w:rFonts w:asciiTheme="minorHAnsi" w:eastAsiaTheme="minorEastAsia" w:hAnsiTheme="minorHAnsi" w:cstheme="minorBidi"/>
          <w:lang w:eastAsia="ja-JP"/>
        </w:rPr>
        <w:t>3 month</w:t>
      </w:r>
      <w:proofErr w:type="gramEnd"/>
      <w:r w:rsidRPr="00FB2587">
        <w:rPr>
          <w:rFonts w:asciiTheme="minorHAnsi" w:eastAsiaTheme="minorEastAsia" w:hAnsiTheme="minorHAnsi" w:cstheme="minorBidi"/>
          <w:lang w:eastAsia="ja-JP"/>
        </w:rPr>
        <w:t xml:space="preserve"> WHODAS scores.  Among those participants not known to have died by 6 months (4217 patients), 662 had unknown </w:t>
      </w:r>
      <w:proofErr w:type="gramStart"/>
      <w:r w:rsidRPr="00FB2587">
        <w:rPr>
          <w:rFonts w:asciiTheme="minorHAnsi" w:eastAsiaTheme="minorEastAsia" w:hAnsiTheme="minorHAnsi" w:cstheme="minorBidi"/>
          <w:lang w:eastAsia="ja-JP"/>
        </w:rPr>
        <w:t>6 month</w:t>
      </w:r>
      <w:proofErr w:type="gramEnd"/>
      <w:r w:rsidRPr="00FB2587">
        <w:rPr>
          <w:rFonts w:asciiTheme="minorHAnsi" w:eastAsiaTheme="minorEastAsia" w:hAnsiTheme="minorHAnsi" w:cstheme="minorBidi"/>
          <w:lang w:eastAsia="ja-JP"/>
        </w:rPr>
        <w:t xml:space="preserve"> WHODAS scores.  Many of the missing scores could be expected to be missing at random, due to the timing of the introduction of the recording of </w:t>
      </w:r>
      <w:proofErr w:type="gramStart"/>
      <w:r w:rsidRPr="00FB2587">
        <w:rPr>
          <w:rFonts w:asciiTheme="minorHAnsi" w:eastAsiaTheme="minorEastAsia" w:hAnsiTheme="minorHAnsi" w:cstheme="minorBidi"/>
          <w:lang w:eastAsia="ja-JP"/>
        </w:rPr>
        <w:t>WHODAS, or</w:t>
      </w:r>
      <w:proofErr w:type="gramEnd"/>
      <w:r w:rsidRPr="00FB2587">
        <w:rPr>
          <w:rFonts w:asciiTheme="minorHAnsi" w:eastAsiaTheme="minorEastAsia" w:hAnsiTheme="minorHAnsi" w:cstheme="minorBidi"/>
          <w:lang w:eastAsia="ja-JP"/>
        </w:rPr>
        <w:t xml:space="preserve"> staffing levels. All missing baseline WHODAS scores were </w:t>
      </w:r>
      <w:proofErr w:type="gramStart"/>
      <w:r w:rsidRPr="00FB2587">
        <w:rPr>
          <w:rFonts w:asciiTheme="minorHAnsi" w:eastAsiaTheme="minorEastAsia" w:hAnsiTheme="minorHAnsi" w:cstheme="minorBidi"/>
          <w:lang w:eastAsia="ja-JP"/>
        </w:rPr>
        <w:t>imputed, and</w:t>
      </w:r>
      <w:proofErr w:type="gramEnd"/>
      <w:r w:rsidRPr="00FB2587">
        <w:rPr>
          <w:rFonts w:asciiTheme="minorHAnsi" w:eastAsiaTheme="minorEastAsia" w:hAnsiTheme="minorHAnsi" w:cstheme="minorBidi"/>
          <w:lang w:eastAsia="ja-JP"/>
        </w:rPr>
        <w:t xml:space="preserve"> missing 3 month and 6 month scores were imputed for all participants who had not died by 3 or 6 months. Since mortality status was itself imputed, the number of imputed WHODAS scores differed from imputation to imputation. This means that the number of participants with recorded WHODAS scores differs from imputation and is reported as a mean number of participants across all imputed datasets, with a standard deviation. </w:t>
      </w:r>
    </w:p>
    <w:p w14:paraId="6AE3F279" w14:textId="77777777" w:rsidR="002C3610" w:rsidRPr="00FB2587" w:rsidRDefault="002C3610" w:rsidP="00FB2587">
      <w:pPr>
        <w:spacing w:after="200"/>
        <w:rPr>
          <w:rFonts w:asciiTheme="minorHAnsi" w:eastAsiaTheme="minorEastAsia" w:hAnsiTheme="minorHAnsi" w:cstheme="minorBidi"/>
          <w:lang w:eastAsia="ja-JP"/>
        </w:rPr>
      </w:pPr>
    </w:p>
    <w:p w14:paraId="3B028638" w14:textId="77777777" w:rsidR="002C3610" w:rsidRDefault="002C3610" w:rsidP="002C3610">
      <w:pPr>
        <w:widowControl w:val="0"/>
        <w:tabs>
          <w:tab w:val="left" w:pos="480"/>
        </w:tabs>
        <w:autoSpaceDE w:val="0"/>
        <w:autoSpaceDN w:val="0"/>
        <w:adjustRightInd w:val="0"/>
        <w:ind w:left="480" w:hanging="480"/>
        <w:rPr>
          <w:rFonts w:ascii="Cambria" w:eastAsiaTheme="minorEastAsia" w:hAnsi="Cambria" w:cs="Cambria"/>
          <w:lang w:val="en-US" w:eastAsia="ja-JP"/>
        </w:rPr>
      </w:pPr>
      <w:r>
        <w:rPr>
          <w:rFonts w:ascii="Cambria" w:eastAsiaTheme="minorEastAsia" w:hAnsi="Cambria" w:cs="Cambria"/>
          <w:lang w:val="en-US" w:eastAsia="ja-JP"/>
        </w:rPr>
        <w:t>1.</w:t>
      </w:r>
      <w:r>
        <w:rPr>
          <w:rFonts w:ascii="Cambria" w:eastAsiaTheme="minorEastAsia" w:hAnsi="Cambria" w:cs="Cambria"/>
          <w:lang w:val="en-US" w:eastAsia="ja-JP"/>
        </w:rPr>
        <w:tab/>
        <w:t>Carpenter J, Kenward M: Multiple Imputation and its Application. John Wiley &amp; Sons, 2012</w:t>
      </w:r>
    </w:p>
    <w:p w14:paraId="6A72ED91" w14:textId="77777777" w:rsidR="00B428D0" w:rsidRDefault="00B428D0" w:rsidP="003604D1">
      <w:pPr>
        <w:spacing w:after="200"/>
        <w:rPr>
          <w:rFonts w:asciiTheme="minorHAnsi" w:eastAsiaTheme="minorEastAsia" w:hAnsiTheme="minorHAnsi" w:cstheme="minorBidi"/>
          <w:lang w:val="en-US" w:eastAsia="ja-JP"/>
        </w:rPr>
      </w:pPr>
      <w:r>
        <w:rPr>
          <w:rFonts w:asciiTheme="minorHAnsi" w:eastAsiaTheme="minorEastAsia" w:hAnsiTheme="minorHAnsi" w:cstheme="minorBidi"/>
          <w:lang w:val="en-US" w:eastAsia="ja-JP"/>
        </w:rPr>
        <w:br w:type="page"/>
      </w:r>
    </w:p>
    <w:p w14:paraId="69579063" w14:textId="0DE0AF5B" w:rsidR="00B428D0" w:rsidRPr="00B428D0" w:rsidRDefault="00B428D0" w:rsidP="00B428D0">
      <w:pPr>
        <w:spacing w:after="200"/>
        <w:rPr>
          <w:rFonts w:asciiTheme="minorHAnsi" w:eastAsiaTheme="minorEastAsia" w:hAnsiTheme="minorHAnsi" w:cstheme="minorBidi"/>
          <w:sz w:val="22"/>
          <w:szCs w:val="22"/>
          <w:lang w:val="en-US" w:eastAsia="ja-JP"/>
        </w:rPr>
      </w:pPr>
      <w:r w:rsidRPr="00B428D0">
        <w:rPr>
          <w:rFonts w:asciiTheme="minorHAnsi" w:eastAsiaTheme="minorEastAsia" w:hAnsiTheme="minorHAnsi" w:cstheme="minorBidi"/>
          <w:b/>
          <w:color w:val="008000"/>
          <w:sz w:val="22"/>
          <w:szCs w:val="22"/>
          <w:lang w:val="en-US" w:eastAsia="ja-JP"/>
        </w:rPr>
        <w:lastRenderedPageBreak/>
        <w:t>Table S</w:t>
      </w:r>
      <w:r w:rsidR="00855ACD">
        <w:rPr>
          <w:rFonts w:asciiTheme="minorHAnsi" w:eastAsiaTheme="minorEastAsia" w:hAnsiTheme="minorHAnsi" w:cstheme="minorBidi"/>
          <w:b/>
          <w:color w:val="008000"/>
          <w:sz w:val="22"/>
          <w:szCs w:val="22"/>
          <w:lang w:val="en-US" w:eastAsia="ja-JP"/>
        </w:rPr>
        <w:t>1</w:t>
      </w:r>
      <w:r w:rsidRPr="00B428D0">
        <w:rPr>
          <w:rFonts w:asciiTheme="minorHAnsi" w:eastAsiaTheme="minorEastAsia" w:hAnsiTheme="minorHAnsi" w:cstheme="minorBidi"/>
          <w:i/>
          <w:color w:val="008000"/>
          <w:sz w:val="22"/>
          <w:szCs w:val="22"/>
          <w:lang w:val="en-US" w:eastAsia="ja-JP"/>
        </w:rPr>
        <w:t>.</w:t>
      </w:r>
      <w:r w:rsidRPr="00B428D0">
        <w:rPr>
          <w:rFonts w:asciiTheme="minorHAnsi" w:eastAsiaTheme="minorEastAsia" w:hAnsiTheme="minorHAnsi" w:cstheme="minorBidi"/>
          <w:i/>
          <w:sz w:val="22"/>
          <w:szCs w:val="22"/>
          <w:lang w:val="en-US" w:eastAsia="ja-JP"/>
        </w:rPr>
        <w:t xml:space="preserve"> </w:t>
      </w:r>
      <w:r w:rsidRPr="00B428D0">
        <w:rPr>
          <w:rFonts w:asciiTheme="minorHAnsi" w:eastAsiaTheme="minorEastAsia" w:hAnsiTheme="minorHAnsi" w:cstheme="minorBidi"/>
          <w:sz w:val="22"/>
          <w:szCs w:val="22"/>
          <w:lang w:eastAsia="ja-JP"/>
        </w:rPr>
        <w:t xml:space="preserve">This table is the multiply imputed dataset version of Table 2. Average WHODAS scores* and standard deviations at baseline, 3 and 6 months were calculated using 30 imputed datasets. The number of patients in each ASA physical status varies between imputed datasets because it was imputed when missing when missingness was not due to death. </w:t>
      </w:r>
    </w:p>
    <w:tbl>
      <w:tblPr>
        <w:tblStyle w:val="LightShading-Accent2"/>
        <w:tblW w:w="7905" w:type="dxa"/>
        <w:tblLayout w:type="fixed"/>
        <w:tblLook w:val="04A0" w:firstRow="1" w:lastRow="0" w:firstColumn="1" w:lastColumn="0" w:noHBand="0" w:noVBand="1"/>
      </w:tblPr>
      <w:tblGrid>
        <w:gridCol w:w="959"/>
        <w:gridCol w:w="1176"/>
        <w:gridCol w:w="1092"/>
        <w:gridCol w:w="1186"/>
        <w:gridCol w:w="1076"/>
        <w:gridCol w:w="1210"/>
        <w:gridCol w:w="1206"/>
      </w:tblGrid>
      <w:tr w:rsidR="00B428D0" w:rsidRPr="00B428D0" w14:paraId="47208BB9" w14:textId="77777777" w:rsidTr="00B428D0">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959" w:type="dxa"/>
            <w:tcBorders>
              <w:bottom w:val="nil"/>
            </w:tcBorders>
            <w:shd w:val="clear" w:color="auto" w:fill="auto"/>
          </w:tcPr>
          <w:p w14:paraId="5F4B227E" w14:textId="77777777" w:rsidR="00B428D0" w:rsidRPr="00B428D0" w:rsidRDefault="00B428D0" w:rsidP="00B428D0">
            <w:pPr>
              <w:jc w:val="center"/>
              <w:rPr>
                <w:rFonts w:asciiTheme="minorHAnsi" w:eastAsiaTheme="minorEastAsia" w:hAnsiTheme="minorHAnsi"/>
                <w:iCs/>
                <w:sz w:val="20"/>
                <w:szCs w:val="20"/>
                <w:lang w:val="en-US" w:eastAsia="ja-JP"/>
              </w:rPr>
            </w:pPr>
          </w:p>
        </w:tc>
        <w:tc>
          <w:tcPr>
            <w:tcW w:w="2268" w:type="dxa"/>
            <w:gridSpan w:val="2"/>
            <w:tcBorders>
              <w:bottom w:val="nil"/>
            </w:tcBorders>
            <w:shd w:val="clear" w:color="auto" w:fill="auto"/>
          </w:tcPr>
          <w:p w14:paraId="607737A1" w14:textId="77777777" w:rsidR="00B428D0" w:rsidRPr="000739F3" w:rsidRDefault="00B428D0" w:rsidP="00B428D0">
            <w:pPr>
              <w:jc w:val="center"/>
              <w:cnfStyle w:val="100000000000" w:firstRow="1" w:lastRow="0" w:firstColumn="0" w:lastColumn="0" w:oddVBand="0" w:evenVBand="0" w:oddHBand="0" w:evenHBand="0" w:firstRowFirstColumn="0" w:firstRowLastColumn="0" w:lastRowFirstColumn="0" w:lastRowLastColumn="0"/>
              <w:rPr>
                <w:rStyle w:val="SubtleEmphasis"/>
                <w:b w:val="0"/>
                <w:i w:val="0"/>
                <w:iCs w:val="0"/>
                <w:color w:val="auto"/>
                <w:sz w:val="22"/>
                <w:lang w:val="en-US" w:eastAsia="ja-JP"/>
              </w:rPr>
            </w:pPr>
            <w:r w:rsidRPr="000739F3">
              <w:rPr>
                <w:rStyle w:val="SubtleEmphasis"/>
                <w:b w:val="0"/>
                <w:i w:val="0"/>
                <w:iCs w:val="0"/>
                <w:color w:val="auto"/>
                <w:sz w:val="22"/>
                <w:lang w:val="en-US" w:eastAsia="ja-JP"/>
              </w:rPr>
              <w:t>Baseline</w:t>
            </w:r>
          </w:p>
        </w:tc>
        <w:tc>
          <w:tcPr>
            <w:tcW w:w="2262" w:type="dxa"/>
            <w:gridSpan w:val="2"/>
            <w:tcBorders>
              <w:bottom w:val="nil"/>
            </w:tcBorders>
            <w:shd w:val="clear" w:color="auto" w:fill="auto"/>
          </w:tcPr>
          <w:p w14:paraId="589DFEFE" w14:textId="77777777" w:rsidR="00B428D0" w:rsidRPr="000739F3" w:rsidRDefault="00B428D0" w:rsidP="00B428D0">
            <w:pPr>
              <w:jc w:val="center"/>
              <w:cnfStyle w:val="100000000000" w:firstRow="1" w:lastRow="0" w:firstColumn="0" w:lastColumn="0" w:oddVBand="0" w:evenVBand="0" w:oddHBand="0" w:evenHBand="0" w:firstRowFirstColumn="0" w:firstRowLastColumn="0" w:lastRowFirstColumn="0" w:lastRowLastColumn="0"/>
              <w:rPr>
                <w:rStyle w:val="SubtleEmphasis"/>
                <w:b w:val="0"/>
                <w:i w:val="0"/>
                <w:iCs w:val="0"/>
                <w:color w:val="auto"/>
                <w:sz w:val="22"/>
                <w:lang w:val="en-US" w:eastAsia="ja-JP"/>
              </w:rPr>
            </w:pPr>
            <w:r w:rsidRPr="000739F3">
              <w:rPr>
                <w:rStyle w:val="SubtleEmphasis"/>
                <w:b w:val="0"/>
                <w:i w:val="0"/>
                <w:iCs w:val="0"/>
                <w:color w:val="auto"/>
                <w:sz w:val="22"/>
                <w:lang w:val="en-US" w:eastAsia="ja-JP"/>
              </w:rPr>
              <w:t>3 months</w:t>
            </w:r>
          </w:p>
        </w:tc>
        <w:tc>
          <w:tcPr>
            <w:tcW w:w="2416" w:type="dxa"/>
            <w:gridSpan w:val="2"/>
            <w:tcBorders>
              <w:bottom w:val="nil"/>
            </w:tcBorders>
            <w:shd w:val="clear" w:color="auto" w:fill="auto"/>
          </w:tcPr>
          <w:p w14:paraId="404C3881" w14:textId="77777777" w:rsidR="00B428D0" w:rsidRPr="000739F3" w:rsidRDefault="00B428D0" w:rsidP="00B428D0">
            <w:pPr>
              <w:jc w:val="center"/>
              <w:cnfStyle w:val="100000000000" w:firstRow="1" w:lastRow="0" w:firstColumn="0" w:lastColumn="0" w:oddVBand="0" w:evenVBand="0" w:oddHBand="0" w:evenHBand="0" w:firstRowFirstColumn="0" w:firstRowLastColumn="0" w:lastRowFirstColumn="0" w:lastRowLastColumn="0"/>
              <w:rPr>
                <w:rStyle w:val="SubtleEmphasis"/>
                <w:b w:val="0"/>
                <w:i w:val="0"/>
                <w:iCs w:val="0"/>
                <w:color w:val="auto"/>
                <w:sz w:val="22"/>
                <w:lang w:val="en-US" w:eastAsia="ja-JP"/>
              </w:rPr>
            </w:pPr>
            <w:r w:rsidRPr="000739F3">
              <w:rPr>
                <w:rStyle w:val="SubtleEmphasis"/>
                <w:b w:val="0"/>
                <w:i w:val="0"/>
                <w:iCs w:val="0"/>
                <w:color w:val="auto"/>
                <w:sz w:val="22"/>
                <w:lang w:val="en-US" w:eastAsia="ja-JP"/>
              </w:rPr>
              <w:t>6 months</w:t>
            </w:r>
          </w:p>
        </w:tc>
      </w:tr>
      <w:tr w:rsidR="00B428D0" w:rsidRPr="00B428D0" w14:paraId="2D97076F" w14:textId="77777777" w:rsidTr="00B428D0">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59" w:type="dxa"/>
            <w:tcBorders>
              <w:top w:val="nil"/>
              <w:bottom w:val="single" w:sz="8" w:space="0" w:color="C0504D" w:themeColor="accent2"/>
            </w:tcBorders>
            <w:shd w:val="clear" w:color="auto" w:fill="auto"/>
          </w:tcPr>
          <w:p w14:paraId="469D1066" w14:textId="77777777" w:rsidR="00B428D0" w:rsidRPr="00B428D0" w:rsidRDefault="00B428D0" w:rsidP="00B428D0">
            <w:pPr>
              <w:jc w:val="center"/>
              <w:rPr>
                <w:rFonts w:asciiTheme="minorHAnsi" w:eastAsiaTheme="minorEastAsia" w:hAnsiTheme="minorHAnsi"/>
                <w:i/>
                <w:iCs/>
                <w:sz w:val="20"/>
                <w:szCs w:val="20"/>
                <w:lang w:val="en-US" w:eastAsia="ja-JP"/>
              </w:rPr>
            </w:pPr>
            <w:r w:rsidRPr="00B428D0">
              <w:rPr>
                <w:rStyle w:val="SubtleEmphasis"/>
                <w:b w:val="0"/>
                <w:i w:val="0"/>
                <w:iCs w:val="0"/>
                <w:color w:val="auto"/>
                <w:sz w:val="22"/>
                <w:lang w:val="en-US" w:eastAsia="ja-JP"/>
              </w:rPr>
              <w:t>ASA physical status</w:t>
            </w:r>
          </w:p>
        </w:tc>
        <w:tc>
          <w:tcPr>
            <w:tcW w:w="1176" w:type="dxa"/>
            <w:tcBorders>
              <w:top w:val="nil"/>
              <w:bottom w:val="single" w:sz="8" w:space="0" w:color="C0504D" w:themeColor="accent2"/>
            </w:tcBorders>
            <w:shd w:val="clear" w:color="auto" w:fill="auto"/>
          </w:tcPr>
          <w:p w14:paraId="128AEAE1" w14:textId="4C9E91B6" w:rsidR="00B428D0" w:rsidRPr="00FE3B67" w:rsidRDefault="00B428D0" w:rsidP="00B428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iCs/>
                <w:color w:val="auto"/>
                <w:sz w:val="20"/>
                <w:szCs w:val="20"/>
                <w:lang w:val="en-US" w:eastAsia="ja-JP"/>
              </w:rPr>
            </w:pPr>
            <w:r w:rsidRPr="00FE3B67">
              <w:rPr>
                <w:rFonts w:asciiTheme="minorHAnsi" w:eastAsiaTheme="minorEastAsia" w:hAnsiTheme="minorHAnsi"/>
                <w:iCs/>
                <w:color w:val="auto"/>
                <w:sz w:val="20"/>
                <w:szCs w:val="20"/>
                <w:lang w:val="en-US" w:eastAsia="ja-JP"/>
              </w:rPr>
              <w:t xml:space="preserve">Average </w:t>
            </w:r>
            <w:r w:rsidR="00C276BE">
              <w:rPr>
                <w:rFonts w:asciiTheme="minorHAnsi" w:eastAsiaTheme="minorEastAsia" w:hAnsiTheme="minorHAnsi"/>
                <w:iCs/>
                <w:color w:val="auto"/>
                <w:sz w:val="20"/>
                <w:szCs w:val="20"/>
                <w:lang w:val="en-US" w:eastAsia="ja-JP"/>
              </w:rPr>
              <w:t>N</w:t>
            </w:r>
          </w:p>
          <w:p w14:paraId="76617AB3" w14:textId="77777777" w:rsidR="00B428D0" w:rsidRPr="00FE3B67" w:rsidRDefault="00B428D0" w:rsidP="00B428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iCs/>
                <w:color w:val="auto"/>
                <w:sz w:val="20"/>
                <w:szCs w:val="20"/>
                <w:lang w:val="en-US" w:eastAsia="ja-JP"/>
              </w:rPr>
            </w:pPr>
            <w:r w:rsidRPr="00FE3B67">
              <w:rPr>
                <w:rFonts w:asciiTheme="minorHAnsi" w:eastAsiaTheme="minorEastAsia" w:hAnsiTheme="minorHAnsi"/>
                <w:iCs/>
                <w:color w:val="auto"/>
                <w:sz w:val="20"/>
                <w:szCs w:val="20"/>
                <w:lang w:val="en-US" w:eastAsia="ja-JP"/>
              </w:rPr>
              <w:t>(SD)</w:t>
            </w:r>
          </w:p>
        </w:tc>
        <w:tc>
          <w:tcPr>
            <w:tcW w:w="1092" w:type="dxa"/>
            <w:tcBorders>
              <w:top w:val="nil"/>
              <w:bottom w:val="single" w:sz="8" w:space="0" w:color="C0504D" w:themeColor="accent2"/>
            </w:tcBorders>
            <w:shd w:val="clear" w:color="auto" w:fill="auto"/>
          </w:tcPr>
          <w:p w14:paraId="14AD1160" w14:textId="77777777" w:rsidR="00B428D0" w:rsidRPr="00FE3B67" w:rsidRDefault="00B428D0" w:rsidP="00B428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iCs/>
                <w:color w:val="auto"/>
                <w:sz w:val="20"/>
                <w:szCs w:val="20"/>
                <w:lang w:val="en-US" w:eastAsia="ja-JP"/>
              </w:rPr>
            </w:pPr>
            <w:r w:rsidRPr="00FE3B67">
              <w:rPr>
                <w:rFonts w:asciiTheme="minorHAnsi" w:eastAsiaTheme="minorEastAsia" w:hAnsiTheme="minorHAnsi"/>
                <w:iCs/>
                <w:color w:val="auto"/>
                <w:sz w:val="20"/>
                <w:szCs w:val="20"/>
                <w:lang w:val="en-US" w:eastAsia="ja-JP"/>
              </w:rPr>
              <w:t>WHODAS score %</w:t>
            </w:r>
          </w:p>
          <w:p w14:paraId="4E805C87" w14:textId="77777777" w:rsidR="00B428D0" w:rsidRPr="00FE3B67" w:rsidRDefault="00B428D0" w:rsidP="00B428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iCs/>
                <w:color w:val="auto"/>
                <w:sz w:val="20"/>
                <w:szCs w:val="20"/>
                <w:lang w:val="en-US" w:eastAsia="ja-JP"/>
              </w:rPr>
            </w:pPr>
            <w:r w:rsidRPr="00FE3B67">
              <w:rPr>
                <w:rFonts w:asciiTheme="minorHAnsi" w:eastAsiaTheme="minorEastAsia" w:hAnsiTheme="minorHAnsi"/>
                <w:iCs/>
                <w:color w:val="auto"/>
                <w:sz w:val="20"/>
                <w:szCs w:val="20"/>
                <w:lang w:val="en-US" w:eastAsia="ja-JP"/>
              </w:rPr>
              <w:t>(SD)</w:t>
            </w:r>
          </w:p>
        </w:tc>
        <w:tc>
          <w:tcPr>
            <w:tcW w:w="1186" w:type="dxa"/>
            <w:tcBorders>
              <w:top w:val="nil"/>
              <w:bottom w:val="single" w:sz="8" w:space="0" w:color="C0504D" w:themeColor="accent2"/>
            </w:tcBorders>
            <w:shd w:val="clear" w:color="auto" w:fill="auto"/>
          </w:tcPr>
          <w:p w14:paraId="2D6A79EA" w14:textId="783B3071" w:rsidR="00B428D0" w:rsidRPr="00FE3B67" w:rsidRDefault="00B428D0" w:rsidP="00B428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iCs/>
                <w:color w:val="auto"/>
                <w:sz w:val="20"/>
                <w:szCs w:val="20"/>
                <w:lang w:val="en-US" w:eastAsia="ja-JP"/>
              </w:rPr>
            </w:pPr>
            <w:r w:rsidRPr="00FE3B67">
              <w:rPr>
                <w:rFonts w:asciiTheme="minorHAnsi" w:eastAsiaTheme="minorEastAsia" w:hAnsiTheme="minorHAnsi"/>
                <w:iCs/>
                <w:color w:val="auto"/>
                <w:sz w:val="20"/>
                <w:szCs w:val="20"/>
                <w:lang w:val="en-US" w:eastAsia="ja-JP"/>
              </w:rPr>
              <w:t xml:space="preserve">Average </w:t>
            </w:r>
            <w:r w:rsidR="00C276BE">
              <w:rPr>
                <w:rFonts w:asciiTheme="minorHAnsi" w:eastAsiaTheme="minorEastAsia" w:hAnsiTheme="minorHAnsi"/>
                <w:iCs/>
                <w:color w:val="auto"/>
                <w:sz w:val="20"/>
                <w:szCs w:val="20"/>
                <w:lang w:val="en-US" w:eastAsia="ja-JP"/>
              </w:rPr>
              <w:t>N</w:t>
            </w:r>
          </w:p>
          <w:p w14:paraId="68D3DBCC" w14:textId="77777777" w:rsidR="00B428D0" w:rsidRPr="00FE3B67" w:rsidRDefault="00B428D0" w:rsidP="00B428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iCs/>
                <w:color w:val="auto"/>
                <w:sz w:val="20"/>
                <w:szCs w:val="20"/>
                <w:lang w:val="en-US" w:eastAsia="ja-JP"/>
              </w:rPr>
            </w:pPr>
            <w:r w:rsidRPr="00FE3B67">
              <w:rPr>
                <w:rFonts w:asciiTheme="minorHAnsi" w:eastAsiaTheme="minorEastAsia" w:hAnsiTheme="minorHAnsi"/>
                <w:iCs/>
                <w:color w:val="auto"/>
                <w:sz w:val="20"/>
                <w:szCs w:val="20"/>
                <w:lang w:val="en-US" w:eastAsia="ja-JP"/>
              </w:rPr>
              <w:t>(SD)</w:t>
            </w:r>
          </w:p>
        </w:tc>
        <w:tc>
          <w:tcPr>
            <w:tcW w:w="1076" w:type="dxa"/>
            <w:tcBorders>
              <w:top w:val="nil"/>
              <w:bottom w:val="single" w:sz="8" w:space="0" w:color="C0504D" w:themeColor="accent2"/>
            </w:tcBorders>
            <w:shd w:val="clear" w:color="auto" w:fill="auto"/>
          </w:tcPr>
          <w:p w14:paraId="22A4207D" w14:textId="77777777" w:rsidR="00B428D0" w:rsidRPr="00FE3B67" w:rsidRDefault="00B428D0" w:rsidP="00B428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iCs/>
                <w:color w:val="auto"/>
                <w:sz w:val="20"/>
                <w:szCs w:val="20"/>
                <w:lang w:val="en-US" w:eastAsia="ja-JP"/>
              </w:rPr>
            </w:pPr>
            <w:r w:rsidRPr="00FE3B67">
              <w:rPr>
                <w:rFonts w:asciiTheme="minorHAnsi" w:eastAsiaTheme="minorEastAsia" w:hAnsiTheme="minorHAnsi"/>
                <w:iCs/>
                <w:color w:val="auto"/>
                <w:sz w:val="20"/>
                <w:szCs w:val="20"/>
                <w:lang w:val="en-US" w:eastAsia="ja-JP"/>
              </w:rPr>
              <w:t>WHODAS score %</w:t>
            </w:r>
          </w:p>
          <w:p w14:paraId="0D7F2D29" w14:textId="77777777" w:rsidR="00B428D0" w:rsidRPr="00FE3B67" w:rsidRDefault="00B428D0" w:rsidP="00B428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iCs/>
                <w:color w:val="auto"/>
                <w:sz w:val="20"/>
                <w:szCs w:val="20"/>
                <w:lang w:val="en-US" w:eastAsia="ja-JP"/>
              </w:rPr>
            </w:pPr>
            <w:r w:rsidRPr="00FE3B67">
              <w:rPr>
                <w:rFonts w:asciiTheme="minorHAnsi" w:eastAsiaTheme="minorEastAsia" w:hAnsiTheme="minorHAnsi"/>
                <w:iCs/>
                <w:color w:val="auto"/>
                <w:sz w:val="20"/>
                <w:szCs w:val="20"/>
                <w:lang w:val="en-US" w:eastAsia="ja-JP"/>
              </w:rPr>
              <w:t>(SD)</w:t>
            </w:r>
          </w:p>
        </w:tc>
        <w:tc>
          <w:tcPr>
            <w:tcW w:w="1210" w:type="dxa"/>
            <w:tcBorders>
              <w:top w:val="nil"/>
              <w:bottom w:val="single" w:sz="8" w:space="0" w:color="C0504D" w:themeColor="accent2"/>
            </w:tcBorders>
            <w:shd w:val="clear" w:color="auto" w:fill="auto"/>
          </w:tcPr>
          <w:p w14:paraId="62F437E3" w14:textId="5672BE99" w:rsidR="00B428D0" w:rsidRPr="00FE3B67" w:rsidRDefault="00B428D0" w:rsidP="00B428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iCs/>
                <w:color w:val="auto"/>
                <w:sz w:val="20"/>
                <w:szCs w:val="20"/>
                <w:lang w:val="en-US" w:eastAsia="ja-JP"/>
              </w:rPr>
            </w:pPr>
            <w:r w:rsidRPr="00FE3B67">
              <w:rPr>
                <w:rFonts w:asciiTheme="minorHAnsi" w:eastAsiaTheme="minorEastAsia" w:hAnsiTheme="minorHAnsi"/>
                <w:iCs/>
                <w:color w:val="auto"/>
                <w:sz w:val="20"/>
                <w:szCs w:val="20"/>
                <w:lang w:val="en-US" w:eastAsia="ja-JP"/>
              </w:rPr>
              <w:t xml:space="preserve">Average </w:t>
            </w:r>
            <w:r w:rsidR="00C276BE">
              <w:rPr>
                <w:rFonts w:asciiTheme="minorHAnsi" w:eastAsiaTheme="minorEastAsia" w:hAnsiTheme="minorHAnsi"/>
                <w:iCs/>
                <w:color w:val="auto"/>
                <w:sz w:val="20"/>
                <w:szCs w:val="20"/>
                <w:lang w:val="en-US" w:eastAsia="ja-JP"/>
              </w:rPr>
              <w:t>N</w:t>
            </w:r>
          </w:p>
          <w:p w14:paraId="4E10EFEF" w14:textId="77777777" w:rsidR="00B428D0" w:rsidRPr="00FE3B67" w:rsidRDefault="00B428D0" w:rsidP="00B428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iCs/>
                <w:color w:val="auto"/>
                <w:sz w:val="20"/>
                <w:szCs w:val="20"/>
                <w:lang w:val="en-US" w:eastAsia="ja-JP"/>
              </w:rPr>
            </w:pPr>
            <w:r w:rsidRPr="00FE3B67">
              <w:rPr>
                <w:rFonts w:asciiTheme="minorHAnsi" w:eastAsiaTheme="minorEastAsia" w:hAnsiTheme="minorHAnsi"/>
                <w:iCs/>
                <w:color w:val="auto"/>
                <w:sz w:val="20"/>
                <w:szCs w:val="20"/>
                <w:lang w:val="en-US" w:eastAsia="ja-JP"/>
              </w:rPr>
              <w:t>(SD)</w:t>
            </w:r>
          </w:p>
        </w:tc>
        <w:tc>
          <w:tcPr>
            <w:tcW w:w="1206" w:type="dxa"/>
            <w:tcBorders>
              <w:top w:val="nil"/>
              <w:bottom w:val="single" w:sz="8" w:space="0" w:color="C0504D" w:themeColor="accent2"/>
            </w:tcBorders>
            <w:shd w:val="clear" w:color="auto" w:fill="auto"/>
          </w:tcPr>
          <w:p w14:paraId="7AD16FF3" w14:textId="77777777" w:rsidR="00B428D0" w:rsidRPr="00FE3B67" w:rsidRDefault="00B428D0" w:rsidP="00B428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iCs/>
                <w:color w:val="auto"/>
                <w:sz w:val="20"/>
                <w:szCs w:val="20"/>
                <w:lang w:val="en-US" w:eastAsia="ja-JP"/>
              </w:rPr>
            </w:pPr>
            <w:r w:rsidRPr="00FE3B67">
              <w:rPr>
                <w:rFonts w:asciiTheme="minorHAnsi" w:eastAsiaTheme="minorEastAsia" w:hAnsiTheme="minorHAnsi"/>
                <w:iCs/>
                <w:color w:val="auto"/>
                <w:sz w:val="20"/>
                <w:szCs w:val="20"/>
                <w:lang w:val="en-US" w:eastAsia="ja-JP"/>
              </w:rPr>
              <w:t>WHODAS score %</w:t>
            </w:r>
          </w:p>
          <w:p w14:paraId="4FC0AC18" w14:textId="77777777" w:rsidR="00B428D0" w:rsidRPr="00FE3B67" w:rsidRDefault="00B428D0" w:rsidP="00B428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iCs/>
                <w:color w:val="auto"/>
                <w:sz w:val="20"/>
                <w:szCs w:val="20"/>
                <w:lang w:val="en-US" w:eastAsia="ja-JP"/>
              </w:rPr>
            </w:pPr>
            <w:r w:rsidRPr="00FE3B67">
              <w:rPr>
                <w:rFonts w:asciiTheme="minorHAnsi" w:eastAsiaTheme="minorEastAsia" w:hAnsiTheme="minorHAnsi"/>
                <w:iCs/>
                <w:color w:val="auto"/>
                <w:sz w:val="20"/>
                <w:szCs w:val="20"/>
                <w:lang w:val="en-US" w:eastAsia="ja-JP"/>
              </w:rPr>
              <w:t>(SD)</w:t>
            </w:r>
          </w:p>
        </w:tc>
      </w:tr>
      <w:tr w:rsidR="00B428D0" w:rsidRPr="00B428D0" w14:paraId="4C70793D" w14:textId="77777777" w:rsidTr="00B428D0">
        <w:trPr>
          <w:trHeight w:val="396"/>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C0504D" w:themeColor="accent2"/>
            </w:tcBorders>
            <w:shd w:val="clear" w:color="auto" w:fill="auto"/>
            <w:vAlign w:val="bottom"/>
          </w:tcPr>
          <w:p w14:paraId="16050AB0" w14:textId="77777777" w:rsidR="00B428D0" w:rsidRPr="00C276BE" w:rsidRDefault="00B428D0" w:rsidP="00B428D0">
            <w:pPr>
              <w:keepNext/>
              <w:keepLines/>
              <w:spacing w:before="200"/>
              <w:outlineLvl w:val="5"/>
              <w:rPr>
                <w:rFonts w:asciiTheme="minorHAnsi" w:eastAsiaTheme="minorEastAsia" w:hAnsiTheme="minorHAnsi"/>
                <w:b w:val="0"/>
                <w:iCs/>
                <w:color w:val="auto"/>
                <w:sz w:val="18"/>
                <w:szCs w:val="18"/>
                <w:lang w:val="en-US" w:eastAsia="ja-JP"/>
              </w:rPr>
            </w:pPr>
            <w:r w:rsidRPr="00C276BE">
              <w:rPr>
                <w:rFonts w:asciiTheme="minorHAnsi" w:eastAsiaTheme="minorEastAsia" w:hAnsiTheme="minorHAnsi"/>
                <w:b w:val="0"/>
                <w:iCs/>
                <w:color w:val="auto"/>
                <w:sz w:val="18"/>
                <w:szCs w:val="18"/>
                <w:lang w:val="en-US" w:eastAsia="ja-JP"/>
              </w:rPr>
              <w:t>1</w:t>
            </w:r>
          </w:p>
        </w:tc>
        <w:tc>
          <w:tcPr>
            <w:tcW w:w="1176" w:type="dxa"/>
            <w:tcBorders>
              <w:top w:val="single" w:sz="8" w:space="0" w:color="C0504D" w:themeColor="accent2"/>
            </w:tcBorders>
            <w:shd w:val="clear" w:color="auto" w:fill="auto"/>
            <w:vAlign w:val="bottom"/>
          </w:tcPr>
          <w:p w14:paraId="5A77C1DA" w14:textId="246D50E0" w:rsidR="00B428D0" w:rsidRPr="00C276BE" w:rsidRDefault="00B428D0" w:rsidP="004D1CB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iCs/>
                <w:color w:val="auto"/>
                <w:sz w:val="18"/>
                <w:szCs w:val="18"/>
                <w:lang w:val="en-US" w:eastAsia="ja-JP"/>
              </w:rPr>
            </w:pPr>
            <w:r w:rsidRPr="00C276BE">
              <w:rPr>
                <w:rFonts w:asciiTheme="minorHAnsi" w:eastAsiaTheme="minorEastAsia" w:hAnsiTheme="minorHAnsi"/>
                <w:iCs/>
                <w:color w:val="auto"/>
                <w:sz w:val="18"/>
                <w:szCs w:val="18"/>
                <w:lang w:val="en-US" w:eastAsia="ja-JP"/>
              </w:rPr>
              <w:t>149.</w:t>
            </w:r>
            <w:r w:rsidR="004D1CB0">
              <w:rPr>
                <w:rFonts w:asciiTheme="minorHAnsi" w:eastAsiaTheme="minorEastAsia" w:hAnsiTheme="minorHAnsi"/>
                <w:iCs/>
                <w:color w:val="auto"/>
                <w:sz w:val="18"/>
                <w:szCs w:val="18"/>
                <w:lang w:val="en-US" w:eastAsia="ja-JP"/>
              </w:rPr>
              <w:t>2</w:t>
            </w:r>
            <w:r w:rsidRPr="00C276BE">
              <w:rPr>
                <w:rFonts w:asciiTheme="minorHAnsi" w:eastAsiaTheme="minorEastAsia" w:hAnsiTheme="minorHAnsi"/>
                <w:iCs/>
                <w:color w:val="auto"/>
                <w:sz w:val="18"/>
                <w:szCs w:val="18"/>
                <w:lang w:val="en-US" w:eastAsia="ja-JP"/>
              </w:rPr>
              <w:t xml:space="preserve"> (</w:t>
            </w:r>
            <w:r w:rsidR="004D1CB0">
              <w:rPr>
                <w:rFonts w:asciiTheme="minorHAnsi" w:eastAsiaTheme="minorEastAsia" w:hAnsiTheme="minorHAnsi"/>
                <w:iCs/>
                <w:color w:val="auto"/>
                <w:sz w:val="18"/>
                <w:szCs w:val="18"/>
                <w:lang w:val="en-US" w:eastAsia="ja-JP"/>
              </w:rPr>
              <w:t>1.1</w:t>
            </w:r>
            <w:r w:rsidRPr="00C276BE">
              <w:rPr>
                <w:rFonts w:asciiTheme="minorHAnsi" w:eastAsiaTheme="minorEastAsia" w:hAnsiTheme="minorHAnsi"/>
                <w:iCs/>
                <w:color w:val="auto"/>
                <w:sz w:val="18"/>
                <w:szCs w:val="18"/>
                <w:lang w:val="en-US" w:eastAsia="ja-JP"/>
              </w:rPr>
              <w:t>)</w:t>
            </w:r>
          </w:p>
        </w:tc>
        <w:tc>
          <w:tcPr>
            <w:tcW w:w="1092" w:type="dxa"/>
            <w:tcBorders>
              <w:top w:val="single" w:sz="8" w:space="0" w:color="C0504D" w:themeColor="accent2"/>
            </w:tcBorders>
            <w:shd w:val="clear" w:color="auto" w:fill="auto"/>
            <w:vAlign w:val="bottom"/>
          </w:tcPr>
          <w:p w14:paraId="3F549FB6" w14:textId="721FA521" w:rsidR="00B428D0" w:rsidRPr="00C276BE" w:rsidRDefault="002C7718" w:rsidP="004D1CB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iCs/>
                <w:color w:val="auto"/>
                <w:sz w:val="18"/>
                <w:szCs w:val="18"/>
                <w:lang w:val="en-US" w:eastAsia="ja-JP"/>
              </w:rPr>
            </w:pPr>
            <w:r>
              <w:rPr>
                <w:rFonts w:asciiTheme="minorHAnsi" w:eastAsiaTheme="minorEastAsia" w:hAnsiTheme="minorHAnsi"/>
                <w:iCs/>
                <w:color w:val="auto"/>
                <w:sz w:val="18"/>
                <w:szCs w:val="18"/>
                <w:lang w:val="en-US" w:eastAsia="ja-JP"/>
              </w:rPr>
              <w:t>11</w:t>
            </w:r>
            <w:r w:rsidR="00B428D0" w:rsidRPr="00C276BE">
              <w:rPr>
                <w:rFonts w:asciiTheme="minorHAnsi" w:eastAsiaTheme="minorEastAsia" w:hAnsiTheme="minorHAnsi"/>
                <w:iCs/>
                <w:color w:val="auto"/>
                <w:sz w:val="18"/>
                <w:szCs w:val="18"/>
                <w:lang w:val="en-US" w:eastAsia="ja-JP"/>
              </w:rPr>
              <w:t xml:space="preserve"> (</w:t>
            </w:r>
            <w:r>
              <w:rPr>
                <w:rFonts w:asciiTheme="minorHAnsi" w:eastAsiaTheme="minorEastAsia" w:hAnsiTheme="minorHAnsi"/>
                <w:iCs/>
                <w:color w:val="auto"/>
                <w:sz w:val="18"/>
                <w:szCs w:val="18"/>
                <w:lang w:val="en-US" w:eastAsia="ja-JP"/>
              </w:rPr>
              <w:t>15</w:t>
            </w:r>
            <w:r w:rsidR="00B428D0" w:rsidRPr="00C276BE">
              <w:rPr>
                <w:rFonts w:asciiTheme="minorHAnsi" w:eastAsiaTheme="minorEastAsia" w:hAnsiTheme="minorHAnsi"/>
                <w:iCs/>
                <w:color w:val="auto"/>
                <w:sz w:val="18"/>
                <w:szCs w:val="18"/>
                <w:lang w:val="en-US" w:eastAsia="ja-JP"/>
              </w:rPr>
              <w:t>)</w:t>
            </w:r>
          </w:p>
        </w:tc>
        <w:tc>
          <w:tcPr>
            <w:tcW w:w="1186" w:type="dxa"/>
            <w:tcBorders>
              <w:top w:val="single" w:sz="8" w:space="0" w:color="C0504D" w:themeColor="accent2"/>
            </w:tcBorders>
            <w:shd w:val="clear" w:color="auto" w:fill="auto"/>
            <w:vAlign w:val="bottom"/>
          </w:tcPr>
          <w:p w14:paraId="2C7FE8F4" w14:textId="49A5F3DA" w:rsidR="00B428D0" w:rsidRPr="00C276BE" w:rsidRDefault="00B428D0" w:rsidP="00F37F5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iCs/>
                <w:color w:val="auto"/>
                <w:sz w:val="18"/>
                <w:szCs w:val="18"/>
                <w:lang w:val="en-US" w:eastAsia="ja-JP"/>
              </w:rPr>
            </w:pPr>
            <w:r w:rsidRPr="00C276BE">
              <w:rPr>
                <w:rFonts w:asciiTheme="minorHAnsi" w:eastAsiaTheme="minorEastAsia" w:hAnsiTheme="minorHAnsi"/>
                <w:iCs/>
                <w:color w:val="auto"/>
                <w:sz w:val="18"/>
                <w:szCs w:val="18"/>
                <w:lang w:val="en-US" w:eastAsia="ja-JP"/>
              </w:rPr>
              <w:t>149.</w:t>
            </w:r>
            <w:r w:rsidR="00F37F5C">
              <w:rPr>
                <w:rFonts w:asciiTheme="minorHAnsi" w:eastAsiaTheme="minorEastAsia" w:hAnsiTheme="minorHAnsi"/>
                <w:iCs/>
                <w:color w:val="auto"/>
                <w:sz w:val="18"/>
                <w:szCs w:val="18"/>
                <w:lang w:val="en-US" w:eastAsia="ja-JP"/>
              </w:rPr>
              <w:t>1</w:t>
            </w:r>
            <w:r w:rsidRPr="00C276BE">
              <w:rPr>
                <w:rFonts w:asciiTheme="minorHAnsi" w:eastAsiaTheme="minorEastAsia" w:hAnsiTheme="minorHAnsi"/>
                <w:iCs/>
                <w:color w:val="auto"/>
                <w:sz w:val="18"/>
                <w:szCs w:val="18"/>
                <w:lang w:val="en-US" w:eastAsia="ja-JP"/>
              </w:rPr>
              <w:t xml:space="preserve"> (</w:t>
            </w:r>
            <w:r w:rsidR="00F37F5C">
              <w:rPr>
                <w:rFonts w:asciiTheme="minorHAnsi" w:eastAsiaTheme="minorEastAsia" w:hAnsiTheme="minorHAnsi"/>
                <w:iCs/>
                <w:color w:val="auto"/>
                <w:sz w:val="18"/>
                <w:szCs w:val="18"/>
                <w:lang w:val="en-US" w:eastAsia="ja-JP"/>
              </w:rPr>
              <w:t>1.1</w:t>
            </w:r>
            <w:r w:rsidRPr="00C276BE">
              <w:rPr>
                <w:rFonts w:asciiTheme="minorHAnsi" w:eastAsiaTheme="minorEastAsia" w:hAnsiTheme="minorHAnsi"/>
                <w:iCs/>
                <w:color w:val="auto"/>
                <w:sz w:val="18"/>
                <w:szCs w:val="18"/>
                <w:lang w:val="en-US" w:eastAsia="ja-JP"/>
              </w:rPr>
              <w:t>)</w:t>
            </w:r>
          </w:p>
        </w:tc>
        <w:tc>
          <w:tcPr>
            <w:tcW w:w="1076" w:type="dxa"/>
            <w:tcBorders>
              <w:top w:val="single" w:sz="8" w:space="0" w:color="C0504D" w:themeColor="accent2"/>
            </w:tcBorders>
            <w:shd w:val="clear" w:color="auto" w:fill="auto"/>
            <w:vAlign w:val="bottom"/>
          </w:tcPr>
          <w:p w14:paraId="42189854" w14:textId="4D5ECEFF" w:rsidR="00B428D0" w:rsidRPr="00C276BE" w:rsidRDefault="002C7718" w:rsidP="00F37F5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iCs/>
                <w:color w:val="auto"/>
                <w:sz w:val="18"/>
                <w:szCs w:val="18"/>
                <w:lang w:val="en-US" w:eastAsia="ja-JP"/>
              </w:rPr>
            </w:pPr>
            <w:r>
              <w:rPr>
                <w:rFonts w:asciiTheme="minorHAnsi" w:eastAsiaTheme="minorEastAsia" w:hAnsiTheme="minorHAnsi"/>
                <w:iCs/>
                <w:color w:val="auto"/>
                <w:sz w:val="18"/>
                <w:szCs w:val="18"/>
                <w:lang w:val="en-US" w:eastAsia="ja-JP"/>
              </w:rPr>
              <w:t>7</w:t>
            </w:r>
            <w:r w:rsidR="00B428D0" w:rsidRPr="00C276BE">
              <w:rPr>
                <w:rFonts w:asciiTheme="minorHAnsi" w:eastAsiaTheme="minorEastAsia" w:hAnsiTheme="minorHAnsi"/>
                <w:iCs/>
                <w:color w:val="auto"/>
                <w:sz w:val="18"/>
                <w:szCs w:val="18"/>
                <w:lang w:val="en-US" w:eastAsia="ja-JP"/>
              </w:rPr>
              <w:t xml:space="preserve"> (</w:t>
            </w:r>
            <w:r>
              <w:rPr>
                <w:rFonts w:asciiTheme="minorHAnsi" w:eastAsiaTheme="minorEastAsia" w:hAnsiTheme="minorHAnsi"/>
                <w:iCs/>
                <w:color w:val="auto"/>
                <w:sz w:val="18"/>
                <w:szCs w:val="18"/>
                <w:lang w:val="en-US" w:eastAsia="ja-JP"/>
              </w:rPr>
              <w:t>13</w:t>
            </w:r>
            <w:r w:rsidR="00B428D0" w:rsidRPr="00C276BE">
              <w:rPr>
                <w:rFonts w:asciiTheme="minorHAnsi" w:eastAsiaTheme="minorEastAsia" w:hAnsiTheme="minorHAnsi"/>
                <w:iCs/>
                <w:color w:val="auto"/>
                <w:sz w:val="18"/>
                <w:szCs w:val="18"/>
                <w:lang w:val="en-US" w:eastAsia="ja-JP"/>
              </w:rPr>
              <w:t>)</w:t>
            </w:r>
          </w:p>
        </w:tc>
        <w:tc>
          <w:tcPr>
            <w:tcW w:w="1210" w:type="dxa"/>
            <w:tcBorders>
              <w:top w:val="single" w:sz="8" w:space="0" w:color="C0504D" w:themeColor="accent2"/>
            </w:tcBorders>
            <w:shd w:val="clear" w:color="auto" w:fill="auto"/>
            <w:vAlign w:val="bottom"/>
          </w:tcPr>
          <w:p w14:paraId="4498B77D" w14:textId="0703DD3E" w:rsidR="00B428D0" w:rsidRPr="00C276BE" w:rsidRDefault="00B428D0" w:rsidP="00F37F5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iCs/>
                <w:color w:val="auto"/>
                <w:sz w:val="18"/>
                <w:szCs w:val="18"/>
                <w:lang w:val="en-US" w:eastAsia="ja-JP"/>
              </w:rPr>
            </w:pPr>
            <w:r w:rsidRPr="00C276BE">
              <w:rPr>
                <w:rFonts w:asciiTheme="minorHAnsi" w:eastAsiaTheme="minorEastAsia" w:hAnsiTheme="minorHAnsi"/>
                <w:iCs/>
                <w:color w:val="auto"/>
                <w:sz w:val="18"/>
                <w:szCs w:val="18"/>
                <w:lang w:val="en-US" w:eastAsia="ja-JP"/>
              </w:rPr>
              <w:t>148.</w:t>
            </w:r>
            <w:r w:rsidR="00F37F5C">
              <w:rPr>
                <w:rFonts w:asciiTheme="minorHAnsi" w:eastAsiaTheme="minorEastAsia" w:hAnsiTheme="minorHAnsi"/>
                <w:iCs/>
                <w:color w:val="auto"/>
                <w:sz w:val="18"/>
                <w:szCs w:val="18"/>
                <w:lang w:val="en-US" w:eastAsia="ja-JP"/>
              </w:rPr>
              <w:t>8</w:t>
            </w:r>
            <w:r w:rsidRPr="00C276BE">
              <w:rPr>
                <w:rFonts w:asciiTheme="minorHAnsi" w:eastAsiaTheme="minorEastAsia" w:hAnsiTheme="minorHAnsi"/>
                <w:iCs/>
                <w:color w:val="auto"/>
                <w:sz w:val="18"/>
                <w:szCs w:val="18"/>
                <w:lang w:val="en-US" w:eastAsia="ja-JP"/>
              </w:rPr>
              <w:t xml:space="preserve"> (1.</w:t>
            </w:r>
            <w:r w:rsidR="00F37F5C">
              <w:rPr>
                <w:rFonts w:asciiTheme="minorHAnsi" w:eastAsiaTheme="minorEastAsia" w:hAnsiTheme="minorHAnsi"/>
                <w:iCs/>
                <w:color w:val="auto"/>
                <w:sz w:val="18"/>
                <w:szCs w:val="18"/>
                <w:lang w:val="en-US" w:eastAsia="ja-JP"/>
              </w:rPr>
              <w:t>3</w:t>
            </w:r>
            <w:r w:rsidRPr="00C276BE">
              <w:rPr>
                <w:rFonts w:asciiTheme="minorHAnsi" w:eastAsiaTheme="minorEastAsia" w:hAnsiTheme="minorHAnsi"/>
                <w:iCs/>
                <w:color w:val="auto"/>
                <w:sz w:val="18"/>
                <w:szCs w:val="18"/>
                <w:lang w:val="en-US" w:eastAsia="ja-JP"/>
              </w:rPr>
              <w:t>)</w:t>
            </w:r>
          </w:p>
        </w:tc>
        <w:tc>
          <w:tcPr>
            <w:tcW w:w="1206" w:type="dxa"/>
            <w:tcBorders>
              <w:top w:val="single" w:sz="8" w:space="0" w:color="C0504D" w:themeColor="accent2"/>
            </w:tcBorders>
            <w:shd w:val="clear" w:color="auto" w:fill="auto"/>
            <w:vAlign w:val="bottom"/>
          </w:tcPr>
          <w:p w14:paraId="31C4229C" w14:textId="23E3CB40" w:rsidR="00B428D0" w:rsidRPr="00C276BE" w:rsidRDefault="002C7718" w:rsidP="00F37F5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iCs/>
                <w:color w:val="auto"/>
                <w:sz w:val="18"/>
                <w:szCs w:val="18"/>
                <w:lang w:val="en-US" w:eastAsia="ja-JP"/>
              </w:rPr>
            </w:pPr>
            <w:r>
              <w:rPr>
                <w:rFonts w:asciiTheme="minorHAnsi" w:eastAsiaTheme="minorEastAsia" w:hAnsiTheme="minorHAnsi"/>
                <w:iCs/>
                <w:color w:val="auto"/>
                <w:sz w:val="18"/>
                <w:szCs w:val="18"/>
                <w:lang w:val="en-US" w:eastAsia="ja-JP"/>
              </w:rPr>
              <w:t>6</w:t>
            </w:r>
            <w:r w:rsidR="00B428D0" w:rsidRPr="00C276BE">
              <w:rPr>
                <w:rFonts w:asciiTheme="minorHAnsi" w:eastAsiaTheme="minorEastAsia" w:hAnsiTheme="minorHAnsi"/>
                <w:iCs/>
                <w:color w:val="auto"/>
                <w:sz w:val="18"/>
                <w:szCs w:val="18"/>
                <w:lang w:val="en-US" w:eastAsia="ja-JP"/>
              </w:rPr>
              <w:t xml:space="preserve"> (</w:t>
            </w:r>
            <w:r>
              <w:rPr>
                <w:rFonts w:asciiTheme="minorHAnsi" w:eastAsiaTheme="minorEastAsia" w:hAnsiTheme="minorHAnsi"/>
                <w:iCs/>
                <w:color w:val="auto"/>
                <w:sz w:val="18"/>
                <w:szCs w:val="18"/>
                <w:lang w:val="en-US" w:eastAsia="ja-JP"/>
              </w:rPr>
              <w:t>12</w:t>
            </w:r>
            <w:r w:rsidR="00B428D0" w:rsidRPr="00C276BE">
              <w:rPr>
                <w:rFonts w:asciiTheme="minorHAnsi" w:eastAsiaTheme="minorEastAsia" w:hAnsiTheme="minorHAnsi"/>
                <w:iCs/>
                <w:color w:val="auto"/>
                <w:sz w:val="18"/>
                <w:szCs w:val="18"/>
                <w:lang w:val="en-US" w:eastAsia="ja-JP"/>
              </w:rPr>
              <w:t>)</w:t>
            </w:r>
          </w:p>
        </w:tc>
      </w:tr>
      <w:tr w:rsidR="00B428D0" w:rsidRPr="00B428D0" w14:paraId="5A54308C" w14:textId="77777777" w:rsidTr="00B428D0">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959" w:type="dxa"/>
            <w:shd w:val="clear" w:color="auto" w:fill="auto"/>
            <w:vAlign w:val="bottom"/>
          </w:tcPr>
          <w:p w14:paraId="11E7E657" w14:textId="77777777" w:rsidR="00B428D0" w:rsidRPr="00C276BE" w:rsidRDefault="00B428D0" w:rsidP="00B428D0">
            <w:pPr>
              <w:keepNext/>
              <w:keepLines/>
              <w:spacing w:before="200"/>
              <w:outlineLvl w:val="5"/>
              <w:rPr>
                <w:rFonts w:asciiTheme="minorHAnsi" w:eastAsiaTheme="minorEastAsia" w:hAnsiTheme="minorHAnsi"/>
                <w:b w:val="0"/>
                <w:iCs/>
                <w:color w:val="auto"/>
                <w:sz w:val="18"/>
                <w:szCs w:val="18"/>
                <w:lang w:val="en-US" w:eastAsia="ja-JP"/>
              </w:rPr>
            </w:pPr>
            <w:r w:rsidRPr="00C276BE">
              <w:rPr>
                <w:rFonts w:asciiTheme="minorHAnsi" w:eastAsiaTheme="minorEastAsia" w:hAnsiTheme="minorHAnsi"/>
                <w:b w:val="0"/>
                <w:iCs/>
                <w:color w:val="auto"/>
                <w:sz w:val="18"/>
                <w:szCs w:val="18"/>
                <w:lang w:val="en-US" w:eastAsia="ja-JP"/>
              </w:rPr>
              <w:t>2</w:t>
            </w:r>
          </w:p>
        </w:tc>
        <w:tc>
          <w:tcPr>
            <w:tcW w:w="1176" w:type="dxa"/>
            <w:shd w:val="clear" w:color="auto" w:fill="auto"/>
            <w:vAlign w:val="bottom"/>
          </w:tcPr>
          <w:p w14:paraId="087C4E88" w14:textId="241DDAC1" w:rsidR="00B428D0" w:rsidRPr="00C276BE" w:rsidRDefault="00B428D0" w:rsidP="004D1CB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iCs/>
                <w:color w:val="auto"/>
                <w:sz w:val="18"/>
                <w:szCs w:val="18"/>
                <w:lang w:val="en-US" w:eastAsia="ja-JP"/>
              </w:rPr>
            </w:pPr>
            <w:r w:rsidRPr="00C276BE">
              <w:rPr>
                <w:rFonts w:asciiTheme="minorHAnsi" w:eastAsiaTheme="minorEastAsia" w:hAnsiTheme="minorHAnsi"/>
                <w:iCs/>
                <w:color w:val="auto"/>
                <w:sz w:val="18"/>
                <w:szCs w:val="18"/>
                <w:lang w:val="en-US" w:eastAsia="ja-JP"/>
              </w:rPr>
              <w:t>1538.</w:t>
            </w:r>
            <w:r w:rsidR="004D1CB0">
              <w:rPr>
                <w:rFonts w:asciiTheme="minorHAnsi" w:eastAsiaTheme="minorEastAsia" w:hAnsiTheme="minorHAnsi"/>
                <w:iCs/>
                <w:color w:val="auto"/>
                <w:sz w:val="18"/>
                <w:szCs w:val="18"/>
                <w:lang w:val="en-US" w:eastAsia="ja-JP"/>
              </w:rPr>
              <w:t>7 (1.8</w:t>
            </w:r>
            <w:r w:rsidRPr="00C276BE">
              <w:rPr>
                <w:rFonts w:asciiTheme="minorHAnsi" w:eastAsiaTheme="minorEastAsia" w:hAnsiTheme="minorHAnsi"/>
                <w:iCs/>
                <w:color w:val="auto"/>
                <w:sz w:val="18"/>
                <w:szCs w:val="18"/>
                <w:lang w:val="en-US" w:eastAsia="ja-JP"/>
              </w:rPr>
              <w:t>)</w:t>
            </w:r>
          </w:p>
        </w:tc>
        <w:tc>
          <w:tcPr>
            <w:tcW w:w="1092" w:type="dxa"/>
            <w:shd w:val="clear" w:color="auto" w:fill="auto"/>
            <w:vAlign w:val="bottom"/>
          </w:tcPr>
          <w:p w14:paraId="23DD705B" w14:textId="3437DA80" w:rsidR="00B428D0" w:rsidRPr="00C276BE" w:rsidRDefault="002C7718" w:rsidP="004D1CB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iCs/>
                <w:color w:val="auto"/>
                <w:sz w:val="18"/>
                <w:szCs w:val="18"/>
                <w:lang w:val="en-US" w:eastAsia="ja-JP"/>
              </w:rPr>
            </w:pPr>
            <w:r>
              <w:rPr>
                <w:rFonts w:asciiTheme="minorHAnsi" w:eastAsiaTheme="minorEastAsia" w:hAnsiTheme="minorHAnsi"/>
                <w:iCs/>
                <w:color w:val="auto"/>
                <w:sz w:val="18"/>
                <w:szCs w:val="18"/>
                <w:lang w:val="en-US" w:eastAsia="ja-JP"/>
              </w:rPr>
              <w:t>11</w:t>
            </w:r>
            <w:r w:rsidR="00B428D0" w:rsidRPr="00C276BE">
              <w:rPr>
                <w:rFonts w:asciiTheme="minorHAnsi" w:eastAsiaTheme="minorEastAsia" w:hAnsiTheme="minorHAnsi"/>
                <w:iCs/>
                <w:color w:val="auto"/>
                <w:sz w:val="18"/>
                <w:szCs w:val="18"/>
                <w:lang w:val="en-US" w:eastAsia="ja-JP"/>
              </w:rPr>
              <w:t xml:space="preserve"> (</w:t>
            </w:r>
            <w:r>
              <w:rPr>
                <w:rFonts w:asciiTheme="minorHAnsi" w:eastAsiaTheme="minorEastAsia" w:hAnsiTheme="minorHAnsi"/>
                <w:iCs/>
                <w:color w:val="auto"/>
                <w:sz w:val="18"/>
                <w:szCs w:val="18"/>
                <w:lang w:val="en-US" w:eastAsia="ja-JP"/>
              </w:rPr>
              <w:t>14</w:t>
            </w:r>
            <w:r w:rsidR="00B428D0" w:rsidRPr="00C276BE">
              <w:rPr>
                <w:rFonts w:asciiTheme="minorHAnsi" w:eastAsiaTheme="minorEastAsia" w:hAnsiTheme="minorHAnsi"/>
                <w:iCs/>
                <w:color w:val="auto"/>
                <w:sz w:val="18"/>
                <w:szCs w:val="18"/>
                <w:lang w:val="en-US" w:eastAsia="ja-JP"/>
              </w:rPr>
              <w:t>)</w:t>
            </w:r>
          </w:p>
        </w:tc>
        <w:tc>
          <w:tcPr>
            <w:tcW w:w="1186" w:type="dxa"/>
            <w:shd w:val="clear" w:color="auto" w:fill="auto"/>
            <w:vAlign w:val="bottom"/>
          </w:tcPr>
          <w:p w14:paraId="012C0856" w14:textId="2E97EE3B" w:rsidR="00B428D0" w:rsidRPr="00C276BE" w:rsidRDefault="00B428D0" w:rsidP="00F37F5C">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iCs/>
                <w:color w:val="auto"/>
                <w:sz w:val="18"/>
                <w:szCs w:val="18"/>
                <w:lang w:val="en-US" w:eastAsia="ja-JP"/>
              </w:rPr>
            </w:pPr>
            <w:r w:rsidRPr="00C276BE">
              <w:rPr>
                <w:rFonts w:asciiTheme="minorHAnsi" w:eastAsiaTheme="minorEastAsia" w:hAnsiTheme="minorHAnsi"/>
                <w:iCs/>
                <w:color w:val="auto"/>
                <w:sz w:val="18"/>
                <w:szCs w:val="18"/>
                <w:lang w:val="en-US" w:eastAsia="ja-JP"/>
              </w:rPr>
              <w:t>1517.</w:t>
            </w:r>
            <w:r w:rsidR="00F37F5C">
              <w:rPr>
                <w:rFonts w:asciiTheme="minorHAnsi" w:eastAsiaTheme="minorEastAsia" w:hAnsiTheme="minorHAnsi"/>
                <w:iCs/>
                <w:color w:val="auto"/>
                <w:sz w:val="18"/>
                <w:szCs w:val="18"/>
                <w:lang w:val="en-US" w:eastAsia="ja-JP"/>
              </w:rPr>
              <w:t>0</w:t>
            </w:r>
            <w:r w:rsidRPr="00C276BE">
              <w:rPr>
                <w:rFonts w:asciiTheme="minorHAnsi" w:eastAsiaTheme="minorEastAsia" w:hAnsiTheme="minorHAnsi"/>
                <w:iCs/>
                <w:color w:val="auto"/>
                <w:sz w:val="18"/>
                <w:szCs w:val="18"/>
                <w:lang w:val="en-US" w:eastAsia="ja-JP"/>
              </w:rPr>
              <w:t xml:space="preserve"> (2.</w:t>
            </w:r>
            <w:r w:rsidR="00F37F5C">
              <w:rPr>
                <w:rFonts w:asciiTheme="minorHAnsi" w:eastAsiaTheme="minorEastAsia" w:hAnsiTheme="minorHAnsi"/>
                <w:iCs/>
                <w:color w:val="auto"/>
                <w:sz w:val="18"/>
                <w:szCs w:val="18"/>
                <w:lang w:val="en-US" w:eastAsia="ja-JP"/>
              </w:rPr>
              <w:t>2</w:t>
            </w:r>
            <w:r w:rsidRPr="00C276BE">
              <w:rPr>
                <w:rFonts w:asciiTheme="minorHAnsi" w:eastAsiaTheme="minorEastAsia" w:hAnsiTheme="minorHAnsi"/>
                <w:iCs/>
                <w:color w:val="auto"/>
                <w:sz w:val="18"/>
                <w:szCs w:val="18"/>
                <w:lang w:val="en-US" w:eastAsia="ja-JP"/>
              </w:rPr>
              <w:t>)</w:t>
            </w:r>
          </w:p>
        </w:tc>
        <w:tc>
          <w:tcPr>
            <w:tcW w:w="1076" w:type="dxa"/>
            <w:shd w:val="clear" w:color="auto" w:fill="auto"/>
            <w:vAlign w:val="bottom"/>
          </w:tcPr>
          <w:p w14:paraId="11488457" w14:textId="18D88BDC" w:rsidR="00B428D0" w:rsidRPr="00C276BE" w:rsidRDefault="002C7718" w:rsidP="00B428D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iCs/>
                <w:color w:val="auto"/>
                <w:sz w:val="18"/>
                <w:szCs w:val="18"/>
                <w:lang w:val="en-US" w:eastAsia="ja-JP"/>
              </w:rPr>
            </w:pPr>
            <w:r>
              <w:rPr>
                <w:rFonts w:asciiTheme="minorHAnsi" w:eastAsiaTheme="minorEastAsia" w:hAnsiTheme="minorHAnsi"/>
                <w:iCs/>
                <w:color w:val="auto"/>
                <w:sz w:val="18"/>
                <w:szCs w:val="18"/>
                <w:lang w:val="en-US" w:eastAsia="ja-JP"/>
              </w:rPr>
              <w:t>11</w:t>
            </w:r>
            <w:r w:rsidR="00B428D0" w:rsidRPr="00C276BE">
              <w:rPr>
                <w:rFonts w:asciiTheme="minorHAnsi" w:eastAsiaTheme="minorEastAsia" w:hAnsiTheme="minorHAnsi"/>
                <w:iCs/>
                <w:color w:val="auto"/>
                <w:sz w:val="18"/>
                <w:szCs w:val="18"/>
                <w:lang w:val="en-US" w:eastAsia="ja-JP"/>
              </w:rPr>
              <w:t xml:space="preserve"> (</w:t>
            </w:r>
            <w:r>
              <w:rPr>
                <w:rFonts w:asciiTheme="minorHAnsi" w:eastAsiaTheme="minorEastAsia" w:hAnsiTheme="minorHAnsi"/>
                <w:iCs/>
                <w:color w:val="auto"/>
                <w:sz w:val="18"/>
                <w:szCs w:val="18"/>
                <w:lang w:val="en-US" w:eastAsia="ja-JP"/>
              </w:rPr>
              <w:t>15</w:t>
            </w:r>
            <w:r w:rsidR="00B428D0" w:rsidRPr="00C276BE">
              <w:rPr>
                <w:rFonts w:asciiTheme="minorHAnsi" w:eastAsiaTheme="minorEastAsia" w:hAnsiTheme="minorHAnsi"/>
                <w:iCs/>
                <w:color w:val="auto"/>
                <w:sz w:val="18"/>
                <w:szCs w:val="18"/>
                <w:lang w:val="en-US" w:eastAsia="ja-JP"/>
              </w:rPr>
              <w:t>)</w:t>
            </w:r>
          </w:p>
        </w:tc>
        <w:tc>
          <w:tcPr>
            <w:tcW w:w="1210" w:type="dxa"/>
            <w:shd w:val="clear" w:color="auto" w:fill="auto"/>
            <w:vAlign w:val="bottom"/>
          </w:tcPr>
          <w:p w14:paraId="2609C0D2" w14:textId="04C349B9" w:rsidR="00B428D0" w:rsidRPr="00C276BE" w:rsidRDefault="00F37F5C" w:rsidP="00B428D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iCs/>
                <w:color w:val="auto"/>
                <w:sz w:val="18"/>
                <w:szCs w:val="18"/>
                <w:lang w:val="en-US" w:eastAsia="ja-JP"/>
              </w:rPr>
            </w:pPr>
            <w:r>
              <w:rPr>
                <w:rFonts w:asciiTheme="minorHAnsi" w:eastAsiaTheme="minorEastAsia" w:hAnsiTheme="minorHAnsi"/>
                <w:iCs/>
                <w:color w:val="auto"/>
                <w:sz w:val="18"/>
                <w:szCs w:val="18"/>
                <w:lang w:val="en-US" w:eastAsia="ja-JP"/>
              </w:rPr>
              <w:t>1498.3 (2.1</w:t>
            </w:r>
            <w:r w:rsidR="00B428D0" w:rsidRPr="00C276BE">
              <w:rPr>
                <w:rFonts w:asciiTheme="minorHAnsi" w:eastAsiaTheme="minorEastAsia" w:hAnsiTheme="minorHAnsi"/>
                <w:iCs/>
                <w:color w:val="auto"/>
                <w:sz w:val="18"/>
                <w:szCs w:val="18"/>
                <w:lang w:val="en-US" w:eastAsia="ja-JP"/>
              </w:rPr>
              <w:t>)</w:t>
            </w:r>
          </w:p>
        </w:tc>
        <w:tc>
          <w:tcPr>
            <w:tcW w:w="1206" w:type="dxa"/>
            <w:shd w:val="clear" w:color="auto" w:fill="auto"/>
            <w:vAlign w:val="bottom"/>
          </w:tcPr>
          <w:p w14:paraId="5F36F4A4" w14:textId="569CC987" w:rsidR="00B428D0" w:rsidRPr="00C276BE" w:rsidRDefault="002C7718" w:rsidP="00B428D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iCs/>
                <w:color w:val="auto"/>
                <w:sz w:val="18"/>
                <w:szCs w:val="18"/>
                <w:lang w:val="en-US" w:eastAsia="ja-JP"/>
              </w:rPr>
            </w:pPr>
            <w:r>
              <w:rPr>
                <w:rFonts w:asciiTheme="minorHAnsi" w:eastAsiaTheme="minorEastAsia" w:hAnsiTheme="minorHAnsi"/>
                <w:iCs/>
                <w:color w:val="auto"/>
                <w:sz w:val="18"/>
                <w:szCs w:val="18"/>
                <w:lang w:val="en-US" w:eastAsia="ja-JP"/>
              </w:rPr>
              <w:t>10</w:t>
            </w:r>
            <w:r w:rsidR="00B428D0" w:rsidRPr="00C276BE">
              <w:rPr>
                <w:rFonts w:asciiTheme="minorHAnsi" w:eastAsiaTheme="minorEastAsia" w:hAnsiTheme="minorHAnsi"/>
                <w:iCs/>
                <w:color w:val="auto"/>
                <w:sz w:val="18"/>
                <w:szCs w:val="18"/>
                <w:lang w:val="en-US" w:eastAsia="ja-JP"/>
              </w:rPr>
              <w:t xml:space="preserve"> (</w:t>
            </w:r>
            <w:r>
              <w:rPr>
                <w:rFonts w:asciiTheme="minorHAnsi" w:eastAsiaTheme="minorEastAsia" w:hAnsiTheme="minorHAnsi"/>
                <w:iCs/>
                <w:color w:val="auto"/>
                <w:sz w:val="18"/>
                <w:szCs w:val="18"/>
                <w:lang w:val="en-US" w:eastAsia="ja-JP"/>
              </w:rPr>
              <w:t>15</w:t>
            </w:r>
            <w:r w:rsidR="00B428D0" w:rsidRPr="00C276BE">
              <w:rPr>
                <w:rFonts w:asciiTheme="minorHAnsi" w:eastAsiaTheme="minorEastAsia" w:hAnsiTheme="minorHAnsi"/>
                <w:iCs/>
                <w:color w:val="auto"/>
                <w:sz w:val="18"/>
                <w:szCs w:val="18"/>
                <w:lang w:val="en-US" w:eastAsia="ja-JP"/>
              </w:rPr>
              <w:t>)</w:t>
            </w:r>
          </w:p>
        </w:tc>
      </w:tr>
      <w:tr w:rsidR="00B428D0" w:rsidRPr="00B428D0" w14:paraId="6E1CB37C" w14:textId="77777777" w:rsidTr="00B428D0">
        <w:trPr>
          <w:trHeight w:val="396"/>
        </w:trPr>
        <w:tc>
          <w:tcPr>
            <w:cnfStyle w:val="001000000000" w:firstRow="0" w:lastRow="0" w:firstColumn="1" w:lastColumn="0" w:oddVBand="0" w:evenVBand="0" w:oddHBand="0" w:evenHBand="0" w:firstRowFirstColumn="0" w:firstRowLastColumn="0" w:lastRowFirstColumn="0" w:lastRowLastColumn="0"/>
            <w:tcW w:w="959" w:type="dxa"/>
            <w:shd w:val="clear" w:color="auto" w:fill="auto"/>
            <w:vAlign w:val="bottom"/>
          </w:tcPr>
          <w:p w14:paraId="6AD761D8" w14:textId="77777777" w:rsidR="00B428D0" w:rsidRPr="00C276BE" w:rsidRDefault="00B428D0" w:rsidP="00B428D0">
            <w:pPr>
              <w:keepNext/>
              <w:keepLines/>
              <w:spacing w:before="200"/>
              <w:outlineLvl w:val="5"/>
              <w:rPr>
                <w:rFonts w:asciiTheme="minorHAnsi" w:eastAsiaTheme="minorEastAsia" w:hAnsiTheme="minorHAnsi"/>
                <w:b w:val="0"/>
                <w:iCs/>
                <w:color w:val="auto"/>
                <w:sz w:val="18"/>
                <w:szCs w:val="18"/>
                <w:lang w:val="en-US" w:eastAsia="ja-JP"/>
              </w:rPr>
            </w:pPr>
            <w:r w:rsidRPr="00C276BE">
              <w:rPr>
                <w:rFonts w:asciiTheme="minorHAnsi" w:eastAsiaTheme="minorEastAsia" w:hAnsiTheme="minorHAnsi"/>
                <w:b w:val="0"/>
                <w:iCs/>
                <w:color w:val="auto"/>
                <w:sz w:val="18"/>
                <w:szCs w:val="18"/>
                <w:lang w:val="en-US" w:eastAsia="ja-JP"/>
              </w:rPr>
              <w:t>3</w:t>
            </w:r>
          </w:p>
        </w:tc>
        <w:tc>
          <w:tcPr>
            <w:tcW w:w="1176" w:type="dxa"/>
            <w:shd w:val="clear" w:color="auto" w:fill="auto"/>
            <w:vAlign w:val="bottom"/>
          </w:tcPr>
          <w:p w14:paraId="63D18664" w14:textId="352F7DA5" w:rsidR="00B428D0" w:rsidRPr="00C276BE" w:rsidRDefault="00B428D0" w:rsidP="004D1CB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iCs/>
                <w:color w:val="auto"/>
                <w:sz w:val="18"/>
                <w:szCs w:val="18"/>
                <w:lang w:val="en-US" w:eastAsia="ja-JP"/>
              </w:rPr>
            </w:pPr>
            <w:r w:rsidRPr="00C276BE">
              <w:rPr>
                <w:rFonts w:asciiTheme="minorHAnsi" w:eastAsiaTheme="minorEastAsia" w:hAnsiTheme="minorHAnsi"/>
                <w:iCs/>
                <w:color w:val="auto"/>
                <w:sz w:val="18"/>
                <w:szCs w:val="18"/>
                <w:lang w:val="en-US" w:eastAsia="ja-JP"/>
              </w:rPr>
              <w:t>2335.9 (</w:t>
            </w:r>
            <w:r w:rsidR="004D1CB0">
              <w:rPr>
                <w:rFonts w:asciiTheme="minorHAnsi" w:eastAsiaTheme="minorEastAsia" w:hAnsiTheme="minorHAnsi"/>
                <w:iCs/>
                <w:color w:val="auto"/>
                <w:sz w:val="18"/>
                <w:szCs w:val="18"/>
                <w:lang w:val="en-US" w:eastAsia="ja-JP"/>
              </w:rPr>
              <w:t>1.9</w:t>
            </w:r>
            <w:r w:rsidRPr="00C276BE">
              <w:rPr>
                <w:rFonts w:asciiTheme="minorHAnsi" w:eastAsiaTheme="minorEastAsia" w:hAnsiTheme="minorHAnsi"/>
                <w:iCs/>
                <w:color w:val="auto"/>
                <w:sz w:val="18"/>
                <w:szCs w:val="18"/>
                <w:lang w:val="en-US" w:eastAsia="ja-JP"/>
              </w:rPr>
              <w:t>)</w:t>
            </w:r>
          </w:p>
        </w:tc>
        <w:tc>
          <w:tcPr>
            <w:tcW w:w="1092" w:type="dxa"/>
            <w:shd w:val="clear" w:color="auto" w:fill="auto"/>
            <w:vAlign w:val="bottom"/>
          </w:tcPr>
          <w:p w14:paraId="781D8BF5" w14:textId="50ACAC71" w:rsidR="00B428D0" w:rsidRPr="00C276BE" w:rsidRDefault="002C7718" w:rsidP="004D1CB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iCs/>
                <w:color w:val="auto"/>
                <w:sz w:val="18"/>
                <w:szCs w:val="18"/>
                <w:lang w:val="en-US" w:eastAsia="ja-JP"/>
              </w:rPr>
            </w:pPr>
            <w:r>
              <w:rPr>
                <w:rFonts w:asciiTheme="minorHAnsi" w:eastAsiaTheme="minorEastAsia" w:hAnsiTheme="minorHAnsi"/>
                <w:iCs/>
                <w:color w:val="auto"/>
                <w:sz w:val="18"/>
                <w:szCs w:val="18"/>
                <w:lang w:val="en-US" w:eastAsia="ja-JP"/>
              </w:rPr>
              <w:t>16</w:t>
            </w:r>
            <w:r w:rsidR="00B428D0" w:rsidRPr="00C276BE">
              <w:rPr>
                <w:rFonts w:asciiTheme="minorHAnsi" w:eastAsiaTheme="minorEastAsia" w:hAnsiTheme="minorHAnsi"/>
                <w:iCs/>
                <w:color w:val="auto"/>
                <w:sz w:val="18"/>
                <w:szCs w:val="18"/>
                <w:lang w:val="en-US" w:eastAsia="ja-JP"/>
              </w:rPr>
              <w:t xml:space="preserve"> (</w:t>
            </w:r>
            <w:r>
              <w:rPr>
                <w:rFonts w:asciiTheme="minorHAnsi" w:eastAsiaTheme="minorEastAsia" w:hAnsiTheme="minorHAnsi"/>
                <w:iCs/>
                <w:color w:val="auto"/>
                <w:sz w:val="18"/>
                <w:szCs w:val="18"/>
                <w:lang w:val="en-US" w:eastAsia="ja-JP"/>
              </w:rPr>
              <w:t>17</w:t>
            </w:r>
            <w:r w:rsidR="00B428D0" w:rsidRPr="00C276BE">
              <w:rPr>
                <w:rFonts w:asciiTheme="minorHAnsi" w:eastAsiaTheme="minorEastAsia" w:hAnsiTheme="minorHAnsi"/>
                <w:iCs/>
                <w:color w:val="auto"/>
                <w:sz w:val="18"/>
                <w:szCs w:val="18"/>
                <w:lang w:val="en-US" w:eastAsia="ja-JP"/>
              </w:rPr>
              <w:t>)</w:t>
            </w:r>
          </w:p>
        </w:tc>
        <w:tc>
          <w:tcPr>
            <w:tcW w:w="1186" w:type="dxa"/>
            <w:shd w:val="clear" w:color="auto" w:fill="auto"/>
            <w:vAlign w:val="bottom"/>
          </w:tcPr>
          <w:p w14:paraId="208F29D8" w14:textId="229839AA" w:rsidR="00B428D0" w:rsidRPr="00C276BE" w:rsidRDefault="00F37F5C" w:rsidP="00B428D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iCs/>
                <w:color w:val="auto"/>
                <w:sz w:val="18"/>
                <w:szCs w:val="18"/>
                <w:lang w:val="en-US" w:eastAsia="ja-JP"/>
              </w:rPr>
            </w:pPr>
            <w:r>
              <w:rPr>
                <w:rFonts w:asciiTheme="minorHAnsi" w:eastAsiaTheme="minorEastAsia" w:hAnsiTheme="minorHAnsi"/>
                <w:iCs/>
                <w:color w:val="auto"/>
                <w:sz w:val="18"/>
                <w:szCs w:val="18"/>
                <w:lang w:val="en-US" w:eastAsia="ja-JP"/>
              </w:rPr>
              <w:t>2286.0 (2.4</w:t>
            </w:r>
            <w:r w:rsidR="00B428D0" w:rsidRPr="00C276BE">
              <w:rPr>
                <w:rFonts w:asciiTheme="minorHAnsi" w:eastAsiaTheme="minorEastAsia" w:hAnsiTheme="minorHAnsi"/>
                <w:iCs/>
                <w:color w:val="auto"/>
                <w:sz w:val="18"/>
                <w:szCs w:val="18"/>
                <w:lang w:val="en-US" w:eastAsia="ja-JP"/>
              </w:rPr>
              <w:t>)</w:t>
            </w:r>
          </w:p>
        </w:tc>
        <w:tc>
          <w:tcPr>
            <w:tcW w:w="1076" w:type="dxa"/>
            <w:shd w:val="clear" w:color="auto" w:fill="auto"/>
            <w:vAlign w:val="bottom"/>
          </w:tcPr>
          <w:p w14:paraId="2F45166A" w14:textId="56FB4262" w:rsidR="00B428D0" w:rsidRPr="00C276BE" w:rsidRDefault="002C7718" w:rsidP="00F37F5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iCs/>
                <w:color w:val="auto"/>
                <w:sz w:val="18"/>
                <w:szCs w:val="18"/>
                <w:lang w:val="en-US" w:eastAsia="ja-JP"/>
              </w:rPr>
            </w:pPr>
            <w:r>
              <w:rPr>
                <w:rFonts w:asciiTheme="minorHAnsi" w:eastAsiaTheme="minorEastAsia" w:hAnsiTheme="minorHAnsi"/>
                <w:iCs/>
                <w:color w:val="auto"/>
                <w:sz w:val="18"/>
                <w:szCs w:val="18"/>
                <w:lang w:val="en-US" w:eastAsia="ja-JP"/>
              </w:rPr>
              <w:t>15</w:t>
            </w:r>
            <w:r w:rsidR="00B428D0" w:rsidRPr="00C276BE">
              <w:rPr>
                <w:rFonts w:asciiTheme="minorHAnsi" w:eastAsiaTheme="minorEastAsia" w:hAnsiTheme="minorHAnsi"/>
                <w:iCs/>
                <w:color w:val="auto"/>
                <w:sz w:val="18"/>
                <w:szCs w:val="18"/>
                <w:lang w:val="en-US" w:eastAsia="ja-JP"/>
              </w:rPr>
              <w:t xml:space="preserve"> (</w:t>
            </w:r>
            <w:r>
              <w:rPr>
                <w:rFonts w:asciiTheme="minorHAnsi" w:eastAsiaTheme="minorEastAsia" w:hAnsiTheme="minorHAnsi"/>
                <w:iCs/>
                <w:color w:val="auto"/>
                <w:sz w:val="18"/>
                <w:szCs w:val="18"/>
                <w:lang w:val="en-US" w:eastAsia="ja-JP"/>
              </w:rPr>
              <w:t>18</w:t>
            </w:r>
            <w:r w:rsidR="00B428D0" w:rsidRPr="00C276BE">
              <w:rPr>
                <w:rFonts w:asciiTheme="minorHAnsi" w:eastAsiaTheme="minorEastAsia" w:hAnsiTheme="minorHAnsi"/>
                <w:iCs/>
                <w:color w:val="auto"/>
                <w:sz w:val="18"/>
                <w:szCs w:val="18"/>
                <w:lang w:val="en-US" w:eastAsia="ja-JP"/>
              </w:rPr>
              <w:t>)</w:t>
            </w:r>
          </w:p>
        </w:tc>
        <w:tc>
          <w:tcPr>
            <w:tcW w:w="1210" w:type="dxa"/>
            <w:shd w:val="clear" w:color="auto" w:fill="auto"/>
            <w:vAlign w:val="bottom"/>
          </w:tcPr>
          <w:p w14:paraId="0879BD46" w14:textId="7DCFC984" w:rsidR="00B428D0" w:rsidRPr="00C276BE" w:rsidRDefault="00B428D0" w:rsidP="00F37F5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iCs/>
                <w:color w:val="auto"/>
                <w:sz w:val="18"/>
                <w:szCs w:val="18"/>
                <w:lang w:val="en-US" w:eastAsia="ja-JP"/>
              </w:rPr>
            </w:pPr>
            <w:r w:rsidRPr="00C276BE">
              <w:rPr>
                <w:rFonts w:asciiTheme="minorHAnsi" w:eastAsiaTheme="minorEastAsia" w:hAnsiTheme="minorHAnsi"/>
                <w:iCs/>
                <w:color w:val="auto"/>
                <w:sz w:val="18"/>
                <w:szCs w:val="18"/>
                <w:lang w:val="en-US" w:eastAsia="ja-JP"/>
              </w:rPr>
              <w:t>22</w:t>
            </w:r>
            <w:r w:rsidR="00F37F5C">
              <w:rPr>
                <w:rFonts w:asciiTheme="minorHAnsi" w:eastAsiaTheme="minorEastAsia" w:hAnsiTheme="minorHAnsi"/>
                <w:iCs/>
                <w:color w:val="auto"/>
                <w:sz w:val="18"/>
                <w:szCs w:val="18"/>
                <w:lang w:val="en-US" w:eastAsia="ja-JP"/>
              </w:rPr>
              <w:t>39</w:t>
            </w:r>
            <w:r w:rsidRPr="00C276BE">
              <w:rPr>
                <w:rFonts w:asciiTheme="minorHAnsi" w:eastAsiaTheme="minorEastAsia" w:hAnsiTheme="minorHAnsi"/>
                <w:iCs/>
                <w:color w:val="auto"/>
                <w:sz w:val="18"/>
                <w:szCs w:val="18"/>
                <w:lang w:val="en-US" w:eastAsia="ja-JP"/>
              </w:rPr>
              <w:t>.</w:t>
            </w:r>
            <w:r w:rsidR="00F37F5C">
              <w:rPr>
                <w:rFonts w:asciiTheme="minorHAnsi" w:eastAsiaTheme="minorEastAsia" w:hAnsiTheme="minorHAnsi"/>
                <w:iCs/>
                <w:color w:val="auto"/>
                <w:sz w:val="18"/>
                <w:szCs w:val="18"/>
                <w:lang w:val="en-US" w:eastAsia="ja-JP"/>
              </w:rPr>
              <w:t>5</w:t>
            </w:r>
            <w:r w:rsidRPr="00C276BE">
              <w:rPr>
                <w:rFonts w:asciiTheme="minorHAnsi" w:eastAsiaTheme="minorEastAsia" w:hAnsiTheme="minorHAnsi"/>
                <w:iCs/>
                <w:color w:val="auto"/>
                <w:sz w:val="18"/>
                <w:szCs w:val="18"/>
                <w:lang w:val="en-US" w:eastAsia="ja-JP"/>
              </w:rPr>
              <w:t xml:space="preserve"> (</w:t>
            </w:r>
            <w:r w:rsidR="00F37F5C">
              <w:rPr>
                <w:rFonts w:asciiTheme="minorHAnsi" w:eastAsiaTheme="minorEastAsia" w:hAnsiTheme="minorHAnsi"/>
                <w:iCs/>
                <w:color w:val="auto"/>
                <w:sz w:val="18"/>
                <w:szCs w:val="18"/>
                <w:lang w:val="en-US" w:eastAsia="ja-JP"/>
              </w:rPr>
              <w:t>3.3</w:t>
            </w:r>
            <w:r w:rsidRPr="00C276BE">
              <w:rPr>
                <w:rFonts w:asciiTheme="minorHAnsi" w:eastAsiaTheme="minorEastAsia" w:hAnsiTheme="minorHAnsi"/>
                <w:iCs/>
                <w:color w:val="auto"/>
                <w:sz w:val="18"/>
                <w:szCs w:val="18"/>
                <w:lang w:val="en-US" w:eastAsia="ja-JP"/>
              </w:rPr>
              <w:t>)</w:t>
            </w:r>
          </w:p>
        </w:tc>
        <w:tc>
          <w:tcPr>
            <w:tcW w:w="1206" w:type="dxa"/>
            <w:shd w:val="clear" w:color="auto" w:fill="auto"/>
            <w:vAlign w:val="bottom"/>
          </w:tcPr>
          <w:p w14:paraId="415ED4F6" w14:textId="17D3856B" w:rsidR="00B428D0" w:rsidRPr="00C276BE" w:rsidRDefault="002C7718" w:rsidP="00B428D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iCs/>
                <w:color w:val="auto"/>
                <w:sz w:val="18"/>
                <w:szCs w:val="18"/>
                <w:lang w:val="en-US" w:eastAsia="ja-JP"/>
              </w:rPr>
            </w:pPr>
            <w:r>
              <w:rPr>
                <w:rFonts w:asciiTheme="minorHAnsi" w:eastAsiaTheme="minorEastAsia" w:hAnsiTheme="minorHAnsi"/>
                <w:iCs/>
                <w:color w:val="auto"/>
                <w:sz w:val="18"/>
                <w:szCs w:val="18"/>
                <w:lang w:val="en-US" w:eastAsia="ja-JP"/>
              </w:rPr>
              <w:t>14</w:t>
            </w:r>
            <w:r w:rsidR="00B428D0" w:rsidRPr="00C276BE">
              <w:rPr>
                <w:rFonts w:asciiTheme="minorHAnsi" w:eastAsiaTheme="minorEastAsia" w:hAnsiTheme="minorHAnsi"/>
                <w:iCs/>
                <w:color w:val="auto"/>
                <w:sz w:val="18"/>
                <w:szCs w:val="18"/>
                <w:lang w:val="en-US" w:eastAsia="ja-JP"/>
              </w:rPr>
              <w:t xml:space="preserve"> (</w:t>
            </w:r>
            <w:r>
              <w:rPr>
                <w:rFonts w:asciiTheme="minorHAnsi" w:eastAsiaTheme="minorEastAsia" w:hAnsiTheme="minorHAnsi"/>
                <w:iCs/>
                <w:color w:val="auto"/>
                <w:sz w:val="18"/>
                <w:szCs w:val="18"/>
                <w:lang w:val="en-US" w:eastAsia="ja-JP"/>
              </w:rPr>
              <w:t>18</w:t>
            </w:r>
            <w:r w:rsidR="00B428D0" w:rsidRPr="00C276BE">
              <w:rPr>
                <w:rFonts w:asciiTheme="minorHAnsi" w:eastAsiaTheme="minorEastAsia" w:hAnsiTheme="minorHAnsi"/>
                <w:iCs/>
                <w:color w:val="auto"/>
                <w:sz w:val="18"/>
                <w:szCs w:val="18"/>
                <w:lang w:val="en-US" w:eastAsia="ja-JP"/>
              </w:rPr>
              <w:t>)</w:t>
            </w:r>
          </w:p>
        </w:tc>
      </w:tr>
      <w:tr w:rsidR="00B428D0" w:rsidRPr="00B428D0" w14:paraId="1A35639C" w14:textId="77777777" w:rsidTr="00B428D0">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959" w:type="dxa"/>
            <w:shd w:val="clear" w:color="auto" w:fill="auto"/>
            <w:vAlign w:val="bottom"/>
          </w:tcPr>
          <w:p w14:paraId="5E1E9F3F" w14:textId="77777777" w:rsidR="00B428D0" w:rsidRPr="00C276BE" w:rsidRDefault="00B428D0" w:rsidP="00B428D0">
            <w:pPr>
              <w:keepNext/>
              <w:keepLines/>
              <w:spacing w:before="200"/>
              <w:outlineLvl w:val="5"/>
              <w:rPr>
                <w:rFonts w:asciiTheme="minorHAnsi" w:eastAsiaTheme="minorEastAsia" w:hAnsiTheme="minorHAnsi"/>
                <w:b w:val="0"/>
                <w:iCs/>
                <w:color w:val="auto"/>
                <w:sz w:val="18"/>
                <w:szCs w:val="18"/>
                <w:lang w:val="en-US" w:eastAsia="ja-JP"/>
              </w:rPr>
            </w:pPr>
            <w:r w:rsidRPr="00C276BE">
              <w:rPr>
                <w:rFonts w:asciiTheme="minorHAnsi" w:eastAsiaTheme="minorEastAsia" w:hAnsiTheme="minorHAnsi"/>
                <w:b w:val="0"/>
                <w:iCs/>
                <w:color w:val="auto"/>
                <w:sz w:val="18"/>
                <w:szCs w:val="18"/>
                <w:lang w:val="en-US" w:eastAsia="ja-JP"/>
              </w:rPr>
              <w:t>4</w:t>
            </w:r>
          </w:p>
        </w:tc>
        <w:tc>
          <w:tcPr>
            <w:tcW w:w="1176" w:type="dxa"/>
            <w:shd w:val="clear" w:color="auto" w:fill="auto"/>
            <w:vAlign w:val="bottom"/>
          </w:tcPr>
          <w:p w14:paraId="57D00FD3" w14:textId="06721B08" w:rsidR="00B428D0" w:rsidRPr="00C276BE" w:rsidRDefault="004D1CB0" w:rsidP="00B428D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iCs/>
                <w:color w:val="auto"/>
                <w:sz w:val="18"/>
                <w:szCs w:val="18"/>
                <w:lang w:val="en-US" w:eastAsia="ja-JP"/>
              </w:rPr>
            </w:pPr>
            <w:r>
              <w:rPr>
                <w:rFonts w:asciiTheme="minorHAnsi" w:eastAsiaTheme="minorEastAsia" w:hAnsiTheme="minorHAnsi"/>
                <w:iCs/>
                <w:color w:val="auto"/>
                <w:sz w:val="18"/>
                <w:szCs w:val="18"/>
                <w:lang w:val="en-US" w:eastAsia="ja-JP"/>
              </w:rPr>
              <w:t>336.2 (1.3</w:t>
            </w:r>
            <w:r w:rsidR="00B428D0" w:rsidRPr="00C276BE">
              <w:rPr>
                <w:rFonts w:asciiTheme="minorHAnsi" w:eastAsiaTheme="minorEastAsia" w:hAnsiTheme="minorHAnsi"/>
                <w:iCs/>
                <w:color w:val="auto"/>
                <w:sz w:val="18"/>
                <w:szCs w:val="18"/>
                <w:lang w:val="en-US" w:eastAsia="ja-JP"/>
              </w:rPr>
              <w:t>)</w:t>
            </w:r>
          </w:p>
        </w:tc>
        <w:tc>
          <w:tcPr>
            <w:tcW w:w="1092" w:type="dxa"/>
            <w:shd w:val="clear" w:color="auto" w:fill="auto"/>
            <w:vAlign w:val="bottom"/>
          </w:tcPr>
          <w:p w14:paraId="63FBE69F" w14:textId="505E86B6" w:rsidR="00B428D0" w:rsidRPr="00C276BE" w:rsidRDefault="002C7718" w:rsidP="004D1CB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iCs/>
                <w:color w:val="auto"/>
                <w:sz w:val="18"/>
                <w:szCs w:val="18"/>
                <w:lang w:val="en-US" w:eastAsia="ja-JP"/>
              </w:rPr>
            </w:pPr>
            <w:r>
              <w:rPr>
                <w:rFonts w:asciiTheme="minorHAnsi" w:eastAsiaTheme="minorEastAsia" w:hAnsiTheme="minorHAnsi"/>
                <w:iCs/>
                <w:color w:val="auto"/>
                <w:sz w:val="18"/>
                <w:szCs w:val="18"/>
                <w:lang w:val="en-US" w:eastAsia="ja-JP"/>
              </w:rPr>
              <w:t>23</w:t>
            </w:r>
            <w:r w:rsidR="00B428D0" w:rsidRPr="00C276BE">
              <w:rPr>
                <w:rFonts w:asciiTheme="minorHAnsi" w:eastAsiaTheme="minorEastAsia" w:hAnsiTheme="minorHAnsi"/>
                <w:iCs/>
                <w:color w:val="auto"/>
                <w:sz w:val="18"/>
                <w:szCs w:val="18"/>
                <w:lang w:val="en-US" w:eastAsia="ja-JP"/>
              </w:rPr>
              <w:t xml:space="preserve"> (</w:t>
            </w:r>
            <w:r>
              <w:rPr>
                <w:rFonts w:asciiTheme="minorHAnsi" w:eastAsiaTheme="minorEastAsia" w:hAnsiTheme="minorHAnsi"/>
                <w:iCs/>
                <w:color w:val="auto"/>
                <w:sz w:val="18"/>
                <w:szCs w:val="18"/>
                <w:lang w:val="en-US" w:eastAsia="ja-JP"/>
              </w:rPr>
              <w:t>19</w:t>
            </w:r>
            <w:r w:rsidR="00B428D0" w:rsidRPr="00C276BE">
              <w:rPr>
                <w:rFonts w:asciiTheme="minorHAnsi" w:eastAsiaTheme="minorEastAsia" w:hAnsiTheme="minorHAnsi"/>
                <w:iCs/>
                <w:color w:val="auto"/>
                <w:sz w:val="18"/>
                <w:szCs w:val="18"/>
                <w:lang w:val="en-US" w:eastAsia="ja-JP"/>
              </w:rPr>
              <w:t>)</w:t>
            </w:r>
          </w:p>
        </w:tc>
        <w:tc>
          <w:tcPr>
            <w:tcW w:w="1186" w:type="dxa"/>
            <w:shd w:val="clear" w:color="auto" w:fill="auto"/>
            <w:vAlign w:val="bottom"/>
          </w:tcPr>
          <w:p w14:paraId="51CB3ADA" w14:textId="36C512B6" w:rsidR="00B428D0" w:rsidRPr="00C276BE" w:rsidRDefault="00B428D0" w:rsidP="00F37F5C">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iCs/>
                <w:color w:val="auto"/>
                <w:sz w:val="18"/>
                <w:szCs w:val="18"/>
                <w:lang w:val="en-US" w:eastAsia="ja-JP"/>
              </w:rPr>
            </w:pPr>
            <w:r w:rsidRPr="00C276BE">
              <w:rPr>
                <w:rFonts w:asciiTheme="minorHAnsi" w:eastAsiaTheme="minorEastAsia" w:hAnsiTheme="minorHAnsi"/>
                <w:iCs/>
                <w:color w:val="auto"/>
                <w:sz w:val="18"/>
                <w:szCs w:val="18"/>
                <w:lang w:val="en-US" w:eastAsia="ja-JP"/>
              </w:rPr>
              <w:t>320.</w:t>
            </w:r>
            <w:r w:rsidR="00F37F5C">
              <w:rPr>
                <w:rFonts w:asciiTheme="minorHAnsi" w:eastAsiaTheme="minorEastAsia" w:hAnsiTheme="minorHAnsi"/>
                <w:iCs/>
                <w:color w:val="auto"/>
                <w:sz w:val="18"/>
                <w:szCs w:val="18"/>
                <w:lang w:val="en-US" w:eastAsia="ja-JP"/>
              </w:rPr>
              <w:t>4</w:t>
            </w:r>
            <w:r w:rsidRPr="00C276BE">
              <w:rPr>
                <w:rFonts w:asciiTheme="minorHAnsi" w:eastAsiaTheme="minorEastAsia" w:hAnsiTheme="minorHAnsi"/>
                <w:iCs/>
                <w:color w:val="auto"/>
                <w:sz w:val="18"/>
                <w:szCs w:val="18"/>
                <w:lang w:val="en-US" w:eastAsia="ja-JP"/>
              </w:rPr>
              <w:t xml:space="preserve"> (1.</w:t>
            </w:r>
            <w:r w:rsidR="00F37F5C">
              <w:rPr>
                <w:rFonts w:asciiTheme="minorHAnsi" w:eastAsiaTheme="minorEastAsia" w:hAnsiTheme="minorHAnsi"/>
                <w:iCs/>
                <w:color w:val="auto"/>
                <w:sz w:val="18"/>
                <w:szCs w:val="18"/>
                <w:lang w:val="en-US" w:eastAsia="ja-JP"/>
              </w:rPr>
              <w:t>1</w:t>
            </w:r>
            <w:r w:rsidRPr="00C276BE">
              <w:rPr>
                <w:rFonts w:asciiTheme="minorHAnsi" w:eastAsiaTheme="minorEastAsia" w:hAnsiTheme="minorHAnsi"/>
                <w:iCs/>
                <w:color w:val="auto"/>
                <w:sz w:val="18"/>
                <w:szCs w:val="18"/>
                <w:lang w:val="en-US" w:eastAsia="ja-JP"/>
              </w:rPr>
              <w:t>)</w:t>
            </w:r>
          </w:p>
        </w:tc>
        <w:tc>
          <w:tcPr>
            <w:tcW w:w="1076" w:type="dxa"/>
            <w:shd w:val="clear" w:color="auto" w:fill="auto"/>
            <w:vAlign w:val="bottom"/>
          </w:tcPr>
          <w:p w14:paraId="7C9D95E8" w14:textId="706EFCD1" w:rsidR="00B428D0" w:rsidRPr="00C276BE" w:rsidRDefault="002C7718" w:rsidP="00F37F5C">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iCs/>
                <w:color w:val="auto"/>
                <w:sz w:val="18"/>
                <w:szCs w:val="18"/>
                <w:lang w:val="en-US" w:eastAsia="ja-JP"/>
              </w:rPr>
            </w:pPr>
            <w:r>
              <w:rPr>
                <w:rFonts w:asciiTheme="minorHAnsi" w:eastAsiaTheme="minorEastAsia" w:hAnsiTheme="minorHAnsi"/>
                <w:iCs/>
                <w:color w:val="auto"/>
                <w:sz w:val="18"/>
                <w:szCs w:val="18"/>
                <w:lang w:val="en-US" w:eastAsia="ja-JP"/>
              </w:rPr>
              <w:t>16</w:t>
            </w:r>
            <w:r w:rsidR="00B428D0" w:rsidRPr="00C276BE">
              <w:rPr>
                <w:rFonts w:asciiTheme="minorHAnsi" w:eastAsiaTheme="minorEastAsia" w:hAnsiTheme="minorHAnsi"/>
                <w:iCs/>
                <w:color w:val="auto"/>
                <w:sz w:val="18"/>
                <w:szCs w:val="18"/>
                <w:lang w:val="en-US" w:eastAsia="ja-JP"/>
              </w:rPr>
              <w:t xml:space="preserve"> (</w:t>
            </w:r>
            <w:r>
              <w:rPr>
                <w:rFonts w:asciiTheme="minorHAnsi" w:eastAsiaTheme="minorEastAsia" w:hAnsiTheme="minorHAnsi"/>
                <w:iCs/>
                <w:color w:val="auto"/>
                <w:sz w:val="18"/>
                <w:szCs w:val="18"/>
                <w:lang w:val="en-US" w:eastAsia="ja-JP"/>
              </w:rPr>
              <w:t>19</w:t>
            </w:r>
            <w:r w:rsidR="00B428D0" w:rsidRPr="00C276BE">
              <w:rPr>
                <w:rFonts w:asciiTheme="minorHAnsi" w:eastAsiaTheme="minorEastAsia" w:hAnsiTheme="minorHAnsi"/>
                <w:iCs/>
                <w:color w:val="auto"/>
                <w:sz w:val="18"/>
                <w:szCs w:val="18"/>
                <w:lang w:val="en-US" w:eastAsia="ja-JP"/>
              </w:rPr>
              <w:t>)</w:t>
            </w:r>
          </w:p>
        </w:tc>
        <w:tc>
          <w:tcPr>
            <w:tcW w:w="1210" w:type="dxa"/>
            <w:shd w:val="clear" w:color="auto" w:fill="auto"/>
            <w:vAlign w:val="bottom"/>
          </w:tcPr>
          <w:p w14:paraId="448CE7E2" w14:textId="7B1B3EEE" w:rsidR="00B428D0" w:rsidRPr="00C276BE" w:rsidRDefault="00F37F5C" w:rsidP="00B428D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iCs/>
                <w:color w:val="auto"/>
                <w:sz w:val="18"/>
                <w:szCs w:val="18"/>
                <w:lang w:val="en-US" w:eastAsia="ja-JP"/>
              </w:rPr>
            </w:pPr>
            <w:r>
              <w:rPr>
                <w:rFonts w:asciiTheme="minorHAnsi" w:eastAsiaTheme="minorEastAsia" w:hAnsiTheme="minorHAnsi"/>
                <w:iCs/>
                <w:color w:val="auto"/>
                <w:sz w:val="18"/>
                <w:szCs w:val="18"/>
                <w:lang w:val="en-US" w:eastAsia="ja-JP"/>
              </w:rPr>
              <w:t>312.0</w:t>
            </w:r>
            <w:r w:rsidR="00B428D0" w:rsidRPr="00C276BE">
              <w:rPr>
                <w:rFonts w:asciiTheme="minorHAnsi" w:eastAsiaTheme="minorEastAsia" w:hAnsiTheme="minorHAnsi"/>
                <w:iCs/>
                <w:color w:val="auto"/>
                <w:sz w:val="18"/>
                <w:szCs w:val="18"/>
                <w:lang w:val="en-US" w:eastAsia="ja-JP"/>
              </w:rPr>
              <w:t xml:space="preserve"> (2.0)</w:t>
            </w:r>
          </w:p>
        </w:tc>
        <w:tc>
          <w:tcPr>
            <w:tcW w:w="1206" w:type="dxa"/>
            <w:shd w:val="clear" w:color="auto" w:fill="auto"/>
            <w:vAlign w:val="bottom"/>
          </w:tcPr>
          <w:p w14:paraId="6CA893A7" w14:textId="465CCE34" w:rsidR="00B428D0" w:rsidRPr="00C276BE" w:rsidRDefault="002C7718" w:rsidP="00B428D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iCs/>
                <w:color w:val="auto"/>
                <w:sz w:val="18"/>
                <w:szCs w:val="18"/>
                <w:lang w:val="en-US" w:eastAsia="ja-JP"/>
              </w:rPr>
            </w:pPr>
            <w:r>
              <w:rPr>
                <w:rFonts w:asciiTheme="minorHAnsi" w:eastAsiaTheme="minorEastAsia" w:hAnsiTheme="minorHAnsi"/>
                <w:iCs/>
                <w:color w:val="auto"/>
                <w:sz w:val="18"/>
                <w:szCs w:val="18"/>
                <w:lang w:val="en-US" w:eastAsia="ja-JP"/>
              </w:rPr>
              <w:t>15</w:t>
            </w:r>
            <w:r w:rsidR="00B428D0" w:rsidRPr="00C276BE">
              <w:rPr>
                <w:rFonts w:asciiTheme="minorHAnsi" w:eastAsiaTheme="minorEastAsia" w:hAnsiTheme="minorHAnsi"/>
                <w:iCs/>
                <w:color w:val="auto"/>
                <w:sz w:val="18"/>
                <w:szCs w:val="18"/>
                <w:lang w:val="en-US" w:eastAsia="ja-JP"/>
              </w:rPr>
              <w:t xml:space="preserve"> (</w:t>
            </w:r>
            <w:r>
              <w:rPr>
                <w:rFonts w:asciiTheme="minorHAnsi" w:eastAsiaTheme="minorEastAsia" w:hAnsiTheme="minorHAnsi"/>
                <w:iCs/>
                <w:color w:val="auto"/>
                <w:sz w:val="18"/>
                <w:szCs w:val="18"/>
                <w:lang w:val="en-US" w:eastAsia="ja-JP"/>
              </w:rPr>
              <w:t>17</w:t>
            </w:r>
            <w:r w:rsidR="00B428D0" w:rsidRPr="00C276BE">
              <w:rPr>
                <w:rFonts w:asciiTheme="minorHAnsi" w:eastAsiaTheme="minorEastAsia" w:hAnsiTheme="minorHAnsi"/>
                <w:iCs/>
                <w:color w:val="auto"/>
                <w:sz w:val="18"/>
                <w:szCs w:val="18"/>
                <w:lang w:val="en-US" w:eastAsia="ja-JP"/>
              </w:rPr>
              <w:t>)</w:t>
            </w:r>
          </w:p>
        </w:tc>
      </w:tr>
      <w:tr w:rsidR="00B428D0" w:rsidRPr="00B428D0" w14:paraId="3E4E24F5" w14:textId="77777777" w:rsidTr="00B428D0">
        <w:trPr>
          <w:trHeight w:val="396"/>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14:paraId="0D3B078E" w14:textId="77777777" w:rsidR="00B428D0" w:rsidRPr="00C276BE" w:rsidRDefault="00B428D0" w:rsidP="000739F3">
            <w:pPr>
              <w:spacing w:before="120"/>
              <w:rPr>
                <w:rFonts w:asciiTheme="minorHAnsi" w:eastAsiaTheme="minorEastAsia" w:hAnsiTheme="minorHAnsi"/>
                <w:b w:val="0"/>
                <w:iCs/>
                <w:color w:val="auto"/>
                <w:sz w:val="20"/>
                <w:szCs w:val="20"/>
                <w:lang w:val="en-US" w:eastAsia="ja-JP"/>
              </w:rPr>
            </w:pPr>
            <w:r w:rsidRPr="00C276BE">
              <w:rPr>
                <w:rFonts w:asciiTheme="minorHAnsi" w:eastAsiaTheme="minorEastAsia" w:hAnsiTheme="minorHAnsi"/>
                <w:b w:val="0"/>
                <w:iCs/>
                <w:color w:val="auto"/>
                <w:sz w:val="20"/>
                <w:szCs w:val="20"/>
                <w:lang w:val="en-US" w:eastAsia="ja-JP"/>
              </w:rPr>
              <w:t>Total</w:t>
            </w:r>
          </w:p>
        </w:tc>
        <w:tc>
          <w:tcPr>
            <w:tcW w:w="1176" w:type="dxa"/>
            <w:shd w:val="clear" w:color="auto" w:fill="auto"/>
            <w:vAlign w:val="bottom"/>
          </w:tcPr>
          <w:p w14:paraId="2C9D88B0" w14:textId="6283AC3D" w:rsidR="00B428D0" w:rsidRPr="00C276BE" w:rsidRDefault="00B428D0" w:rsidP="000739F3">
            <w:pPr>
              <w:spacing w:before="12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iCs/>
                <w:color w:val="auto"/>
                <w:sz w:val="18"/>
                <w:szCs w:val="18"/>
                <w:lang w:val="en-US" w:eastAsia="ja-JP"/>
              </w:rPr>
            </w:pPr>
            <w:r w:rsidRPr="00C276BE">
              <w:rPr>
                <w:rFonts w:asciiTheme="minorHAnsi" w:eastAsiaTheme="minorEastAsia" w:hAnsiTheme="minorHAnsi"/>
                <w:iCs/>
                <w:color w:val="auto"/>
                <w:sz w:val="18"/>
                <w:szCs w:val="18"/>
                <w:lang w:val="en-US" w:eastAsia="ja-JP"/>
              </w:rPr>
              <w:t>4360</w:t>
            </w:r>
            <w:r w:rsidR="004D1CB0">
              <w:rPr>
                <w:rFonts w:asciiTheme="minorHAnsi" w:eastAsiaTheme="minorEastAsia" w:hAnsiTheme="minorHAnsi"/>
                <w:iCs/>
                <w:color w:val="auto"/>
                <w:sz w:val="18"/>
                <w:szCs w:val="18"/>
                <w:lang w:val="en-US" w:eastAsia="ja-JP"/>
              </w:rPr>
              <w:t>.0</w:t>
            </w:r>
          </w:p>
        </w:tc>
        <w:tc>
          <w:tcPr>
            <w:tcW w:w="1092" w:type="dxa"/>
            <w:shd w:val="clear" w:color="auto" w:fill="auto"/>
            <w:vAlign w:val="bottom"/>
          </w:tcPr>
          <w:p w14:paraId="329180F6" w14:textId="79A04AD3" w:rsidR="00B428D0" w:rsidRPr="00C276BE" w:rsidRDefault="002C7718" w:rsidP="000739F3">
            <w:pPr>
              <w:spacing w:before="12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iCs/>
                <w:color w:val="auto"/>
                <w:sz w:val="18"/>
                <w:szCs w:val="18"/>
                <w:lang w:val="en-US" w:eastAsia="ja-JP"/>
              </w:rPr>
            </w:pPr>
            <w:r>
              <w:rPr>
                <w:rFonts w:asciiTheme="minorHAnsi" w:eastAsiaTheme="minorEastAsia" w:hAnsiTheme="minorHAnsi"/>
                <w:iCs/>
                <w:color w:val="auto"/>
                <w:sz w:val="18"/>
                <w:szCs w:val="18"/>
                <w:lang w:val="en-US" w:eastAsia="ja-JP"/>
              </w:rPr>
              <w:t>15</w:t>
            </w:r>
            <w:r w:rsidR="00B428D0" w:rsidRPr="00C276BE">
              <w:rPr>
                <w:rFonts w:asciiTheme="minorHAnsi" w:eastAsiaTheme="minorEastAsia" w:hAnsiTheme="minorHAnsi"/>
                <w:iCs/>
                <w:color w:val="auto"/>
                <w:sz w:val="18"/>
                <w:szCs w:val="18"/>
                <w:lang w:val="en-US" w:eastAsia="ja-JP"/>
              </w:rPr>
              <w:t xml:space="preserve"> (</w:t>
            </w:r>
            <w:r>
              <w:rPr>
                <w:rFonts w:asciiTheme="minorHAnsi" w:eastAsiaTheme="minorEastAsia" w:hAnsiTheme="minorHAnsi"/>
                <w:iCs/>
                <w:color w:val="auto"/>
                <w:sz w:val="18"/>
                <w:szCs w:val="18"/>
                <w:lang w:val="en-US" w:eastAsia="ja-JP"/>
              </w:rPr>
              <w:t>16</w:t>
            </w:r>
            <w:r w:rsidR="00B428D0" w:rsidRPr="00C276BE">
              <w:rPr>
                <w:rFonts w:asciiTheme="minorHAnsi" w:eastAsiaTheme="minorEastAsia" w:hAnsiTheme="minorHAnsi"/>
                <w:iCs/>
                <w:color w:val="auto"/>
                <w:sz w:val="18"/>
                <w:szCs w:val="18"/>
                <w:lang w:val="en-US" w:eastAsia="ja-JP"/>
              </w:rPr>
              <w:t>)</w:t>
            </w:r>
          </w:p>
        </w:tc>
        <w:tc>
          <w:tcPr>
            <w:tcW w:w="1186" w:type="dxa"/>
            <w:shd w:val="clear" w:color="auto" w:fill="auto"/>
            <w:vAlign w:val="bottom"/>
          </w:tcPr>
          <w:p w14:paraId="130D199D" w14:textId="4C94D687" w:rsidR="00B428D0" w:rsidRPr="00C276BE" w:rsidRDefault="00B428D0" w:rsidP="00F37F5C">
            <w:pPr>
              <w:spacing w:before="12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iCs/>
                <w:color w:val="auto"/>
                <w:sz w:val="18"/>
                <w:szCs w:val="18"/>
                <w:lang w:val="en-US" w:eastAsia="ja-JP"/>
              </w:rPr>
            </w:pPr>
            <w:r w:rsidRPr="00C276BE">
              <w:rPr>
                <w:rFonts w:asciiTheme="minorHAnsi" w:eastAsiaTheme="minorEastAsia" w:hAnsiTheme="minorHAnsi"/>
                <w:iCs/>
                <w:color w:val="auto"/>
                <w:sz w:val="18"/>
                <w:szCs w:val="18"/>
                <w:lang w:val="en-US" w:eastAsia="ja-JP"/>
              </w:rPr>
              <w:t>4272.</w:t>
            </w:r>
            <w:r w:rsidR="00F37F5C">
              <w:rPr>
                <w:rFonts w:asciiTheme="minorHAnsi" w:eastAsiaTheme="minorEastAsia" w:hAnsiTheme="minorHAnsi"/>
                <w:iCs/>
                <w:color w:val="auto"/>
                <w:sz w:val="18"/>
                <w:szCs w:val="18"/>
                <w:lang w:val="en-US" w:eastAsia="ja-JP"/>
              </w:rPr>
              <w:t>4</w:t>
            </w:r>
            <w:r w:rsidRPr="00C276BE">
              <w:rPr>
                <w:rFonts w:asciiTheme="minorHAnsi" w:eastAsiaTheme="minorEastAsia" w:hAnsiTheme="minorHAnsi"/>
                <w:iCs/>
                <w:color w:val="auto"/>
                <w:sz w:val="18"/>
                <w:szCs w:val="18"/>
                <w:lang w:val="en-US" w:eastAsia="ja-JP"/>
              </w:rPr>
              <w:t xml:space="preserve"> (</w:t>
            </w:r>
            <w:r w:rsidR="00F37F5C">
              <w:rPr>
                <w:rFonts w:asciiTheme="minorHAnsi" w:eastAsiaTheme="minorEastAsia" w:hAnsiTheme="minorHAnsi"/>
                <w:iCs/>
                <w:color w:val="auto"/>
                <w:sz w:val="18"/>
                <w:szCs w:val="18"/>
                <w:lang w:val="en-US" w:eastAsia="ja-JP"/>
              </w:rPr>
              <w:t>2.2</w:t>
            </w:r>
            <w:r w:rsidRPr="00C276BE">
              <w:rPr>
                <w:rFonts w:asciiTheme="minorHAnsi" w:eastAsiaTheme="minorEastAsia" w:hAnsiTheme="minorHAnsi"/>
                <w:iCs/>
                <w:color w:val="auto"/>
                <w:sz w:val="18"/>
                <w:szCs w:val="18"/>
                <w:lang w:val="en-US" w:eastAsia="ja-JP"/>
              </w:rPr>
              <w:t>)</w:t>
            </w:r>
          </w:p>
        </w:tc>
        <w:tc>
          <w:tcPr>
            <w:tcW w:w="1076" w:type="dxa"/>
            <w:shd w:val="clear" w:color="auto" w:fill="auto"/>
            <w:vAlign w:val="bottom"/>
          </w:tcPr>
          <w:p w14:paraId="789C5102" w14:textId="0013D810" w:rsidR="00B428D0" w:rsidRPr="00C276BE" w:rsidRDefault="002C7718" w:rsidP="00F37F5C">
            <w:pPr>
              <w:spacing w:before="12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iCs/>
                <w:color w:val="auto"/>
                <w:sz w:val="18"/>
                <w:szCs w:val="18"/>
                <w:lang w:val="en-US" w:eastAsia="ja-JP"/>
              </w:rPr>
            </w:pPr>
            <w:r>
              <w:rPr>
                <w:rFonts w:asciiTheme="minorHAnsi" w:eastAsiaTheme="minorEastAsia" w:hAnsiTheme="minorHAnsi"/>
                <w:iCs/>
                <w:color w:val="auto"/>
                <w:sz w:val="18"/>
                <w:szCs w:val="18"/>
                <w:lang w:val="en-US" w:eastAsia="ja-JP"/>
              </w:rPr>
              <w:t>14</w:t>
            </w:r>
            <w:r w:rsidR="00B428D0" w:rsidRPr="00C276BE">
              <w:rPr>
                <w:rFonts w:asciiTheme="minorHAnsi" w:eastAsiaTheme="minorEastAsia" w:hAnsiTheme="minorHAnsi"/>
                <w:iCs/>
                <w:color w:val="auto"/>
                <w:sz w:val="18"/>
                <w:szCs w:val="18"/>
                <w:lang w:val="en-US" w:eastAsia="ja-JP"/>
              </w:rPr>
              <w:t xml:space="preserve"> (</w:t>
            </w:r>
            <w:r>
              <w:rPr>
                <w:rFonts w:asciiTheme="minorHAnsi" w:eastAsiaTheme="minorEastAsia" w:hAnsiTheme="minorHAnsi"/>
                <w:iCs/>
                <w:color w:val="auto"/>
                <w:sz w:val="18"/>
                <w:szCs w:val="18"/>
                <w:lang w:val="en-US" w:eastAsia="ja-JP"/>
              </w:rPr>
              <w:t>17</w:t>
            </w:r>
            <w:r w:rsidR="00B428D0" w:rsidRPr="00C276BE">
              <w:rPr>
                <w:rFonts w:asciiTheme="minorHAnsi" w:eastAsiaTheme="minorEastAsia" w:hAnsiTheme="minorHAnsi"/>
                <w:iCs/>
                <w:color w:val="auto"/>
                <w:sz w:val="18"/>
                <w:szCs w:val="18"/>
                <w:lang w:val="en-US" w:eastAsia="ja-JP"/>
              </w:rPr>
              <w:t>)</w:t>
            </w:r>
          </w:p>
        </w:tc>
        <w:tc>
          <w:tcPr>
            <w:tcW w:w="1210" w:type="dxa"/>
            <w:shd w:val="clear" w:color="auto" w:fill="auto"/>
            <w:vAlign w:val="bottom"/>
          </w:tcPr>
          <w:p w14:paraId="1FDCA3AD" w14:textId="4D9FD6B3" w:rsidR="00B428D0" w:rsidRPr="00C276BE" w:rsidRDefault="00B428D0" w:rsidP="00F37F5C">
            <w:pPr>
              <w:spacing w:before="12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iCs/>
                <w:color w:val="auto"/>
                <w:sz w:val="18"/>
                <w:szCs w:val="18"/>
                <w:lang w:val="en-US" w:eastAsia="ja-JP"/>
              </w:rPr>
            </w:pPr>
            <w:r w:rsidRPr="00C276BE">
              <w:rPr>
                <w:rFonts w:asciiTheme="minorHAnsi" w:eastAsiaTheme="minorEastAsia" w:hAnsiTheme="minorHAnsi"/>
                <w:iCs/>
                <w:color w:val="auto"/>
                <w:sz w:val="18"/>
                <w:szCs w:val="18"/>
                <w:lang w:val="en-US" w:eastAsia="ja-JP"/>
              </w:rPr>
              <w:t>4198.</w:t>
            </w:r>
            <w:r w:rsidR="00F37F5C">
              <w:rPr>
                <w:rFonts w:asciiTheme="minorHAnsi" w:eastAsiaTheme="minorEastAsia" w:hAnsiTheme="minorHAnsi"/>
                <w:iCs/>
                <w:color w:val="auto"/>
                <w:sz w:val="18"/>
                <w:szCs w:val="18"/>
                <w:lang w:val="en-US" w:eastAsia="ja-JP"/>
              </w:rPr>
              <w:t>6</w:t>
            </w:r>
            <w:r w:rsidRPr="00C276BE">
              <w:rPr>
                <w:rFonts w:asciiTheme="minorHAnsi" w:eastAsiaTheme="minorEastAsia" w:hAnsiTheme="minorHAnsi"/>
                <w:iCs/>
                <w:color w:val="auto"/>
                <w:sz w:val="18"/>
                <w:szCs w:val="18"/>
                <w:lang w:val="en-US" w:eastAsia="ja-JP"/>
              </w:rPr>
              <w:t xml:space="preserve"> (4.</w:t>
            </w:r>
            <w:r w:rsidR="00F37F5C">
              <w:rPr>
                <w:rFonts w:asciiTheme="minorHAnsi" w:eastAsiaTheme="minorEastAsia" w:hAnsiTheme="minorHAnsi"/>
                <w:iCs/>
                <w:color w:val="auto"/>
                <w:sz w:val="18"/>
                <w:szCs w:val="18"/>
                <w:lang w:val="en-US" w:eastAsia="ja-JP"/>
              </w:rPr>
              <w:t>7</w:t>
            </w:r>
            <w:r w:rsidRPr="00C276BE">
              <w:rPr>
                <w:rFonts w:asciiTheme="minorHAnsi" w:eastAsiaTheme="minorEastAsia" w:hAnsiTheme="minorHAnsi"/>
                <w:iCs/>
                <w:color w:val="auto"/>
                <w:sz w:val="18"/>
                <w:szCs w:val="18"/>
                <w:lang w:val="en-US" w:eastAsia="ja-JP"/>
              </w:rPr>
              <w:t>)</w:t>
            </w:r>
          </w:p>
        </w:tc>
        <w:tc>
          <w:tcPr>
            <w:tcW w:w="1206" w:type="dxa"/>
            <w:shd w:val="clear" w:color="auto" w:fill="auto"/>
            <w:vAlign w:val="bottom"/>
          </w:tcPr>
          <w:p w14:paraId="6E7FF7B1" w14:textId="099BE97A" w:rsidR="00B428D0" w:rsidRPr="00C276BE" w:rsidRDefault="002C7718" w:rsidP="000739F3">
            <w:pPr>
              <w:spacing w:before="12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iCs/>
                <w:color w:val="auto"/>
                <w:sz w:val="18"/>
                <w:szCs w:val="18"/>
                <w:lang w:val="en-US" w:eastAsia="ja-JP"/>
              </w:rPr>
            </w:pPr>
            <w:r>
              <w:rPr>
                <w:rFonts w:asciiTheme="minorHAnsi" w:eastAsiaTheme="minorEastAsia" w:hAnsiTheme="minorHAnsi"/>
                <w:iCs/>
                <w:color w:val="auto"/>
                <w:sz w:val="18"/>
                <w:szCs w:val="18"/>
                <w:lang w:val="en-US" w:eastAsia="ja-JP"/>
              </w:rPr>
              <w:t>13</w:t>
            </w:r>
            <w:r w:rsidR="00B428D0" w:rsidRPr="00C276BE">
              <w:rPr>
                <w:rFonts w:asciiTheme="minorHAnsi" w:eastAsiaTheme="minorEastAsia" w:hAnsiTheme="minorHAnsi"/>
                <w:iCs/>
                <w:color w:val="auto"/>
                <w:sz w:val="18"/>
                <w:szCs w:val="18"/>
                <w:lang w:val="en-US" w:eastAsia="ja-JP"/>
              </w:rPr>
              <w:t xml:space="preserve"> (</w:t>
            </w:r>
            <w:r>
              <w:rPr>
                <w:rFonts w:asciiTheme="minorHAnsi" w:eastAsiaTheme="minorEastAsia" w:hAnsiTheme="minorHAnsi"/>
                <w:iCs/>
                <w:color w:val="auto"/>
                <w:sz w:val="18"/>
                <w:szCs w:val="18"/>
                <w:lang w:val="en-US" w:eastAsia="ja-JP"/>
              </w:rPr>
              <w:t>17</w:t>
            </w:r>
            <w:r w:rsidR="00B428D0" w:rsidRPr="00C276BE">
              <w:rPr>
                <w:rFonts w:asciiTheme="minorHAnsi" w:eastAsiaTheme="minorEastAsia" w:hAnsiTheme="minorHAnsi"/>
                <w:iCs/>
                <w:color w:val="auto"/>
                <w:sz w:val="18"/>
                <w:szCs w:val="18"/>
                <w:lang w:val="en-US" w:eastAsia="ja-JP"/>
              </w:rPr>
              <w:t>)</w:t>
            </w:r>
          </w:p>
        </w:tc>
      </w:tr>
    </w:tbl>
    <w:p w14:paraId="56EC94F5" w14:textId="77777777" w:rsidR="00B428D0" w:rsidRPr="00B428D0" w:rsidRDefault="00B428D0" w:rsidP="00B428D0">
      <w:pPr>
        <w:spacing w:after="120"/>
        <w:rPr>
          <w:rFonts w:asciiTheme="minorHAnsi" w:eastAsiaTheme="minorEastAsia" w:hAnsiTheme="minorHAnsi"/>
          <w:iCs/>
          <w:sz w:val="20"/>
          <w:szCs w:val="20"/>
          <w:lang w:val="en-US" w:eastAsia="ja-JP"/>
        </w:rPr>
      </w:pPr>
      <w:r w:rsidRPr="00B428D0">
        <w:rPr>
          <w:rFonts w:asciiTheme="minorHAnsi" w:eastAsiaTheme="minorEastAsia" w:hAnsiTheme="minorHAnsi"/>
          <w:iCs/>
          <w:sz w:val="20"/>
          <w:szCs w:val="20"/>
          <w:lang w:val="en-US" w:eastAsia="ja-JP"/>
        </w:rPr>
        <w:t>Mean (SD)</w:t>
      </w:r>
    </w:p>
    <w:p w14:paraId="4D1B5F8F" w14:textId="77777777" w:rsidR="00B428D0" w:rsidRPr="00B428D0" w:rsidRDefault="00B428D0" w:rsidP="00B428D0">
      <w:pPr>
        <w:spacing w:after="120"/>
        <w:rPr>
          <w:rFonts w:asciiTheme="minorHAnsi" w:eastAsiaTheme="minorEastAsia" w:hAnsiTheme="minorHAnsi"/>
          <w:iCs/>
          <w:sz w:val="20"/>
          <w:szCs w:val="20"/>
          <w:lang w:val="en-US" w:eastAsia="ja-JP"/>
        </w:rPr>
      </w:pPr>
      <w:r w:rsidRPr="00B428D0">
        <w:rPr>
          <w:rFonts w:asciiTheme="minorHAnsi" w:eastAsiaTheme="minorEastAsia" w:hAnsiTheme="minorHAnsi"/>
          <w:iCs/>
          <w:sz w:val="20"/>
          <w:szCs w:val="20"/>
          <w:lang w:val="en-US" w:eastAsia="ja-JP"/>
        </w:rPr>
        <w:t>* Each of the 12 WHODAS items asks about how much difficulty the patient has had due to health problems in a specific functional domain over the past 30 days, and is scored on a 5-point Likert scale: none = 0; mild = 1; moderate = 2; severe = 3; and extreme = 4. The total 12-item score, between 0 and 48, was then divided by 48 and multiplied by 100 to convert it to a percentage score.</w:t>
      </w:r>
    </w:p>
    <w:p w14:paraId="2E2DC1A6" w14:textId="77777777" w:rsidR="00B428D0" w:rsidRPr="00B428D0" w:rsidRDefault="00B428D0" w:rsidP="00B428D0">
      <w:pPr>
        <w:spacing w:after="120"/>
        <w:rPr>
          <w:rFonts w:asciiTheme="minorHAnsi" w:eastAsiaTheme="minorEastAsia" w:hAnsiTheme="minorHAnsi" w:cstheme="minorBidi"/>
          <w:b/>
          <w:i/>
          <w:sz w:val="20"/>
          <w:szCs w:val="20"/>
          <w:lang w:val="en-US" w:eastAsia="ja-JP"/>
        </w:rPr>
      </w:pPr>
      <w:r w:rsidRPr="00B428D0">
        <w:rPr>
          <w:rFonts w:asciiTheme="minorHAnsi" w:eastAsiaTheme="minorEastAsia" w:hAnsiTheme="minorHAnsi"/>
          <w:iCs/>
          <w:sz w:val="20"/>
          <w:szCs w:val="20"/>
          <w:lang w:val="en-US" w:eastAsia="ja-JP"/>
        </w:rPr>
        <w:t xml:space="preserve">ASA = American Society of Anesthesiologists; WHODAS = </w:t>
      </w:r>
      <w:r w:rsidRPr="00B428D0">
        <w:rPr>
          <w:rFonts w:asciiTheme="minorHAnsi" w:eastAsiaTheme="minorEastAsia" w:hAnsiTheme="minorHAnsi" w:cstheme="minorBidi"/>
          <w:sz w:val="20"/>
          <w:szCs w:val="20"/>
          <w:lang w:val="en-US" w:eastAsia="ja-JP"/>
        </w:rPr>
        <w:t>World Health Organization Disability Assessment Schedule.</w:t>
      </w:r>
    </w:p>
    <w:p w14:paraId="2C6AC8D5" w14:textId="3D1F1A4A" w:rsidR="00C276BE" w:rsidRDefault="00C276BE">
      <w:pPr>
        <w:spacing w:after="200"/>
        <w:rPr>
          <w:rFonts w:asciiTheme="minorHAnsi" w:eastAsiaTheme="minorEastAsia" w:hAnsiTheme="minorHAnsi" w:cstheme="minorBidi"/>
          <w:lang w:val="en-US" w:eastAsia="ja-JP"/>
        </w:rPr>
      </w:pPr>
      <w:r>
        <w:rPr>
          <w:rFonts w:asciiTheme="minorHAnsi" w:eastAsiaTheme="minorEastAsia" w:hAnsiTheme="minorHAnsi" w:cstheme="minorBidi"/>
          <w:lang w:val="en-US" w:eastAsia="ja-JP"/>
        </w:rPr>
        <w:br w:type="page"/>
      </w:r>
    </w:p>
    <w:p w14:paraId="6D405A54" w14:textId="346C1A6F" w:rsidR="00B428D0" w:rsidRDefault="00C276BE" w:rsidP="00C276BE">
      <w:pPr>
        <w:rPr>
          <w:rFonts w:asciiTheme="minorHAnsi" w:eastAsiaTheme="minorEastAsia" w:hAnsiTheme="minorHAnsi" w:cstheme="minorBidi"/>
          <w:sz w:val="22"/>
          <w:szCs w:val="22"/>
          <w:lang w:val="en-US" w:eastAsia="ja-JP"/>
        </w:rPr>
      </w:pPr>
      <w:r w:rsidRPr="00B428D0">
        <w:rPr>
          <w:rFonts w:asciiTheme="minorHAnsi" w:eastAsiaTheme="minorEastAsia" w:hAnsiTheme="minorHAnsi" w:cstheme="minorBidi"/>
          <w:b/>
          <w:color w:val="008000"/>
          <w:sz w:val="22"/>
          <w:szCs w:val="22"/>
          <w:lang w:val="en-US" w:eastAsia="ja-JP"/>
        </w:rPr>
        <w:lastRenderedPageBreak/>
        <w:t>Table S</w:t>
      </w:r>
      <w:r w:rsidR="00855ACD">
        <w:rPr>
          <w:rFonts w:asciiTheme="minorHAnsi" w:eastAsiaTheme="minorEastAsia" w:hAnsiTheme="minorHAnsi" w:cstheme="minorBidi"/>
          <w:b/>
          <w:color w:val="008000"/>
          <w:sz w:val="22"/>
          <w:szCs w:val="22"/>
          <w:lang w:val="en-US" w:eastAsia="ja-JP"/>
        </w:rPr>
        <w:t>2</w:t>
      </w:r>
      <w:r w:rsidRPr="00B428D0">
        <w:rPr>
          <w:rFonts w:asciiTheme="minorHAnsi" w:eastAsiaTheme="minorEastAsia" w:hAnsiTheme="minorHAnsi" w:cstheme="minorBidi"/>
          <w:i/>
          <w:color w:val="008000"/>
          <w:sz w:val="22"/>
          <w:szCs w:val="22"/>
          <w:lang w:val="en-US" w:eastAsia="ja-JP"/>
        </w:rPr>
        <w:t>.</w:t>
      </w:r>
      <w:r w:rsidRPr="00B428D0">
        <w:rPr>
          <w:rFonts w:asciiTheme="minorHAnsi" w:eastAsiaTheme="minorEastAsia" w:hAnsiTheme="minorHAnsi" w:cstheme="minorBidi"/>
          <w:i/>
          <w:sz w:val="22"/>
          <w:szCs w:val="22"/>
          <w:lang w:val="en-US" w:eastAsia="ja-JP"/>
        </w:rPr>
        <w:t xml:space="preserve"> </w:t>
      </w:r>
      <w:r w:rsidRPr="00B428D0">
        <w:rPr>
          <w:rFonts w:asciiTheme="minorHAnsi" w:eastAsiaTheme="minorEastAsia" w:hAnsiTheme="minorHAnsi" w:cstheme="minorBidi"/>
          <w:sz w:val="22"/>
          <w:szCs w:val="22"/>
          <w:lang w:eastAsia="ja-JP"/>
        </w:rPr>
        <w:t xml:space="preserve">This table is the multiply imputed dataset version of Table </w:t>
      </w:r>
      <w:r>
        <w:rPr>
          <w:rFonts w:asciiTheme="minorHAnsi" w:eastAsiaTheme="minorEastAsia" w:hAnsiTheme="minorHAnsi" w:cstheme="minorBidi"/>
          <w:sz w:val="22"/>
          <w:szCs w:val="22"/>
          <w:lang w:eastAsia="ja-JP"/>
        </w:rPr>
        <w:t>3</w:t>
      </w:r>
      <w:r w:rsidRPr="00B428D0">
        <w:rPr>
          <w:rFonts w:asciiTheme="minorHAnsi" w:eastAsiaTheme="minorEastAsia" w:hAnsiTheme="minorHAnsi" w:cstheme="minorBidi"/>
          <w:sz w:val="22"/>
          <w:szCs w:val="22"/>
          <w:lang w:eastAsia="ja-JP"/>
        </w:rPr>
        <w:t>.</w:t>
      </w:r>
      <w:r>
        <w:rPr>
          <w:rFonts w:asciiTheme="minorHAnsi" w:eastAsiaTheme="minorEastAsia" w:hAnsiTheme="minorHAnsi" w:cstheme="minorBidi"/>
          <w:sz w:val="22"/>
          <w:szCs w:val="22"/>
          <w:lang w:eastAsia="ja-JP"/>
        </w:rPr>
        <w:t xml:space="preserve"> </w:t>
      </w:r>
      <w:r w:rsidRPr="00C276BE">
        <w:rPr>
          <w:rFonts w:asciiTheme="minorHAnsi" w:eastAsiaTheme="minorEastAsia" w:hAnsiTheme="minorHAnsi" w:cstheme="minorBidi"/>
          <w:sz w:val="22"/>
          <w:szCs w:val="22"/>
          <w:lang w:val="en-US" w:eastAsia="ja-JP"/>
        </w:rPr>
        <w:t>This table is the multiply imputed dataset version of Table 3. Distribution-based estimates of the minimum clinically important difference derived from 30 multiply imputed datasets.</w:t>
      </w:r>
    </w:p>
    <w:p w14:paraId="5740A618" w14:textId="77777777" w:rsidR="00643B05" w:rsidRPr="001E29C0" w:rsidRDefault="00643B05" w:rsidP="00643B05">
      <w:pPr>
        <w:widowControl w:val="0"/>
        <w:autoSpaceDE w:val="0"/>
        <w:autoSpaceDN w:val="0"/>
        <w:adjustRightInd w:val="0"/>
        <w:spacing w:after="120"/>
        <w:rPr>
          <w:rStyle w:val="SubtleEmphasis"/>
          <w:i w:val="0"/>
          <w:sz w:val="22"/>
          <w:szCs w:val="22"/>
        </w:rPr>
      </w:pPr>
    </w:p>
    <w:tbl>
      <w:tblPr>
        <w:tblStyle w:val="LightShading-Accent2"/>
        <w:tblpPr w:leftFromText="180" w:rightFromText="180" w:vertAnchor="text" w:tblpY="1"/>
        <w:tblW w:w="0" w:type="auto"/>
        <w:tblLook w:val="04A0" w:firstRow="1" w:lastRow="0" w:firstColumn="1" w:lastColumn="0" w:noHBand="0" w:noVBand="1"/>
      </w:tblPr>
      <w:tblGrid>
        <w:gridCol w:w="2511"/>
        <w:gridCol w:w="1103"/>
        <w:gridCol w:w="1141"/>
        <w:gridCol w:w="1154"/>
        <w:gridCol w:w="1176"/>
        <w:gridCol w:w="1215"/>
      </w:tblGrid>
      <w:tr w:rsidR="00643B05" w:rsidRPr="001E29C0" w14:paraId="33A66ED5" w14:textId="77777777" w:rsidTr="00FB25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shd w:val="clear" w:color="auto" w:fill="auto"/>
          </w:tcPr>
          <w:p w14:paraId="6630D443" w14:textId="77777777" w:rsidR="00643B05" w:rsidRPr="009E241D" w:rsidRDefault="00643B05" w:rsidP="00FB2587">
            <w:pPr>
              <w:spacing w:after="120"/>
              <w:rPr>
                <w:b w:val="0"/>
                <w:color w:val="auto"/>
                <w:sz w:val="18"/>
                <w:szCs w:val="18"/>
              </w:rPr>
            </w:pPr>
          </w:p>
        </w:tc>
        <w:tc>
          <w:tcPr>
            <w:tcW w:w="1112" w:type="dxa"/>
          </w:tcPr>
          <w:p w14:paraId="7A4BFD9B" w14:textId="77777777" w:rsidR="00643B05" w:rsidRPr="001E29C0" w:rsidRDefault="00643B05" w:rsidP="00FB2587">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B7199F">
              <w:rPr>
                <w:b w:val="0"/>
                <w:color w:val="auto"/>
                <w:sz w:val="18"/>
                <w:szCs w:val="18"/>
              </w:rPr>
              <w:t>Baseline disability</w:t>
            </w:r>
            <w:r w:rsidRPr="007D006C">
              <w:rPr>
                <w:color w:val="auto"/>
                <w:sz w:val="20"/>
                <w:szCs w:val="20"/>
                <w:vertAlign w:val="superscript"/>
              </w:rPr>
              <w:t>†</w:t>
            </w:r>
          </w:p>
        </w:tc>
        <w:tc>
          <w:tcPr>
            <w:tcW w:w="1184" w:type="dxa"/>
            <w:shd w:val="clear" w:color="auto" w:fill="auto"/>
          </w:tcPr>
          <w:p w14:paraId="504D1965" w14:textId="77777777" w:rsidR="00643B05" w:rsidRPr="001E29C0" w:rsidRDefault="00643B05" w:rsidP="00FB2587">
            <w:pPr>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1E29C0">
              <w:rPr>
                <w:b w:val="0"/>
                <w:color w:val="auto"/>
                <w:sz w:val="18"/>
                <w:szCs w:val="18"/>
              </w:rPr>
              <w:t>0.3 SD</w:t>
            </w:r>
          </w:p>
        </w:tc>
        <w:tc>
          <w:tcPr>
            <w:tcW w:w="1189" w:type="dxa"/>
          </w:tcPr>
          <w:p w14:paraId="38D41BB9" w14:textId="77777777" w:rsidR="00643B05" w:rsidRPr="001E29C0" w:rsidRDefault="00643B05" w:rsidP="00FB2587">
            <w:pPr>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1E29C0">
              <w:rPr>
                <w:b w:val="0"/>
                <w:color w:val="auto"/>
                <w:sz w:val="18"/>
                <w:szCs w:val="18"/>
              </w:rPr>
              <w:t>SEM</w:t>
            </w:r>
          </w:p>
        </w:tc>
        <w:tc>
          <w:tcPr>
            <w:tcW w:w="1207" w:type="dxa"/>
          </w:tcPr>
          <w:p w14:paraId="3C384E7E" w14:textId="77777777" w:rsidR="00643B05" w:rsidRPr="001E29C0" w:rsidRDefault="00643B05" w:rsidP="00FB2587">
            <w:pPr>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1E29C0">
              <w:rPr>
                <w:b w:val="0"/>
                <w:color w:val="auto"/>
                <w:sz w:val="18"/>
                <w:szCs w:val="18"/>
              </w:rPr>
              <w:t>5% of Range</w:t>
            </w:r>
          </w:p>
        </w:tc>
        <w:tc>
          <w:tcPr>
            <w:tcW w:w="1239" w:type="dxa"/>
          </w:tcPr>
          <w:p w14:paraId="5727F9C9" w14:textId="77777777" w:rsidR="00643B05" w:rsidRPr="001E29C0" w:rsidRDefault="00643B05" w:rsidP="00FB2587">
            <w:pPr>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1E29C0">
              <w:rPr>
                <w:b w:val="0"/>
                <w:color w:val="auto"/>
                <w:sz w:val="18"/>
                <w:szCs w:val="18"/>
              </w:rPr>
              <w:t>Average</w:t>
            </w:r>
          </w:p>
        </w:tc>
      </w:tr>
      <w:tr w:rsidR="00643B05" w:rsidRPr="001E29C0" w14:paraId="6C49DC73" w14:textId="77777777" w:rsidTr="00FB2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shd w:val="clear" w:color="auto" w:fill="auto"/>
          </w:tcPr>
          <w:p w14:paraId="12F6C0EA" w14:textId="77777777" w:rsidR="00643B05" w:rsidRPr="00615C3A" w:rsidRDefault="00643B05" w:rsidP="00FB2587">
            <w:pPr>
              <w:keepNext/>
              <w:keepLines/>
              <w:spacing w:before="120" w:after="120"/>
              <w:outlineLvl w:val="6"/>
              <w:rPr>
                <w:rFonts w:eastAsiaTheme="minorEastAsia"/>
                <w:sz w:val="20"/>
                <w:szCs w:val="20"/>
              </w:rPr>
            </w:pPr>
            <w:r w:rsidRPr="00615C3A">
              <w:rPr>
                <w:color w:val="auto"/>
                <w:sz w:val="20"/>
                <w:szCs w:val="20"/>
              </w:rPr>
              <w:t>Total population</w:t>
            </w:r>
          </w:p>
        </w:tc>
        <w:tc>
          <w:tcPr>
            <w:tcW w:w="1112" w:type="dxa"/>
            <w:shd w:val="clear" w:color="auto" w:fill="auto"/>
          </w:tcPr>
          <w:p w14:paraId="1F539B30" w14:textId="77777777" w:rsidR="00643B05" w:rsidRPr="00643B05" w:rsidRDefault="00643B05" w:rsidP="00FB2587">
            <w:pPr>
              <w:spacing w:before="120" w:after="12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643B05">
              <w:rPr>
                <w:color w:val="auto"/>
                <w:sz w:val="20"/>
                <w:szCs w:val="20"/>
              </w:rPr>
              <w:t>20%</w:t>
            </w:r>
          </w:p>
        </w:tc>
        <w:tc>
          <w:tcPr>
            <w:tcW w:w="1184" w:type="dxa"/>
            <w:shd w:val="clear" w:color="auto" w:fill="auto"/>
          </w:tcPr>
          <w:p w14:paraId="65755388" w14:textId="3D589C78" w:rsidR="00643B05" w:rsidRPr="00615C3A" w:rsidRDefault="002C7718" w:rsidP="00FB2587">
            <w:pPr>
              <w:spacing w:before="120" w:after="120"/>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0"/>
                <w:szCs w:val="20"/>
              </w:rPr>
            </w:pPr>
            <w:r>
              <w:rPr>
                <w:color w:val="auto"/>
                <w:sz w:val="20"/>
                <w:szCs w:val="20"/>
              </w:rPr>
              <w:t>5</w:t>
            </w:r>
          </w:p>
        </w:tc>
        <w:tc>
          <w:tcPr>
            <w:tcW w:w="1189" w:type="dxa"/>
            <w:shd w:val="clear" w:color="auto" w:fill="auto"/>
          </w:tcPr>
          <w:p w14:paraId="6112731A" w14:textId="0B778341" w:rsidR="00643B05" w:rsidRPr="00615C3A" w:rsidRDefault="002C7718" w:rsidP="00FB2587">
            <w:pPr>
              <w:spacing w:before="120" w:after="120"/>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0"/>
                <w:szCs w:val="20"/>
              </w:rPr>
            </w:pPr>
            <w:r>
              <w:rPr>
                <w:color w:val="auto"/>
                <w:sz w:val="20"/>
                <w:szCs w:val="20"/>
              </w:rPr>
              <w:t>6</w:t>
            </w:r>
          </w:p>
        </w:tc>
        <w:tc>
          <w:tcPr>
            <w:tcW w:w="1207" w:type="dxa"/>
            <w:shd w:val="clear" w:color="auto" w:fill="auto"/>
          </w:tcPr>
          <w:p w14:paraId="1BD69F76" w14:textId="02F305D8" w:rsidR="00643B05" w:rsidRPr="00615C3A" w:rsidRDefault="002C7718" w:rsidP="00FB2587">
            <w:pPr>
              <w:spacing w:before="120" w:after="120"/>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0"/>
                <w:szCs w:val="20"/>
              </w:rPr>
            </w:pPr>
            <w:r>
              <w:rPr>
                <w:color w:val="auto"/>
                <w:sz w:val="20"/>
                <w:szCs w:val="20"/>
              </w:rPr>
              <w:t>5</w:t>
            </w:r>
          </w:p>
        </w:tc>
        <w:tc>
          <w:tcPr>
            <w:tcW w:w="1239" w:type="dxa"/>
            <w:shd w:val="clear" w:color="auto" w:fill="auto"/>
          </w:tcPr>
          <w:p w14:paraId="13B044BE" w14:textId="4033EFE8" w:rsidR="00643B05" w:rsidRPr="00615C3A" w:rsidRDefault="002C7718" w:rsidP="00FB2587">
            <w:pPr>
              <w:spacing w:before="120" w:after="120"/>
              <w:jc w:val="center"/>
              <w:cnfStyle w:val="000000100000" w:firstRow="0" w:lastRow="0" w:firstColumn="0" w:lastColumn="0" w:oddVBand="0" w:evenVBand="0" w:oddHBand="1" w:evenHBand="0" w:firstRowFirstColumn="0" w:firstRowLastColumn="0" w:lastRowFirstColumn="0" w:lastRowLastColumn="0"/>
              <w:rPr>
                <w:rFonts w:eastAsiaTheme="minorEastAsia"/>
                <w:color w:val="auto"/>
                <w:sz w:val="20"/>
                <w:szCs w:val="20"/>
              </w:rPr>
            </w:pPr>
            <w:r>
              <w:rPr>
                <w:color w:val="auto"/>
                <w:sz w:val="20"/>
                <w:szCs w:val="20"/>
              </w:rPr>
              <w:t>5</w:t>
            </w:r>
          </w:p>
        </w:tc>
      </w:tr>
      <w:tr w:rsidR="00643B05" w:rsidRPr="001E29C0" w14:paraId="7CA8604F" w14:textId="77777777" w:rsidTr="00FB2587">
        <w:tc>
          <w:tcPr>
            <w:cnfStyle w:val="001000000000" w:firstRow="0" w:lastRow="0" w:firstColumn="1" w:lastColumn="0" w:oddVBand="0" w:evenVBand="0" w:oddHBand="0" w:evenHBand="0" w:firstRowFirstColumn="0" w:firstRowLastColumn="0" w:lastRowFirstColumn="0" w:lastRowLastColumn="0"/>
            <w:tcW w:w="2585" w:type="dxa"/>
            <w:shd w:val="clear" w:color="auto" w:fill="auto"/>
          </w:tcPr>
          <w:p w14:paraId="689B2727" w14:textId="77777777" w:rsidR="00643B05" w:rsidRPr="00615C3A" w:rsidRDefault="00643B05" w:rsidP="00FB2587">
            <w:pPr>
              <w:keepNext/>
              <w:keepLines/>
              <w:outlineLvl w:val="6"/>
              <w:rPr>
                <w:sz w:val="20"/>
                <w:szCs w:val="20"/>
              </w:rPr>
            </w:pPr>
            <w:r w:rsidRPr="00F54835">
              <w:rPr>
                <w:sz w:val="20"/>
                <w:szCs w:val="20"/>
              </w:rPr>
              <w:t>Gender</w:t>
            </w:r>
          </w:p>
          <w:p w14:paraId="2339FB48" w14:textId="77777777" w:rsidR="00643B05" w:rsidRDefault="00643B05" w:rsidP="00FB2587">
            <w:pPr>
              <w:rPr>
                <w:b w:val="0"/>
                <w:bCs w:val="0"/>
                <w:color w:val="auto"/>
                <w:sz w:val="20"/>
                <w:szCs w:val="20"/>
              </w:rPr>
            </w:pPr>
            <w:r>
              <w:rPr>
                <w:b w:val="0"/>
                <w:color w:val="auto"/>
                <w:sz w:val="20"/>
                <w:szCs w:val="20"/>
              </w:rPr>
              <w:t xml:space="preserve">     </w:t>
            </w:r>
            <w:r w:rsidRPr="00CF3D62">
              <w:rPr>
                <w:b w:val="0"/>
                <w:color w:val="auto"/>
                <w:sz w:val="20"/>
                <w:szCs w:val="20"/>
              </w:rPr>
              <w:t>Female</w:t>
            </w:r>
          </w:p>
          <w:p w14:paraId="0269B328" w14:textId="77777777" w:rsidR="00643B05" w:rsidRPr="00CF3D62" w:rsidRDefault="00643B05" w:rsidP="00FB2587">
            <w:pPr>
              <w:spacing w:after="120"/>
              <w:rPr>
                <w:b w:val="0"/>
                <w:color w:val="auto"/>
                <w:sz w:val="20"/>
                <w:szCs w:val="20"/>
              </w:rPr>
            </w:pPr>
            <w:r>
              <w:rPr>
                <w:b w:val="0"/>
                <w:color w:val="auto"/>
                <w:sz w:val="20"/>
                <w:szCs w:val="20"/>
              </w:rPr>
              <w:t xml:space="preserve">     </w:t>
            </w:r>
            <w:r w:rsidRPr="00CF3D62">
              <w:rPr>
                <w:b w:val="0"/>
                <w:color w:val="auto"/>
                <w:sz w:val="20"/>
                <w:szCs w:val="20"/>
              </w:rPr>
              <w:t>Male</w:t>
            </w:r>
          </w:p>
        </w:tc>
        <w:tc>
          <w:tcPr>
            <w:tcW w:w="1112" w:type="dxa"/>
            <w:shd w:val="clear" w:color="auto" w:fill="auto"/>
          </w:tcPr>
          <w:p w14:paraId="2C0AA946" w14:textId="77777777" w:rsidR="00643B05" w:rsidRPr="00643B05" w:rsidRDefault="00643B05" w:rsidP="00FB2587">
            <w:pPr>
              <w:keepNext/>
              <w:keepLines/>
              <w:jc w:val="center"/>
              <w:outlineLvl w:val="6"/>
              <w:cnfStyle w:val="000000000000" w:firstRow="0" w:lastRow="0" w:firstColumn="0" w:lastColumn="0" w:oddVBand="0" w:evenVBand="0" w:oddHBand="0" w:evenHBand="0" w:firstRowFirstColumn="0" w:firstRowLastColumn="0" w:lastRowFirstColumn="0" w:lastRowLastColumn="0"/>
              <w:rPr>
                <w:color w:val="auto"/>
                <w:sz w:val="20"/>
                <w:szCs w:val="20"/>
              </w:rPr>
            </w:pPr>
          </w:p>
          <w:p w14:paraId="300CAE8F" w14:textId="77777777" w:rsidR="00643B05" w:rsidRPr="00643B05" w:rsidRDefault="00643B05" w:rsidP="00FB2587">
            <w:pPr>
              <w:keepNext/>
              <w:keepLines/>
              <w:jc w:val="center"/>
              <w:outlineLvl w:val="6"/>
              <w:cnfStyle w:val="000000000000" w:firstRow="0" w:lastRow="0" w:firstColumn="0" w:lastColumn="0" w:oddVBand="0" w:evenVBand="0" w:oddHBand="0" w:evenHBand="0" w:firstRowFirstColumn="0" w:firstRowLastColumn="0" w:lastRowFirstColumn="0" w:lastRowLastColumn="0"/>
              <w:rPr>
                <w:color w:val="auto"/>
                <w:sz w:val="20"/>
                <w:szCs w:val="20"/>
              </w:rPr>
            </w:pPr>
            <w:r w:rsidRPr="00643B05">
              <w:rPr>
                <w:color w:val="auto"/>
                <w:sz w:val="20"/>
                <w:szCs w:val="20"/>
              </w:rPr>
              <w:t>25%</w:t>
            </w:r>
          </w:p>
          <w:p w14:paraId="71918368" w14:textId="77777777" w:rsidR="00643B05" w:rsidRPr="00643B05" w:rsidRDefault="00643B05" w:rsidP="00FB2587">
            <w:pPr>
              <w:keepNext/>
              <w:keepLines/>
              <w:jc w:val="center"/>
              <w:outlineLvl w:val="6"/>
              <w:cnfStyle w:val="000000000000" w:firstRow="0" w:lastRow="0" w:firstColumn="0" w:lastColumn="0" w:oddVBand="0" w:evenVBand="0" w:oddHBand="0" w:evenHBand="0" w:firstRowFirstColumn="0" w:firstRowLastColumn="0" w:lastRowFirstColumn="0" w:lastRowLastColumn="0"/>
              <w:rPr>
                <w:rFonts w:eastAsiaTheme="minorEastAsia"/>
                <w:color w:val="auto"/>
                <w:sz w:val="20"/>
                <w:szCs w:val="20"/>
              </w:rPr>
            </w:pPr>
            <w:r w:rsidRPr="00643B05">
              <w:rPr>
                <w:color w:val="auto"/>
                <w:sz w:val="20"/>
                <w:szCs w:val="20"/>
              </w:rPr>
              <w:t>17%</w:t>
            </w:r>
          </w:p>
        </w:tc>
        <w:tc>
          <w:tcPr>
            <w:tcW w:w="1184" w:type="dxa"/>
            <w:shd w:val="clear" w:color="auto" w:fill="auto"/>
          </w:tcPr>
          <w:p w14:paraId="766B165A" w14:textId="77777777" w:rsidR="00643B05" w:rsidRDefault="00643B05" w:rsidP="00FB2587">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p w14:paraId="0545785B" w14:textId="23877938" w:rsidR="00643B05" w:rsidRDefault="002C7718" w:rsidP="00FB2587">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5</w:t>
            </w:r>
          </w:p>
          <w:p w14:paraId="5526DFB3" w14:textId="1F420CF9" w:rsidR="00643B05" w:rsidRPr="00CF3D62" w:rsidRDefault="002C7718" w:rsidP="00FB2587">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5</w:t>
            </w:r>
          </w:p>
        </w:tc>
        <w:tc>
          <w:tcPr>
            <w:tcW w:w="1189" w:type="dxa"/>
            <w:shd w:val="clear" w:color="auto" w:fill="auto"/>
          </w:tcPr>
          <w:p w14:paraId="4F60A90C" w14:textId="77777777" w:rsidR="00643B05" w:rsidRDefault="00643B05" w:rsidP="00FB2587">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p w14:paraId="4A421517" w14:textId="43F865B4" w:rsidR="00643B05" w:rsidRDefault="002C7718" w:rsidP="00FB2587">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6</w:t>
            </w:r>
          </w:p>
          <w:p w14:paraId="642FE420" w14:textId="2B627B8A" w:rsidR="00643B05" w:rsidRPr="00CF3D62" w:rsidRDefault="002C7718" w:rsidP="00FB2587">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5</w:t>
            </w:r>
          </w:p>
        </w:tc>
        <w:tc>
          <w:tcPr>
            <w:tcW w:w="1207" w:type="dxa"/>
            <w:shd w:val="clear" w:color="auto" w:fill="auto"/>
          </w:tcPr>
          <w:p w14:paraId="1C4F987D" w14:textId="77777777" w:rsidR="00643B05" w:rsidRDefault="00643B05" w:rsidP="00FB2587">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p w14:paraId="3499A65D" w14:textId="7C2A2C1B" w:rsidR="00643B05" w:rsidRDefault="002C7718" w:rsidP="00FB2587">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5</w:t>
            </w:r>
          </w:p>
          <w:p w14:paraId="0590050C" w14:textId="78EAF2E1" w:rsidR="00643B05" w:rsidRPr="00CF3D62" w:rsidRDefault="002C7718" w:rsidP="00FB2587">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5</w:t>
            </w:r>
          </w:p>
        </w:tc>
        <w:tc>
          <w:tcPr>
            <w:tcW w:w="1239" w:type="dxa"/>
            <w:shd w:val="clear" w:color="auto" w:fill="auto"/>
          </w:tcPr>
          <w:p w14:paraId="011E46E0" w14:textId="77777777" w:rsidR="00643B05" w:rsidRDefault="00643B05" w:rsidP="00FB2587">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p w14:paraId="0191A49E" w14:textId="6874914E" w:rsidR="00643B05" w:rsidRDefault="002C7718" w:rsidP="00FB2587">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5</w:t>
            </w:r>
          </w:p>
          <w:p w14:paraId="4B64FF71" w14:textId="5AF74902" w:rsidR="00643B05" w:rsidRPr="00CF3D62" w:rsidRDefault="002C7718" w:rsidP="00FB2587">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5</w:t>
            </w:r>
          </w:p>
        </w:tc>
      </w:tr>
      <w:tr w:rsidR="00643B05" w:rsidRPr="001E29C0" w14:paraId="05F1551A" w14:textId="77777777" w:rsidTr="00FB2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shd w:val="clear" w:color="auto" w:fill="auto"/>
          </w:tcPr>
          <w:p w14:paraId="6283A883" w14:textId="77777777" w:rsidR="00643B05" w:rsidRPr="00615C3A" w:rsidRDefault="00643B05" w:rsidP="00FB2587">
            <w:pPr>
              <w:keepNext/>
              <w:keepLines/>
              <w:outlineLvl w:val="6"/>
              <w:rPr>
                <w:sz w:val="20"/>
                <w:szCs w:val="20"/>
              </w:rPr>
            </w:pPr>
            <w:r w:rsidRPr="00F54835">
              <w:rPr>
                <w:sz w:val="20"/>
                <w:szCs w:val="20"/>
              </w:rPr>
              <w:t>Age</w:t>
            </w:r>
          </w:p>
          <w:p w14:paraId="6FE4A67E" w14:textId="77777777" w:rsidR="00643B05" w:rsidRDefault="00643B05" w:rsidP="00FB2587">
            <w:pPr>
              <w:rPr>
                <w:b w:val="0"/>
                <w:bCs w:val="0"/>
                <w:color w:val="auto"/>
                <w:sz w:val="20"/>
                <w:szCs w:val="20"/>
              </w:rPr>
            </w:pPr>
            <w:r>
              <w:rPr>
                <w:b w:val="0"/>
                <w:color w:val="auto"/>
                <w:sz w:val="20"/>
                <w:szCs w:val="20"/>
              </w:rPr>
              <w:t xml:space="preserve">     </w:t>
            </w:r>
            <w:r w:rsidRPr="00CF3D62">
              <w:rPr>
                <w:b w:val="0"/>
                <w:color w:val="auto"/>
                <w:sz w:val="20"/>
                <w:szCs w:val="20"/>
              </w:rPr>
              <w:t>≥ 70 years of age</w:t>
            </w:r>
          </w:p>
          <w:p w14:paraId="31D4281C" w14:textId="77777777" w:rsidR="00643B05" w:rsidRDefault="00643B05" w:rsidP="00FB2587">
            <w:pPr>
              <w:rPr>
                <w:b w:val="0"/>
                <w:bCs w:val="0"/>
                <w:color w:val="auto"/>
                <w:sz w:val="20"/>
                <w:szCs w:val="20"/>
              </w:rPr>
            </w:pPr>
            <w:r>
              <w:rPr>
                <w:b w:val="0"/>
                <w:color w:val="auto"/>
                <w:sz w:val="20"/>
                <w:szCs w:val="20"/>
              </w:rPr>
              <w:t xml:space="preserve">     </w:t>
            </w:r>
            <w:r w:rsidRPr="00CF3D62">
              <w:rPr>
                <w:b w:val="0"/>
                <w:color w:val="auto"/>
                <w:sz w:val="20"/>
                <w:szCs w:val="20"/>
              </w:rPr>
              <w:t>&lt; 70 years of age</w:t>
            </w:r>
          </w:p>
          <w:p w14:paraId="33138939" w14:textId="77777777" w:rsidR="00643B05" w:rsidRPr="006F0A6E" w:rsidRDefault="00643B05" w:rsidP="00FB2587">
            <w:pPr>
              <w:rPr>
                <w:b w:val="0"/>
                <w:bCs w:val="0"/>
                <w:color w:val="auto"/>
                <w:sz w:val="20"/>
                <w:szCs w:val="20"/>
              </w:rPr>
            </w:pPr>
          </w:p>
        </w:tc>
        <w:tc>
          <w:tcPr>
            <w:tcW w:w="1112" w:type="dxa"/>
            <w:shd w:val="clear" w:color="auto" w:fill="auto"/>
          </w:tcPr>
          <w:p w14:paraId="0F841B63" w14:textId="77777777" w:rsidR="00643B05" w:rsidRPr="00643B05" w:rsidRDefault="00643B05" w:rsidP="00FB2587">
            <w:pPr>
              <w:keepNext/>
              <w:keepLines/>
              <w:jc w:val="center"/>
              <w:outlineLvl w:val="6"/>
              <w:cnfStyle w:val="000000100000" w:firstRow="0" w:lastRow="0" w:firstColumn="0" w:lastColumn="0" w:oddVBand="0" w:evenVBand="0" w:oddHBand="1" w:evenHBand="0" w:firstRowFirstColumn="0" w:firstRowLastColumn="0" w:lastRowFirstColumn="0" w:lastRowLastColumn="0"/>
              <w:rPr>
                <w:color w:val="auto"/>
                <w:sz w:val="20"/>
                <w:szCs w:val="20"/>
              </w:rPr>
            </w:pPr>
          </w:p>
          <w:p w14:paraId="5A1B69F9" w14:textId="77777777" w:rsidR="00643B05" w:rsidRPr="00643B05" w:rsidRDefault="00643B05" w:rsidP="00FB2587">
            <w:pPr>
              <w:keepNext/>
              <w:keepLines/>
              <w:jc w:val="center"/>
              <w:outlineLvl w:val="6"/>
              <w:cnfStyle w:val="000000100000" w:firstRow="0" w:lastRow="0" w:firstColumn="0" w:lastColumn="0" w:oddVBand="0" w:evenVBand="0" w:oddHBand="1" w:evenHBand="0" w:firstRowFirstColumn="0" w:firstRowLastColumn="0" w:lastRowFirstColumn="0" w:lastRowLastColumn="0"/>
              <w:rPr>
                <w:color w:val="auto"/>
                <w:sz w:val="20"/>
                <w:szCs w:val="20"/>
              </w:rPr>
            </w:pPr>
            <w:r w:rsidRPr="00643B05">
              <w:rPr>
                <w:color w:val="auto"/>
                <w:sz w:val="20"/>
                <w:szCs w:val="20"/>
              </w:rPr>
              <w:t>21%</w:t>
            </w:r>
          </w:p>
          <w:p w14:paraId="68BD5A75" w14:textId="77777777" w:rsidR="00643B05" w:rsidRPr="00643B05" w:rsidRDefault="00643B05" w:rsidP="00FB2587">
            <w:pPr>
              <w:keepNext/>
              <w:keepLines/>
              <w:jc w:val="center"/>
              <w:outlineLvl w:val="6"/>
              <w:cnfStyle w:val="000000100000" w:firstRow="0" w:lastRow="0" w:firstColumn="0" w:lastColumn="0" w:oddVBand="0" w:evenVBand="0" w:oddHBand="1" w:evenHBand="0" w:firstRowFirstColumn="0" w:firstRowLastColumn="0" w:lastRowFirstColumn="0" w:lastRowLastColumn="0"/>
              <w:rPr>
                <w:rFonts w:eastAsiaTheme="minorEastAsia"/>
                <w:color w:val="auto"/>
                <w:sz w:val="20"/>
                <w:szCs w:val="20"/>
              </w:rPr>
            </w:pPr>
            <w:r w:rsidRPr="00643B05">
              <w:rPr>
                <w:color w:val="auto"/>
                <w:sz w:val="20"/>
                <w:szCs w:val="20"/>
              </w:rPr>
              <w:t>20%</w:t>
            </w:r>
          </w:p>
        </w:tc>
        <w:tc>
          <w:tcPr>
            <w:tcW w:w="1184" w:type="dxa"/>
            <w:shd w:val="clear" w:color="auto" w:fill="auto"/>
          </w:tcPr>
          <w:p w14:paraId="43443503" w14:textId="77777777" w:rsidR="00643B05" w:rsidRDefault="00643B05" w:rsidP="00FB2587">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p w14:paraId="2AB28D42" w14:textId="5BB8AC3D" w:rsidR="00643B05" w:rsidRDefault="002C7718" w:rsidP="00FB2587">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5</w:t>
            </w:r>
          </w:p>
          <w:p w14:paraId="1EE1D64D" w14:textId="56B48A2F" w:rsidR="00643B05" w:rsidRPr="00CF3D62" w:rsidRDefault="002C7718" w:rsidP="00FB2587">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5</w:t>
            </w:r>
          </w:p>
        </w:tc>
        <w:tc>
          <w:tcPr>
            <w:tcW w:w="1189" w:type="dxa"/>
            <w:shd w:val="clear" w:color="auto" w:fill="auto"/>
          </w:tcPr>
          <w:p w14:paraId="58E6F9B9" w14:textId="77777777" w:rsidR="00643B05" w:rsidRDefault="00643B05" w:rsidP="00FB2587">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p w14:paraId="30071F6D" w14:textId="672607BC" w:rsidR="00643B05" w:rsidRDefault="002C7718" w:rsidP="00FB2587">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6</w:t>
            </w:r>
          </w:p>
          <w:p w14:paraId="1C4D5DAF" w14:textId="3903AF42" w:rsidR="00643B05" w:rsidRPr="00CF3D62" w:rsidRDefault="002C7718" w:rsidP="00FB2587">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6</w:t>
            </w:r>
          </w:p>
        </w:tc>
        <w:tc>
          <w:tcPr>
            <w:tcW w:w="1207" w:type="dxa"/>
            <w:shd w:val="clear" w:color="auto" w:fill="auto"/>
          </w:tcPr>
          <w:p w14:paraId="5F0FC82E" w14:textId="77777777" w:rsidR="00643B05" w:rsidRDefault="00643B05" w:rsidP="00FB2587">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p w14:paraId="7B7F8318" w14:textId="5D674965" w:rsidR="00643B05" w:rsidRDefault="002C7718" w:rsidP="00FB2587">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5</w:t>
            </w:r>
          </w:p>
          <w:p w14:paraId="65D52F9F" w14:textId="5E77A066" w:rsidR="00643B05" w:rsidRPr="00CF3D62" w:rsidRDefault="002C7718" w:rsidP="00FB2587">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4</w:t>
            </w:r>
          </w:p>
        </w:tc>
        <w:tc>
          <w:tcPr>
            <w:tcW w:w="1239" w:type="dxa"/>
            <w:shd w:val="clear" w:color="auto" w:fill="auto"/>
          </w:tcPr>
          <w:p w14:paraId="3E90C300" w14:textId="77777777" w:rsidR="00643B05" w:rsidRDefault="00643B05" w:rsidP="00FB2587">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p w14:paraId="5295A17A" w14:textId="2E515ACC" w:rsidR="00643B05" w:rsidRDefault="002C7718" w:rsidP="00FB2587">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5</w:t>
            </w:r>
          </w:p>
          <w:p w14:paraId="5160B44A" w14:textId="0215139D" w:rsidR="00643B05" w:rsidRPr="00CF3D62" w:rsidRDefault="002C7718" w:rsidP="00FB2587">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5</w:t>
            </w:r>
          </w:p>
        </w:tc>
      </w:tr>
      <w:tr w:rsidR="00643B05" w:rsidRPr="00AD1CAC" w14:paraId="1CD0C107" w14:textId="77777777" w:rsidTr="00FB2587">
        <w:tc>
          <w:tcPr>
            <w:cnfStyle w:val="001000000000" w:firstRow="0" w:lastRow="0" w:firstColumn="1" w:lastColumn="0" w:oddVBand="0" w:evenVBand="0" w:oddHBand="0" w:evenHBand="0" w:firstRowFirstColumn="0" w:firstRowLastColumn="0" w:lastRowFirstColumn="0" w:lastRowLastColumn="0"/>
            <w:tcW w:w="2585" w:type="dxa"/>
            <w:shd w:val="clear" w:color="auto" w:fill="auto"/>
          </w:tcPr>
          <w:p w14:paraId="165A6E3C" w14:textId="77777777" w:rsidR="00643B05" w:rsidRPr="00615C3A" w:rsidRDefault="00643B05" w:rsidP="00FB2587">
            <w:pPr>
              <w:keepNext/>
              <w:keepLines/>
              <w:outlineLvl w:val="6"/>
              <w:rPr>
                <w:rFonts w:eastAsiaTheme="minorEastAsia"/>
                <w:sz w:val="20"/>
                <w:szCs w:val="20"/>
              </w:rPr>
            </w:pPr>
            <w:r w:rsidRPr="00F54835">
              <w:rPr>
                <w:sz w:val="20"/>
                <w:szCs w:val="20"/>
              </w:rPr>
              <w:t xml:space="preserve">Baseline EQ-5D VAS* </w:t>
            </w:r>
          </w:p>
          <w:p w14:paraId="2643B895" w14:textId="77777777" w:rsidR="00643B05" w:rsidRPr="00615C3A" w:rsidRDefault="00643B05" w:rsidP="00FB2587">
            <w:pPr>
              <w:keepNext/>
              <w:keepLines/>
              <w:outlineLvl w:val="2"/>
              <w:rPr>
                <w:rFonts w:eastAsiaTheme="minorEastAsia"/>
                <w:b w:val="0"/>
                <w:color w:val="auto"/>
                <w:sz w:val="20"/>
                <w:szCs w:val="20"/>
              </w:rPr>
            </w:pPr>
            <w:r>
              <w:rPr>
                <w:b w:val="0"/>
                <w:color w:val="auto"/>
                <w:sz w:val="20"/>
                <w:szCs w:val="20"/>
              </w:rPr>
              <w:t xml:space="preserve">     </w:t>
            </w:r>
            <w:r w:rsidRPr="00643B05">
              <w:rPr>
                <w:b w:val="0"/>
                <w:color w:val="auto"/>
                <w:sz w:val="20"/>
                <w:szCs w:val="20"/>
              </w:rPr>
              <w:t>&lt;65 (</w:t>
            </w:r>
            <w:r>
              <w:rPr>
                <w:b w:val="0"/>
                <w:color w:val="auto"/>
                <w:sz w:val="20"/>
                <w:szCs w:val="20"/>
              </w:rPr>
              <w:t>n=126)</w:t>
            </w:r>
          </w:p>
          <w:p w14:paraId="0F0CFC3B" w14:textId="77777777" w:rsidR="00643B05" w:rsidRDefault="00643B05" w:rsidP="00FB2587">
            <w:pPr>
              <w:keepNext/>
              <w:keepLines/>
              <w:outlineLvl w:val="2"/>
              <w:rPr>
                <w:rFonts w:eastAsiaTheme="majorEastAsia"/>
                <w:b w:val="0"/>
                <w:bCs w:val="0"/>
                <w:i/>
                <w:iCs/>
                <w:color w:val="auto"/>
                <w:sz w:val="20"/>
                <w:szCs w:val="20"/>
              </w:rPr>
            </w:pPr>
            <w:r>
              <w:rPr>
                <w:b w:val="0"/>
                <w:color w:val="auto"/>
                <w:sz w:val="20"/>
                <w:szCs w:val="20"/>
              </w:rPr>
              <w:t xml:space="preserve">     </w:t>
            </w:r>
            <w:r w:rsidRPr="00B16AC2">
              <w:rPr>
                <w:b w:val="0"/>
                <w:color w:val="auto"/>
                <w:sz w:val="20"/>
                <w:szCs w:val="20"/>
              </w:rPr>
              <w:t>65 to 85</w:t>
            </w:r>
            <w:r>
              <w:rPr>
                <w:b w:val="0"/>
                <w:color w:val="auto"/>
                <w:sz w:val="20"/>
                <w:szCs w:val="20"/>
              </w:rPr>
              <w:t xml:space="preserve"> (n=151)</w:t>
            </w:r>
          </w:p>
          <w:p w14:paraId="00351D95" w14:textId="77777777" w:rsidR="00643B05" w:rsidRDefault="00643B05" w:rsidP="00FB2587">
            <w:pPr>
              <w:keepNext/>
              <w:keepLines/>
              <w:outlineLvl w:val="2"/>
              <w:rPr>
                <w:rFonts w:eastAsiaTheme="majorEastAsia"/>
                <w:b w:val="0"/>
                <w:bCs w:val="0"/>
                <w:i/>
                <w:iCs/>
                <w:color w:val="auto"/>
                <w:sz w:val="20"/>
                <w:szCs w:val="20"/>
              </w:rPr>
            </w:pPr>
            <w:r>
              <w:rPr>
                <w:b w:val="0"/>
                <w:color w:val="auto"/>
                <w:sz w:val="20"/>
                <w:szCs w:val="20"/>
              </w:rPr>
              <w:t xml:space="preserve">     </w:t>
            </w:r>
            <w:r w:rsidRPr="00B36E06">
              <w:rPr>
                <w:b w:val="0"/>
                <w:color w:val="auto"/>
                <w:sz w:val="20"/>
                <w:szCs w:val="20"/>
              </w:rPr>
              <w:t>&gt;85</w:t>
            </w:r>
            <w:r>
              <w:rPr>
                <w:b w:val="0"/>
                <w:color w:val="auto"/>
                <w:sz w:val="20"/>
                <w:szCs w:val="20"/>
              </w:rPr>
              <w:t xml:space="preserve"> (n=142)</w:t>
            </w:r>
          </w:p>
          <w:p w14:paraId="10BC8ECF" w14:textId="77777777" w:rsidR="00643B05" w:rsidRPr="00615C3A" w:rsidRDefault="00643B05" w:rsidP="00FB2587">
            <w:pPr>
              <w:keepNext/>
              <w:keepLines/>
              <w:outlineLvl w:val="2"/>
              <w:rPr>
                <w:rFonts w:eastAsiaTheme="minorEastAsia"/>
                <w:b w:val="0"/>
                <w:color w:val="auto"/>
                <w:sz w:val="20"/>
                <w:szCs w:val="20"/>
              </w:rPr>
            </w:pPr>
          </w:p>
        </w:tc>
        <w:tc>
          <w:tcPr>
            <w:tcW w:w="1112" w:type="dxa"/>
            <w:shd w:val="clear" w:color="auto" w:fill="auto"/>
          </w:tcPr>
          <w:p w14:paraId="2CBF5F16" w14:textId="77777777" w:rsidR="00643B05" w:rsidRPr="00643B05" w:rsidRDefault="00643B05" w:rsidP="00FB2587">
            <w:pPr>
              <w:keepNext/>
              <w:keepLines/>
              <w:jc w:val="center"/>
              <w:outlineLvl w:val="2"/>
              <w:cnfStyle w:val="000000000000" w:firstRow="0" w:lastRow="0" w:firstColumn="0" w:lastColumn="0" w:oddVBand="0" w:evenVBand="0" w:oddHBand="0" w:evenHBand="0" w:firstRowFirstColumn="0" w:firstRowLastColumn="0" w:lastRowFirstColumn="0" w:lastRowLastColumn="0"/>
              <w:rPr>
                <w:bCs/>
                <w:color w:val="auto"/>
                <w:sz w:val="20"/>
                <w:szCs w:val="20"/>
              </w:rPr>
            </w:pPr>
          </w:p>
          <w:p w14:paraId="44AFA691" w14:textId="77777777" w:rsidR="00643B05" w:rsidRPr="00643B05" w:rsidRDefault="00643B05" w:rsidP="00FB2587">
            <w:pPr>
              <w:keepNext/>
              <w:keepLines/>
              <w:jc w:val="center"/>
              <w:outlineLvl w:val="2"/>
              <w:cnfStyle w:val="000000000000" w:firstRow="0" w:lastRow="0" w:firstColumn="0" w:lastColumn="0" w:oddVBand="0" w:evenVBand="0" w:oddHBand="0" w:evenHBand="0" w:firstRowFirstColumn="0" w:firstRowLastColumn="0" w:lastRowFirstColumn="0" w:lastRowLastColumn="0"/>
              <w:rPr>
                <w:bCs/>
                <w:color w:val="auto"/>
                <w:sz w:val="20"/>
                <w:szCs w:val="20"/>
              </w:rPr>
            </w:pPr>
            <w:r w:rsidRPr="00643B05">
              <w:rPr>
                <w:bCs/>
                <w:color w:val="auto"/>
                <w:sz w:val="20"/>
                <w:szCs w:val="20"/>
              </w:rPr>
              <w:t>54%</w:t>
            </w:r>
          </w:p>
          <w:p w14:paraId="2195D0FC" w14:textId="77777777" w:rsidR="00643B05" w:rsidRPr="00643B05" w:rsidRDefault="00643B05" w:rsidP="00FB2587">
            <w:pPr>
              <w:keepNext/>
              <w:keepLines/>
              <w:jc w:val="center"/>
              <w:outlineLvl w:val="2"/>
              <w:cnfStyle w:val="000000000000" w:firstRow="0" w:lastRow="0" w:firstColumn="0" w:lastColumn="0" w:oddVBand="0" w:evenVBand="0" w:oddHBand="0" w:evenHBand="0" w:firstRowFirstColumn="0" w:firstRowLastColumn="0" w:lastRowFirstColumn="0" w:lastRowLastColumn="0"/>
              <w:rPr>
                <w:bCs/>
                <w:color w:val="auto"/>
                <w:sz w:val="20"/>
                <w:szCs w:val="20"/>
              </w:rPr>
            </w:pPr>
            <w:r w:rsidRPr="00643B05">
              <w:rPr>
                <w:bCs/>
                <w:color w:val="auto"/>
                <w:sz w:val="20"/>
                <w:szCs w:val="20"/>
              </w:rPr>
              <w:t>22%</w:t>
            </w:r>
          </w:p>
          <w:p w14:paraId="0B7F11E4" w14:textId="77777777" w:rsidR="00643B05" w:rsidRPr="00643B05" w:rsidRDefault="00643B05" w:rsidP="00FB2587">
            <w:pPr>
              <w:keepNext/>
              <w:keepLines/>
              <w:jc w:val="center"/>
              <w:outlineLvl w:val="2"/>
              <w:cnfStyle w:val="000000000000" w:firstRow="0" w:lastRow="0" w:firstColumn="0" w:lastColumn="0" w:oddVBand="0" w:evenVBand="0" w:oddHBand="0" w:evenHBand="0" w:firstRowFirstColumn="0" w:firstRowLastColumn="0" w:lastRowFirstColumn="0" w:lastRowLastColumn="0"/>
              <w:rPr>
                <w:bCs/>
                <w:color w:val="auto"/>
                <w:sz w:val="20"/>
                <w:szCs w:val="20"/>
              </w:rPr>
            </w:pPr>
            <w:r w:rsidRPr="00643B05">
              <w:rPr>
                <w:bCs/>
                <w:color w:val="auto"/>
                <w:sz w:val="20"/>
                <w:szCs w:val="20"/>
              </w:rPr>
              <w:t>7%</w:t>
            </w:r>
          </w:p>
        </w:tc>
        <w:tc>
          <w:tcPr>
            <w:tcW w:w="1184" w:type="dxa"/>
            <w:shd w:val="clear" w:color="auto" w:fill="auto"/>
          </w:tcPr>
          <w:p w14:paraId="24DE101A" w14:textId="77777777" w:rsidR="00643B05" w:rsidRDefault="00643B05" w:rsidP="00FB2587">
            <w:pPr>
              <w:keepNext/>
              <w:keepLines/>
              <w:jc w:val="center"/>
              <w:outlineLvl w:val="2"/>
              <w:cnfStyle w:val="000000000000" w:firstRow="0" w:lastRow="0" w:firstColumn="0" w:lastColumn="0" w:oddVBand="0" w:evenVBand="0" w:oddHBand="0" w:evenHBand="0" w:firstRowFirstColumn="0" w:firstRowLastColumn="0" w:lastRowFirstColumn="0" w:lastRowLastColumn="0"/>
              <w:rPr>
                <w:bCs/>
                <w:color w:val="auto"/>
                <w:sz w:val="20"/>
                <w:szCs w:val="20"/>
              </w:rPr>
            </w:pPr>
          </w:p>
          <w:p w14:paraId="761C78BA" w14:textId="7D9E16CB" w:rsidR="00643B05" w:rsidRDefault="002C7718" w:rsidP="00FB2587">
            <w:pPr>
              <w:keepNext/>
              <w:keepLines/>
              <w:jc w:val="center"/>
              <w:outlineLvl w:val="2"/>
              <w:cnfStyle w:val="000000000000" w:firstRow="0" w:lastRow="0" w:firstColumn="0" w:lastColumn="0" w:oddVBand="0" w:evenVBand="0" w:oddHBand="0" w:evenHBand="0" w:firstRowFirstColumn="0" w:firstRowLastColumn="0" w:lastRowFirstColumn="0" w:lastRowLastColumn="0"/>
              <w:rPr>
                <w:bCs/>
                <w:color w:val="auto"/>
                <w:sz w:val="20"/>
                <w:szCs w:val="20"/>
              </w:rPr>
            </w:pPr>
            <w:r>
              <w:rPr>
                <w:bCs/>
                <w:color w:val="auto"/>
                <w:sz w:val="20"/>
                <w:szCs w:val="20"/>
              </w:rPr>
              <w:t>6</w:t>
            </w:r>
          </w:p>
          <w:p w14:paraId="3D507C1E" w14:textId="34DD62C2" w:rsidR="00643B05" w:rsidRDefault="002C7718" w:rsidP="00FB2587">
            <w:pPr>
              <w:keepNext/>
              <w:keepLines/>
              <w:jc w:val="center"/>
              <w:outlineLvl w:val="2"/>
              <w:cnfStyle w:val="000000000000" w:firstRow="0" w:lastRow="0" w:firstColumn="0" w:lastColumn="0" w:oddVBand="0" w:evenVBand="0" w:oddHBand="0" w:evenHBand="0" w:firstRowFirstColumn="0" w:firstRowLastColumn="0" w:lastRowFirstColumn="0" w:lastRowLastColumn="0"/>
              <w:rPr>
                <w:bCs/>
                <w:color w:val="auto"/>
                <w:sz w:val="20"/>
                <w:szCs w:val="20"/>
              </w:rPr>
            </w:pPr>
            <w:r>
              <w:rPr>
                <w:bCs/>
                <w:color w:val="auto"/>
                <w:sz w:val="20"/>
                <w:szCs w:val="20"/>
              </w:rPr>
              <w:t>5</w:t>
            </w:r>
          </w:p>
          <w:p w14:paraId="53B6712D" w14:textId="2C22845E" w:rsidR="00643B05" w:rsidRPr="00AD1CAC" w:rsidRDefault="002C7718" w:rsidP="00FB2587">
            <w:pPr>
              <w:keepNext/>
              <w:keepLines/>
              <w:jc w:val="center"/>
              <w:outlineLvl w:val="2"/>
              <w:cnfStyle w:val="000000000000" w:firstRow="0" w:lastRow="0" w:firstColumn="0" w:lastColumn="0" w:oddVBand="0" w:evenVBand="0" w:oddHBand="0" w:evenHBand="0" w:firstRowFirstColumn="0" w:firstRowLastColumn="0" w:lastRowFirstColumn="0" w:lastRowLastColumn="0"/>
              <w:rPr>
                <w:bCs/>
                <w:color w:val="auto"/>
                <w:sz w:val="20"/>
                <w:szCs w:val="20"/>
              </w:rPr>
            </w:pPr>
            <w:r>
              <w:rPr>
                <w:bCs/>
                <w:color w:val="auto"/>
                <w:sz w:val="20"/>
                <w:szCs w:val="20"/>
              </w:rPr>
              <w:t>3</w:t>
            </w:r>
          </w:p>
        </w:tc>
        <w:tc>
          <w:tcPr>
            <w:tcW w:w="1189" w:type="dxa"/>
            <w:shd w:val="clear" w:color="auto" w:fill="auto"/>
          </w:tcPr>
          <w:p w14:paraId="1920A2DE" w14:textId="77777777" w:rsidR="00643B05" w:rsidRDefault="00643B05" w:rsidP="00FB2587">
            <w:pPr>
              <w:keepNext/>
              <w:keepLines/>
              <w:jc w:val="center"/>
              <w:outlineLvl w:val="2"/>
              <w:cnfStyle w:val="000000000000" w:firstRow="0" w:lastRow="0" w:firstColumn="0" w:lastColumn="0" w:oddVBand="0" w:evenVBand="0" w:oddHBand="0" w:evenHBand="0" w:firstRowFirstColumn="0" w:firstRowLastColumn="0" w:lastRowFirstColumn="0" w:lastRowLastColumn="0"/>
              <w:rPr>
                <w:bCs/>
                <w:color w:val="auto"/>
                <w:sz w:val="20"/>
                <w:szCs w:val="20"/>
              </w:rPr>
            </w:pPr>
          </w:p>
          <w:p w14:paraId="1414D81F" w14:textId="433CE676" w:rsidR="00643B05" w:rsidRDefault="002C7718" w:rsidP="00FB2587">
            <w:pPr>
              <w:keepNext/>
              <w:keepLines/>
              <w:jc w:val="center"/>
              <w:outlineLvl w:val="2"/>
              <w:cnfStyle w:val="000000000000" w:firstRow="0" w:lastRow="0" w:firstColumn="0" w:lastColumn="0" w:oddVBand="0" w:evenVBand="0" w:oddHBand="0" w:evenHBand="0" w:firstRowFirstColumn="0" w:firstRowLastColumn="0" w:lastRowFirstColumn="0" w:lastRowLastColumn="0"/>
              <w:rPr>
                <w:bCs/>
                <w:color w:val="auto"/>
                <w:sz w:val="20"/>
                <w:szCs w:val="20"/>
              </w:rPr>
            </w:pPr>
            <w:r>
              <w:rPr>
                <w:bCs/>
                <w:color w:val="auto"/>
                <w:sz w:val="20"/>
                <w:szCs w:val="20"/>
              </w:rPr>
              <w:t>8</w:t>
            </w:r>
          </w:p>
          <w:p w14:paraId="7EB3DCF3" w14:textId="12620E51" w:rsidR="00643B05" w:rsidRDefault="002C7718" w:rsidP="00FB2587">
            <w:pPr>
              <w:keepNext/>
              <w:keepLines/>
              <w:jc w:val="center"/>
              <w:outlineLvl w:val="2"/>
              <w:cnfStyle w:val="000000000000" w:firstRow="0" w:lastRow="0" w:firstColumn="0" w:lastColumn="0" w:oddVBand="0" w:evenVBand="0" w:oddHBand="0" w:evenHBand="0" w:firstRowFirstColumn="0" w:firstRowLastColumn="0" w:lastRowFirstColumn="0" w:lastRowLastColumn="0"/>
              <w:rPr>
                <w:bCs/>
                <w:color w:val="auto"/>
                <w:sz w:val="20"/>
                <w:szCs w:val="20"/>
              </w:rPr>
            </w:pPr>
            <w:r>
              <w:rPr>
                <w:bCs/>
                <w:color w:val="auto"/>
                <w:sz w:val="20"/>
                <w:szCs w:val="20"/>
              </w:rPr>
              <w:t>6</w:t>
            </w:r>
          </w:p>
          <w:p w14:paraId="55303F40" w14:textId="56CBFDE9" w:rsidR="00643B05" w:rsidRPr="00AD1CAC" w:rsidRDefault="002C7718" w:rsidP="00FB2587">
            <w:pPr>
              <w:keepNext/>
              <w:keepLines/>
              <w:jc w:val="center"/>
              <w:outlineLvl w:val="2"/>
              <w:cnfStyle w:val="000000000000" w:firstRow="0" w:lastRow="0" w:firstColumn="0" w:lastColumn="0" w:oddVBand="0" w:evenVBand="0" w:oddHBand="0" w:evenHBand="0" w:firstRowFirstColumn="0" w:firstRowLastColumn="0" w:lastRowFirstColumn="0" w:lastRowLastColumn="0"/>
              <w:rPr>
                <w:bCs/>
                <w:color w:val="auto"/>
                <w:sz w:val="20"/>
                <w:szCs w:val="20"/>
              </w:rPr>
            </w:pPr>
            <w:r>
              <w:rPr>
                <w:bCs/>
                <w:color w:val="auto"/>
                <w:sz w:val="20"/>
                <w:szCs w:val="20"/>
              </w:rPr>
              <w:t>5</w:t>
            </w:r>
          </w:p>
        </w:tc>
        <w:tc>
          <w:tcPr>
            <w:tcW w:w="1207" w:type="dxa"/>
            <w:shd w:val="clear" w:color="auto" w:fill="auto"/>
          </w:tcPr>
          <w:p w14:paraId="36F76686" w14:textId="77777777" w:rsidR="00643B05" w:rsidRDefault="00643B05" w:rsidP="00FB2587">
            <w:pPr>
              <w:keepNext/>
              <w:keepLines/>
              <w:jc w:val="center"/>
              <w:outlineLvl w:val="2"/>
              <w:cnfStyle w:val="000000000000" w:firstRow="0" w:lastRow="0" w:firstColumn="0" w:lastColumn="0" w:oddVBand="0" w:evenVBand="0" w:oddHBand="0" w:evenHBand="0" w:firstRowFirstColumn="0" w:firstRowLastColumn="0" w:lastRowFirstColumn="0" w:lastRowLastColumn="0"/>
              <w:rPr>
                <w:bCs/>
                <w:color w:val="auto"/>
                <w:sz w:val="20"/>
                <w:szCs w:val="20"/>
              </w:rPr>
            </w:pPr>
          </w:p>
          <w:p w14:paraId="4C24E836" w14:textId="6AD8AE3B" w:rsidR="00643B05" w:rsidRDefault="002C7718" w:rsidP="00FB2587">
            <w:pPr>
              <w:keepNext/>
              <w:keepLines/>
              <w:jc w:val="center"/>
              <w:outlineLvl w:val="2"/>
              <w:cnfStyle w:val="000000000000" w:firstRow="0" w:lastRow="0" w:firstColumn="0" w:lastColumn="0" w:oddVBand="0" w:evenVBand="0" w:oddHBand="0" w:evenHBand="0" w:firstRowFirstColumn="0" w:firstRowLastColumn="0" w:lastRowFirstColumn="0" w:lastRowLastColumn="0"/>
              <w:rPr>
                <w:bCs/>
                <w:color w:val="auto"/>
                <w:sz w:val="20"/>
                <w:szCs w:val="20"/>
              </w:rPr>
            </w:pPr>
            <w:r>
              <w:rPr>
                <w:bCs/>
                <w:color w:val="auto"/>
                <w:sz w:val="20"/>
                <w:szCs w:val="20"/>
              </w:rPr>
              <w:t>4</w:t>
            </w:r>
          </w:p>
          <w:p w14:paraId="3EED4F09" w14:textId="15A0FE6E" w:rsidR="00643B05" w:rsidRDefault="002C7718" w:rsidP="00FB2587">
            <w:pPr>
              <w:keepNext/>
              <w:keepLines/>
              <w:jc w:val="center"/>
              <w:outlineLvl w:val="2"/>
              <w:cnfStyle w:val="000000000000" w:firstRow="0" w:lastRow="0" w:firstColumn="0" w:lastColumn="0" w:oddVBand="0" w:evenVBand="0" w:oddHBand="0" w:evenHBand="0" w:firstRowFirstColumn="0" w:firstRowLastColumn="0" w:lastRowFirstColumn="0" w:lastRowLastColumn="0"/>
              <w:rPr>
                <w:bCs/>
                <w:color w:val="auto"/>
                <w:sz w:val="20"/>
                <w:szCs w:val="20"/>
              </w:rPr>
            </w:pPr>
            <w:r>
              <w:rPr>
                <w:bCs/>
                <w:color w:val="auto"/>
                <w:sz w:val="20"/>
                <w:szCs w:val="20"/>
              </w:rPr>
              <w:t>4</w:t>
            </w:r>
          </w:p>
          <w:p w14:paraId="30FDE9EE" w14:textId="5C4D7223" w:rsidR="00643B05" w:rsidRPr="00AD1CAC" w:rsidRDefault="002C7718" w:rsidP="00FB2587">
            <w:pPr>
              <w:keepNext/>
              <w:keepLines/>
              <w:jc w:val="center"/>
              <w:outlineLvl w:val="2"/>
              <w:cnfStyle w:val="000000000000" w:firstRow="0" w:lastRow="0" w:firstColumn="0" w:lastColumn="0" w:oddVBand="0" w:evenVBand="0" w:oddHBand="0" w:evenHBand="0" w:firstRowFirstColumn="0" w:firstRowLastColumn="0" w:lastRowFirstColumn="0" w:lastRowLastColumn="0"/>
              <w:rPr>
                <w:bCs/>
                <w:color w:val="auto"/>
                <w:sz w:val="20"/>
                <w:szCs w:val="20"/>
              </w:rPr>
            </w:pPr>
            <w:r>
              <w:rPr>
                <w:bCs/>
                <w:color w:val="auto"/>
                <w:sz w:val="20"/>
                <w:szCs w:val="20"/>
              </w:rPr>
              <w:t>3</w:t>
            </w:r>
          </w:p>
        </w:tc>
        <w:tc>
          <w:tcPr>
            <w:tcW w:w="1239" w:type="dxa"/>
            <w:shd w:val="clear" w:color="auto" w:fill="auto"/>
          </w:tcPr>
          <w:p w14:paraId="18042B40" w14:textId="77777777" w:rsidR="00643B05" w:rsidRDefault="00643B05" w:rsidP="00FB2587">
            <w:pPr>
              <w:keepNext/>
              <w:keepLines/>
              <w:jc w:val="center"/>
              <w:outlineLvl w:val="2"/>
              <w:cnfStyle w:val="000000000000" w:firstRow="0" w:lastRow="0" w:firstColumn="0" w:lastColumn="0" w:oddVBand="0" w:evenVBand="0" w:oddHBand="0" w:evenHBand="0" w:firstRowFirstColumn="0" w:firstRowLastColumn="0" w:lastRowFirstColumn="0" w:lastRowLastColumn="0"/>
              <w:rPr>
                <w:bCs/>
                <w:color w:val="auto"/>
                <w:sz w:val="20"/>
                <w:szCs w:val="20"/>
              </w:rPr>
            </w:pPr>
          </w:p>
          <w:p w14:paraId="72FBFD47" w14:textId="2220A10D" w:rsidR="00643B05" w:rsidRDefault="002C7718" w:rsidP="00FB2587">
            <w:pPr>
              <w:keepNext/>
              <w:keepLines/>
              <w:jc w:val="center"/>
              <w:outlineLvl w:val="2"/>
              <w:cnfStyle w:val="000000000000" w:firstRow="0" w:lastRow="0" w:firstColumn="0" w:lastColumn="0" w:oddVBand="0" w:evenVBand="0" w:oddHBand="0" w:evenHBand="0" w:firstRowFirstColumn="0" w:firstRowLastColumn="0" w:lastRowFirstColumn="0" w:lastRowLastColumn="0"/>
              <w:rPr>
                <w:bCs/>
                <w:color w:val="auto"/>
                <w:sz w:val="20"/>
                <w:szCs w:val="20"/>
              </w:rPr>
            </w:pPr>
            <w:r>
              <w:rPr>
                <w:bCs/>
                <w:color w:val="auto"/>
                <w:sz w:val="20"/>
                <w:szCs w:val="20"/>
              </w:rPr>
              <w:t>6</w:t>
            </w:r>
          </w:p>
          <w:p w14:paraId="4830947D" w14:textId="58CF3E9F" w:rsidR="00643B05" w:rsidRDefault="002C7718" w:rsidP="00FB2587">
            <w:pPr>
              <w:keepNext/>
              <w:keepLines/>
              <w:jc w:val="center"/>
              <w:outlineLvl w:val="2"/>
              <w:cnfStyle w:val="000000000000" w:firstRow="0" w:lastRow="0" w:firstColumn="0" w:lastColumn="0" w:oddVBand="0" w:evenVBand="0" w:oddHBand="0" w:evenHBand="0" w:firstRowFirstColumn="0" w:firstRowLastColumn="0" w:lastRowFirstColumn="0" w:lastRowLastColumn="0"/>
              <w:rPr>
                <w:bCs/>
                <w:color w:val="auto"/>
                <w:sz w:val="20"/>
                <w:szCs w:val="20"/>
              </w:rPr>
            </w:pPr>
            <w:r>
              <w:rPr>
                <w:bCs/>
                <w:color w:val="auto"/>
                <w:sz w:val="20"/>
                <w:szCs w:val="20"/>
              </w:rPr>
              <w:t>5</w:t>
            </w:r>
          </w:p>
          <w:p w14:paraId="0ABD5774" w14:textId="21A23DDE" w:rsidR="00643B05" w:rsidRPr="00AD1CAC" w:rsidRDefault="002C7718" w:rsidP="00FB2587">
            <w:pPr>
              <w:keepNext/>
              <w:keepLines/>
              <w:jc w:val="center"/>
              <w:outlineLvl w:val="2"/>
              <w:cnfStyle w:val="000000000000" w:firstRow="0" w:lastRow="0" w:firstColumn="0" w:lastColumn="0" w:oddVBand="0" w:evenVBand="0" w:oddHBand="0" w:evenHBand="0" w:firstRowFirstColumn="0" w:firstRowLastColumn="0" w:lastRowFirstColumn="0" w:lastRowLastColumn="0"/>
              <w:rPr>
                <w:bCs/>
                <w:color w:val="auto"/>
                <w:sz w:val="20"/>
                <w:szCs w:val="20"/>
              </w:rPr>
            </w:pPr>
            <w:r>
              <w:rPr>
                <w:bCs/>
                <w:color w:val="auto"/>
                <w:sz w:val="20"/>
                <w:szCs w:val="20"/>
              </w:rPr>
              <w:t>4</w:t>
            </w:r>
          </w:p>
        </w:tc>
      </w:tr>
      <w:tr w:rsidR="00643B05" w:rsidRPr="001E29C0" w14:paraId="61EFAAC4" w14:textId="77777777" w:rsidTr="00FB2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tcBorders>
              <w:bottom w:val="nil"/>
            </w:tcBorders>
            <w:shd w:val="clear" w:color="auto" w:fill="auto"/>
          </w:tcPr>
          <w:p w14:paraId="0F89F2C0" w14:textId="77777777" w:rsidR="00643B05" w:rsidRPr="00615C3A" w:rsidRDefault="00643B05" w:rsidP="00FB2587">
            <w:pPr>
              <w:keepNext/>
              <w:keepLines/>
              <w:outlineLvl w:val="6"/>
              <w:rPr>
                <w:sz w:val="20"/>
                <w:szCs w:val="20"/>
              </w:rPr>
            </w:pPr>
            <w:r w:rsidRPr="00F54835">
              <w:rPr>
                <w:sz w:val="20"/>
                <w:szCs w:val="20"/>
              </w:rPr>
              <w:t>History of malignancy</w:t>
            </w:r>
          </w:p>
          <w:p w14:paraId="3A3274FC" w14:textId="77777777" w:rsidR="00643B05" w:rsidRDefault="00643B05" w:rsidP="00FB2587">
            <w:pPr>
              <w:keepNext/>
              <w:keepLines/>
              <w:outlineLvl w:val="2"/>
              <w:rPr>
                <w:b w:val="0"/>
                <w:bCs w:val="0"/>
                <w:color w:val="auto"/>
                <w:sz w:val="20"/>
                <w:szCs w:val="20"/>
              </w:rPr>
            </w:pPr>
            <w:r>
              <w:rPr>
                <w:b w:val="0"/>
                <w:color w:val="auto"/>
                <w:sz w:val="20"/>
                <w:szCs w:val="20"/>
              </w:rPr>
              <w:t xml:space="preserve">     Yes</w:t>
            </w:r>
          </w:p>
          <w:p w14:paraId="3CBEBB18" w14:textId="77777777" w:rsidR="00643B05" w:rsidRPr="00615C3A" w:rsidRDefault="00643B05" w:rsidP="00FB2587">
            <w:pPr>
              <w:keepNext/>
              <w:keepLines/>
              <w:outlineLvl w:val="2"/>
              <w:rPr>
                <w:rFonts w:eastAsiaTheme="minorEastAsia"/>
                <w:b w:val="0"/>
                <w:color w:val="auto"/>
                <w:sz w:val="20"/>
                <w:szCs w:val="20"/>
              </w:rPr>
            </w:pPr>
            <w:r>
              <w:rPr>
                <w:b w:val="0"/>
                <w:color w:val="auto"/>
                <w:sz w:val="20"/>
                <w:szCs w:val="20"/>
              </w:rPr>
              <w:t xml:space="preserve">     No</w:t>
            </w:r>
          </w:p>
        </w:tc>
        <w:tc>
          <w:tcPr>
            <w:tcW w:w="1112" w:type="dxa"/>
            <w:tcBorders>
              <w:bottom w:val="nil"/>
            </w:tcBorders>
            <w:shd w:val="clear" w:color="auto" w:fill="auto"/>
          </w:tcPr>
          <w:p w14:paraId="7C1C4F7F" w14:textId="77777777" w:rsidR="00643B05" w:rsidRPr="00643B05" w:rsidRDefault="00643B05" w:rsidP="00FB2587">
            <w:pPr>
              <w:keepNext/>
              <w:keepLines/>
              <w:jc w:val="center"/>
              <w:outlineLvl w:val="2"/>
              <w:cnfStyle w:val="000000100000" w:firstRow="0" w:lastRow="0" w:firstColumn="0" w:lastColumn="0" w:oddVBand="0" w:evenVBand="0" w:oddHBand="1" w:evenHBand="0" w:firstRowFirstColumn="0" w:firstRowLastColumn="0" w:lastRowFirstColumn="0" w:lastRowLastColumn="0"/>
              <w:rPr>
                <w:bCs/>
                <w:color w:val="auto"/>
                <w:sz w:val="20"/>
                <w:szCs w:val="20"/>
              </w:rPr>
            </w:pPr>
          </w:p>
          <w:p w14:paraId="6522BBC9" w14:textId="77777777" w:rsidR="00643B05" w:rsidRPr="00643B05" w:rsidRDefault="00643B05" w:rsidP="00FB2587">
            <w:pPr>
              <w:keepNext/>
              <w:keepLines/>
              <w:jc w:val="center"/>
              <w:outlineLvl w:val="2"/>
              <w:cnfStyle w:val="000000100000" w:firstRow="0" w:lastRow="0" w:firstColumn="0" w:lastColumn="0" w:oddVBand="0" w:evenVBand="0" w:oddHBand="1" w:evenHBand="0" w:firstRowFirstColumn="0" w:firstRowLastColumn="0" w:lastRowFirstColumn="0" w:lastRowLastColumn="0"/>
              <w:rPr>
                <w:bCs/>
                <w:color w:val="auto"/>
                <w:sz w:val="20"/>
                <w:szCs w:val="20"/>
              </w:rPr>
            </w:pPr>
            <w:r w:rsidRPr="00643B05">
              <w:rPr>
                <w:bCs/>
                <w:color w:val="auto"/>
                <w:sz w:val="20"/>
                <w:szCs w:val="20"/>
              </w:rPr>
              <w:t>13%</w:t>
            </w:r>
          </w:p>
          <w:p w14:paraId="5FF70B75" w14:textId="77777777" w:rsidR="00643B05" w:rsidRDefault="00643B05" w:rsidP="00FB2587">
            <w:pPr>
              <w:keepNext/>
              <w:keepLines/>
              <w:jc w:val="center"/>
              <w:outlineLvl w:val="2"/>
              <w:cnfStyle w:val="000000100000" w:firstRow="0" w:lastRow="0" w:firstColumn="0" w:lastColumn="0" w:oddVBand="0" w:evenVBand="0" w:oddHBand="1" w:evenHBand="0" w:firstRowFirstColumn="0" w:firstRowLastColumn="0" w:lastRowFirstColumn="0" w:lastRowLastColumn="0"/>
              <w:rPr>
                <w:bCs/>
                <w:color w:val="auto"/>
                <w:sz w:val="20"/>
                <w:szCs w:val="20"/>
              </w:rPr>
            </w:pPr>
            <w:r w:rsidRPr="00643B05">
              <w:rPr>
                <w:bCs/>
                <w:color w:val="auto"/>
                <w:sz w:val="20"/>
                <w:szCs w:val="20"/>
              </w:rPr>
              <w:t>28%</w:t>
            </w:r>
          </w:p>
          <w:p w14:paraId="008B0995" w14:textId="77777777" w:rsidR="00643B05" w:rsidRPr="00643B05" w:rsidRDefault="00643B05" w:rsidP="00FB2587">
            <w:pPr>
              <w:keepNext/>
              <w:keepLines/>
              <w:jc w:val="center"/>
              <w:outlineLvl w:val="2"/>
              <w:cnfStyle w:val="000000100000" w:firstRow="0" w:lastRow="0" w:firstColumn="0" w:lastColumn="0" w:oddVBand="0" w:evenVBand="0" w:oddHBand="1" w:evenHBand="0" w:firstRowFirstColumn="0" w:firstRowLastColumn="0" w:lastRowFirstColumn="0" w:lastRowLastColumn="0"/>
              <w:rPr>
                <w:rFonts w:eastAsiaTheme="minorEastAsia"/>
                <w:bCs/>
                <w:color w:val="auto"/>
                <w:sz w:val="20"/>
                <w:szCs w:val="20"/>
              </w:rPr>
            </w:pPr>
          </w:p>
        </w:tc>
        <w:tc>
          <w:tcPr>
            <w:tcW w:w="1184" w:type="dxa"/>
            <w:tcBorders>
              <w:bottom w:val="nil"/>
            </w:tcBorders>
            <w:shd w:val="clear" w:color="auto" w:fill="auto"/>
          </w:tcPr>
          <w:p w14:paraId="70FB3A65" w14:textId="77777777" w:rsidR="00643B05" w:rsidRDefault="00643B05" w:rsidP="00FB2587">
            <w:pPr>
              <w:keepNext/>
              <w:keepLines/>
              <w:jc w:val="center"/>
              <w:outlineLvl w:val="2"/>
              <w:cnfStyle w:val="000000100000" w:firstRow="0" w:lastRow="0" w:firstColumn="0" w:lastColumn="0" w:oddVBand="0" w:evenVBand="0" w:oddHBand="1" w:evenHBand="0" w:firstRowFirstColumn="0" w:firstRowLastColumn="0" w:lastRowFirstColumn="0" w:lastRowLastColumn="0"/>
              <w:rPr>
                <w:bCs/>
                <w:color w:val="auto"/>
                <w:sz w:val="20"/>
                <w:szCs w:val="20"/>
              </w:rPr>
            </w:pPr>
          </w:p>
          <w:p w14:paraId="70FC2768" w14:textId="682C3AE6" w:rsidR="00643B05" w:rsidRDefault="002C7718" w:rsidP="00FB2587">
            <w:pPr>
              <w:keepNext/>
              <w:keepLines/>
              <w:jc w:val="center"/>
              <w:outlineLvl w:val="2"/>
              <w:cnfStyle w:val="000000100000" w:firstRow="0" w:lastRow="0" w:firstColumn="0" w:lastColumn="0" w:oddVBand="0" w:evenVBand="0" w:oddHBand="1" w:evenHBand="0" w:firstRowFirstColumn="0" w:firstRowLastColumn="0" w:lastRowFirstColumn="0" w:lastRowLastColumn="0"/>
              <w:rPr>
                <w:bCs/>
                <w:color w:val="auto"/>
                <w:sz w:val="20"/>
                <w:szCs w:val="20"/>
              </w:rPr>
            </w:pPr>
            <w:r>
              <w:rPr>
                <w:bCs/>
                <w:color w:val="auto"/>
                <w:sz w:val="20"/>
                <w:szCs w:val="20"/>
              </w:rPr>
              <w:t>4</w:t>
            </w:r>
          </w:p>
          <w:p w14:paraId="1480A9C2" w14:textId="03DC6DD0" w:rsidR="00643B05" w:rsidRPr="00615C3A" w:rsidRDefault="002C7718" w:rsidP="00FB2587">
            <w:pPr>
              <w:keepNext/>
              <w:keepLines/>
              <w:jc w:val="center"/>
              <w:outlineLvl w:val="2"/>
              <w:cnfStyle w:val="000000100000" w:firstRow="0" w:lastRow="0" w:firstColumn="0" w:lastColumn="0" w:oddVBand="0" w:evenVBand="0" w:oddHBand="1" w:evenHBand="0" w:firstRowFirstColumn="0" w:firstRowLastColumn="0" w:lastRowFirstColumn="0" w:lastRowLastColumn="0"/>
              <w:rPr>
                <w:rFonts w:eastAsiaTheme="minorEastAsia"/>
                <w:bCs/>
                <w:color w:val="auto"/>
                <w:sz w:val="20"/>
                <w:szCs w:val="20"/>
              </w:rPr>
            </w:pPr>
            <w:r>
              <w:rPr>
                <w:bCs/>
                <w:color w:val="auto"/>
                <w:sz w:val="20"/>
                <w:szCs w:val="20"/>
              </w:rPr>
              <w:t>5</w:t>
            </w:r>
          </w:p>
        </w:tc>
        <w:tc>
          <w:tcPr>
            <w:tcW w:w="1189" w:type="dxa"/>
            <w:tcBorders>
              <w:bottom w:val="nil"/>
            </w:tcBorders>
            <w:shd w:val="clear" w:color="auto" w:fill="auto"/>
          </w:tcPr>
          <w:p w14:paraId="26FD3D63" w14:textId="77777777" w:rsidR="00643B05" w:rsidRDefault="00643B05" w:rsidP="00FB2587">
            <w:pPr>
              <w:keepNext/>
              <w:keepLines/>
              <w:jc w:val="center"/>
              <w:outlineLvl w:val="2"/>
              <w:cnfStyle w:val="000000100000" w:firstRow="0" w:lastRow="0" w:firstColumn="0" w:lastColumn="0" w:oddVBand="0" w:evenVBand="0" w:oddHBand="1" w:evenHBand="0" w:firstRowFirstColumn="0" w:firstRowLastColumn="0" w:lastRowFirstColumn="0" w:lastRowLastColumn="0"/>
              <w:rPr>
                <w:bCs/>
                <w:color w:val="auto"/>
                <w:sz w:val="20"/>
                <w:szCs w:val="20"/>
              </w:rPr>
            </w:pPr>
          </w:p>
          <w:p w14:paraId="5C28C47F" w14:textId="3A6D7963" w:rsidR="00643B05" w:rsidRDefault="002C7718" w:rsidP="00FB2587">
            <w:pPr>
              <w:keepNext/>
              <w:keepLines/>
              <w:jc w:val="center"/>
              <w:outlineLvl w:val="2"/>
              <w:cnfStyle w:val="000000100000" w:firstRow="0" w:lastRow="0" w:firstColumn="0" w:lastColumn="0" w:oddVBand="0" w:evenVBand="0" w:oddHBand="1" w:evenHBand="0" w:firstRowFirstColumn="0" w:firstRowLastColumn="0" w:lastRowFirstColumn="0" w:lastRowLastColumn="0"/>
              <w:rPr>
                <w:bCs/>
                <w:color w:val="auto"/>
                <w:sz w:val="20"/>
                <w:szCs w:val="20"/>
              </w:rPr>
            </w:pPr>
            <w:r>
              <w:rPr>
                <w:bCs/>
                <w:color w:val="auto"/>
                <w:sz w:val="20"/>
                <w:szCs w:val="20"/>
              </w:rPr>
              <w:t>5</w:t>
            </w:r>
          </w:p>
          <w:p w14:paraId="23072B8F" w14:textId="14D6A6FB" w:rsidR="00643B05" w:rsidRPr="00615C3A" w:rsidRDefault="002C7718" w:rsidP="00FB2587">
            <w:pPr>
              <w:keepNext/>
              <w:keepLines/>
              <w:jc w:val="center"/>
              <w:outlineLvl w:val="2"/>
              <w:cnfStyle w:val="000000100000" w:firstRow="0" w:lastRow="0" w:firstColumn="0" w:lastColumn="0" w:oddVBand="0" w:evenVBand="0" w:oddHBand="1" w:evenHBand="0" w:firstRowFirstColumn="0" w:firstRowLastColumn="0" w:lastRowFirstColumn="0" w:lastRowLastColumn="0"/>
              <w:rPr>
                <w:rFonts w:eastAsiaTheme="minorEastAsia"/>
                <w:bCs/>
                <w:color w:val="auto"/>
                <w:sz w:val="20"/>
                <w:szCs w:val="20"/>
              </w:rPr>
            </w:pPr>
            <w:r>
              <w:rPr>
                <w:bCs/>
                <w:color w:val="auto"/>
                <w:sz w:val="20"/>
                <w:szCs w:val="20"/>
              </w:rPr>
              <w:t>6</w:t>
            </w:r>
          </w:p>
        </w:tc>
        <w:tc>
          <w:tcPr>
            <w:tcW w:w="1207" w:type="dxa"/>
            <w:tcBorders>
              <w:bottom w:val="nil"/>
            </w:tcBorders>
            <w:shd w:val="clear" w:color="auto" w:fill="auto"/>
          </w:tcPr>
          <w:p w14:paraId="651EC43F" w14:textId="77777777" w:rsidR="00643B05" w:rsidRDefault="00643B05" w:rsidP="00FB2587">
            <w:pPr>
              <w:keepNext/>
              <w:keepLines/>
              <w:jc w:val="center"/>
              <w:outlineLvl w:val="2"/>
              <w:cnfStyle w:val="000000100000" w:firstRow="0" w:lastRow="0" w:firstColumn="0" w:lastColumn="0" w:oddVBand="0" w:evenVBand="0" w:oddHBand="1" w:evenHBand="0" w:firstRowFirstColumn="0" w:firstRowLastColumn="0" w:lastRowFirstColumn="0" w:lastRowLastColumn="0"/>
              <w:rPr>
                <w:bCs/>
                <w:color w:val="auto"/>
                <w:sz w:val="20"/>
                <w:szCs w:val="20"/>
              </w:rPr>
            </w:pPr>
          </w:p>
          <w:p w14:paraId="685B80AC" w14:textId="09D0A0C3" w:rsidR="00643B05" w:rsidRDefault="002C7718" w:rsidP="00FB2587">
            <w:pPr>
              <w:keepNext/>
              <w:keepLines/>
              <w:jc w:val="center"/>
              <w:outlineLvl w:val="2"/>
              <w:cnfStyle w:val="000000100000" w:firstRow="0" w:lastRow="0" w:firstColumn="0" w:lastColumn="0" w:oddVBand="0" w:evenVBand="0" w:oddHBand="1" w:evenHBand="0" w:firstRowFirstColumn="0" w:firstRowLastColumn="0" w:lastRowFirstColumn="0" w:lastRowLastColumn="0"/>
              <w:rPr>
                <w:bCs/>
                <w:color w:val="auto"/>
                <w:sz w:val="20"/>
                <w:szCs w:val="20"/>
              </w:rPr>
            </w:pPr>
            <w:r>
              <w:rPr>
                <w:bCs/>
                <w:color w:val="auto"/>
                <w:sz w:val="20"/>
                <w:szCs w:val="20"/>
              </w:rPr>
              <w:t>5</w:t>
            </w:r>
          </w:p>
          <w:p w14:paraId="196433E2" w14:textId="23B40773" w:rsidR="00643B05" w:rsidRPr="00615C3A" w:rsidRDefault="002C7718" w:rsidP="00FB2587">
            <w:pPr>
              <w:keepNext/>
              <w:keepLines/>
              <w:jc w:val="center"/>
              <w:outlineLvl w:val="2"/>
              <w:cnfStyle w:val="000000100000" w:firstRow="0" w:lastRow="0" w:firstColumn="0" w:lastColumn="0" w:oddVBand="0" w:evenVBand="0" w:oddHBand="1" w:evenHBand="0" w:firstRowFirstColumn="0" w:firstRowLastColumn="0" w:lastRowFirstColumn="0" w:lastRowLastColumn="0"/>
              <w:rPr>
                <w:rFonts w:eastAsiaTheme="minorEastAsia"/>
                <w:bCs/>
                <w:color w:val="auto"/>
                <w:sz w:val="20"/>
                <w:szCs w:val="20"/>
              </w:rPr>
            </w:pPr>
            <w:r>
              <w:rPr>
                <w:bCs/>
                <w:color w:val="auto"/>
                <w:sz w:val="20"/>
                <w:szCs w:val="20"/>
              </w:rPr>
              <w:t>5</w:t>
            </w:r>
          </w:p>
        </w:tc>
        <w:tc>
          <w:tcPr>
            <w:tcW w:w="1239" w:type="dxa"/>
            <w:tcBorders>
              <w:bottom w:val="nil"/>
            </w:tcBorders>
            <w:shd w:val="clear" w:color="auto" w:fill="auto"/>
          </w:tcPr>
          <w:p w14:paraId="34272012" w14:textId="77777777" w:rsidR="00643B05" w:rsidRDefault="00643B05" w:rsidP="00FB2587">
            <w:pPr>
              <w:keepNext/>
              <w:keepLines/>
              <w:jc w:val="center"/>
              <w:outlineLvl w:val="2"/>
              <w:cnfStyle w:val="000000100000" w:firstRow="0" w:lastRow="0" w:firstColumn="0" w:lastColumn="0" w:oddVBand="0" w:evenVBand="0" w:oddHBand="1" w:evenHBand="0" w:firstRowFirstColumn="0" w:firstRowLastColumn="0" w:lastRowFirstColumn="0" w:lastRowLastColumn="0"/>
              <w:rPr>
                <w:bCs/>
                <w:color w:val="auto"/>
                <w:sz w:val="20"/>
                <w:szCs w:val="20"/>
              </w:rPr>
            </w:pPr>
          </w:p>
          <w:p w14:paraId="5C062A81" w14:textId="4C8E7981" w:rsidR="00643B05" w:rsidRDefault="002C7718" w:rsidP="00FB2587">
            <w:pPr>
              <w:keepNext/>
              <w:keepLines/>
              <w:jc w:val="center"/>
              <w:outlineLvl w:val="2"/>
              <w:cnfStyle w:val="000000100000" w:firstRow="0" w:lastRow="0" w:firstColumn="0" w:lastColumn="0" w:oddVBand="0" w:evenVBand="0" w:oddHBand="1" w:evenHBand="0" w:firstRowFirstColumn="0" w:firstRowLastColumn="0" w:lastRowFirstColumn="0" w:lastRowLastColumn="0"/>
              <w:rPr>
                <w:bCs/>
                <w:color w:val="auto"/>
                <w:sz w:val="20"/>
                <w:szCs w:val="20"/>
              </w:rPr>
            </w:pPr>
            <w:r>
              <w:rPr>
                <w:bCs/>
                <w:color w:val="auto"/>
                <w:sz w:val="20"/>
                <w:szCs w:val="20"/>
              </w:rPr>
              <w:t>5</w:t>
            </w:r>
          </w:p>
          <w:p w14:paraId="73997A24" w14:textId="10D82295" w:rsidR="00643B05" w:rsidRPr="00615C3A" w:rsidRDefault="002C7718" w:rsidP="00FB2587">
            <w:pPr>
              <w:keepNext/>
              <w:keepLines/>
              <w:jc w:val="center"/>
              <w:outlineLvl w:val="2"/>
              <w:cnfStyle w:val="000000100000" w:firstRow="0" w:lastRow="0" w:firstColumn="0" w:lastColumn="0" w:oddVBand="0" w:evenVBand="0" w:oddHBand="1" w:evenHBand="0" w:firstRowFirstColumn="0" w:firstRowLastColumn="0" w:lastRowFirstColumn="0" w:lastRowLastColumn="0"/>
              <w:rPr>
                <w:rFonts w:eastAsiaTheme="minorEastAsia"/>
                <w:bCs/>
                <w:color w:val="auto"/>
                <w:sz w:val="20"/>
                <w:szCs w:val="20"/>
              </w:rPr>
            </w:pPr>
            <w:r>
              <w:rPr>
                <w:bCs/>
                <w:color w:val="auto"/>
                <w:sz w:val="20"/>
                <w:szCs w:val="20"/>
              </w:rPr>
              <w:t>6</w:t>
            </w:r>
          </w:p>
        </w:tc>
      </w:tr>
      <w:tr w:rsidR="00643B05" w:rsidRPr="001E29C0" w14:paraId="5275AC30" w14:textId="77777777" w:rsidTr="00FB2587">
        <w:tc>
          <w:tcPr>
            <w:cnfStyle w:val="001000000000" w:firstRow="0" w:lastRow="0" w:firstColumn="1" w:lastColumn="0" w:oddVBand="0" w:evenVBand="0" w:oddHBand="0" w:evenHBand="0" w:firstRowFirstColumn="0" w:firstRowLastColumn="0" w:lastRowFirstColumn="0" w:lastRowLastColumn="0"/>
            <w:tcW w:w="2585" w:type="dxa"/>
            <w:tcBorders>
              <w:top w:val="nil"/>
              <w:bottom w:val="single" w:sz="4" w:space="0" w:color="C0504D" w:themeColor="accent2"/>
            </w:tcBorders>
            <w:shd w:val="clear" w:color="auto" w:fill="auto"/>
          </w:tcPr>
          <w:p w14:paraId="42770C6D" w14:textId="77777777" w:rsidR="00643B05" w:rsidRDefault="00643B05" w:rsidP="00FB2587">
            <w:pPr>
              <w:keepNext/>
              <w:keepLines/>
              <w:outlineLvl w:val="6"/>
              <w:rPr>
                <w:rFonts w:eastAsiaTheme="majorEastAsia"/>
                <w:b w:val="0"/>
                <w:bCs w:val="0"/>
                <w:i/>
                <w:iCs/>
                <w:color w:val="404040" w:themeColor="text1" w:themeTint="BF"/>
                <w:sz w:val="20"/>
                <w:szCs w:val="20"/>
              </w:rPr>
            </w:pPr>
            <w:r w:rsidRPr="00894A8A">
              <w:rPr>
                <w:sz w:val="20"/>
                <w:szCs w:val="20"/>
              </w:rPr>
              <w:t>Type of surgery</w:t>
            </w:r>
          </w:p>
          <w:p w14:paraId="6C2488A9" w14:textId="77777777" w:rsidR="00643B05" w:rsidRDefault="00643B05" w:rsidP="00FB2587">
            <w:pPr>
              <w:keepNext/>
              <w:keepLines/>
              <w:outlineLvl w:val="6"/>
              <w:rPr>
                <w:rFonts w:eastAsiaTheme="majorEastAsia"/>
                <w:b w:val="0"/>
                <w:bCs w:val="0"/>
                <w:i/>
                <w:iCs/>
                <w:color w:val="auto"/>
                <w:sz w:val="20"/>
                <w:szCs w:val="20"/>
              </w:rPr>
            </w:pPr>
            <w:r>
              <w:rPr>
                <w:b w:val="0"/>
                <w:color w:val="auto"/>
                <w:sz w:val="20"/>
                <w:szCs w:val="20"/>
              </w:rPr>
              <w:t xml:space="preserve">     Thoracic (n=86)</w:t>
            </w:r>
          </w:p>
          <w:p w14:paraId="509BBE25" w14:textId="77777777" w:rsidR="00643B05" w:rsidRDefault="00643B05" w:rsidP="00FB2587">
            <w:pPr>
              <w:keepNext/>
              <w:keepLines/>
              <w:outlineLvl w:val="6"/>
              <w:rPr>
                <w:rFonts w:eastAsiaTheme="majorEastAsia"/>
                <w:b w:val="0"/>
                <w:bCs w:val="0"/>
                <w:i/>
                <w:iCs/>
                <w:color w:val="auto"/>
                <w:sz w:val="20"/>
                <w:szCs w:val="20"/>
              </w:rPr>
            </w:pPr>
            <w:r>
              <w:rPr>
                <w:b w:val="0"/>
                <w:color w:val="auto"/>
                <w:sz w:val="20"/>
                <w:szCs w:val="20"/>
              </w:rPr>
              <w:t xml:space="preserve">     Neurosurgery (n=139)</w:t>
            </w:r>
          </w:p>
          <w:p w14:paraId="01DA69F0" w14:textId="77777777" w:rsidR="00643B05" w:rsidRDefault="00643B05" w:rsidP="00FB2587">
            <w:pPr>
              <w:keepNext/>
              <w:keepLines/>
              <w:outlineLvl w:val="6"/>
              <w:rPr>
                <w:rFonts w:eastAsiaTheme="majorEastAsia"/>
                <w:b w:val="0"/>
                <w:bCs w:val="0"/>
                <w:i/>
                <w:iCs/>
                <w:color w:val="auto"/>
                <w:sz w:val="20"/>
                <w:szCs w:val="20"/>
              </w:rPr>
            </w:pPr>
            <w:r>
              <w:rPr>
                <w:b w:val="0"/>
                <w:color w:val="auto"/>
                <w:sz w:val="20"/>
                <w:szCs w:val="20"/>
              </w:rPr>
              <w:t xml:space="preserve">     Cardiac (n=225)</w:t>
            </w:r>
          </w:p>
          <w:p w14:paraId="331EBD28" w14:textId="77777777" w:rsidR="00643B05" w:rsidRDefault="00643B05" w:rsidP="00FB2587">
            <w:pPr>
              <w:keepNext/>
              <w:keepLines/>
              <w:outlineLvl w:val="6"/>
              <w:rPr>
                <w:rFonts w:eastAsiaTheme="majorEastAsia"/>
                <w:b w:val="0"/>
                <w:bCs w:val="0"/>
                <w:i/>
                <w:iCs/>
                <w:color w:val="auto"/>
                <w:sz w:val="20"/>
                <w:szCs w:val="20"/>
              </w:rPr>
            </w:pPr>
            <w:r>
              <w:rPr>
                <w:b w:val="0"/>
                <w:color w:val="auto"/>
                <w:sz w:val="20"/>
                <w:szCs w:val="20"/>
              </w:rPr>
              <w:t xml:space="preserve">     </w:t>
            </w:r>
            <w:proofErr w:type="spellStart"/>
            <w:r>
              <w:rPr>
                <w:b w:val="0"/>
                <w:color w:val="auto"/>
                <w:sz w:val="20"/>
                <w:szCs w:val="20"/>
              </w:rPr>
              <w:t>Orthopedic</w:t>
            </w:r>
            <w:proofErr w:type="spellEnd"/>
            <w:r>
              <w:rPr>
                <w:b w:val="0"/>
                <w:color w:val="auto"/>
                <w:sz w:val="20"/>
                <w:szCs w:val="20"/>
              </w:rPr>
              <w:t xml:space="preserve"> (n=159)</w:t>
            </w:r>
          </w:p>
          <w:p w14:paraId="3D4B7E60" w14:textId="77777777" w:rsidR="00643B05" w:rsidRDefault="00643B05" w:rsidP="00FB2587">
            <w:pPr>
              <w:keepNext/>
              <w:keepLines/>
              <w:outlineLvl w:val="6"/>
              <w:rPr>
                <w:rFonts w:eastAsiaTheme="majorEastAsia"/>
                <w:b w:val="0"/>
                <w:bCs w:val="0"/>
                <w:i/>
                <w:iCs/>
                <w:color w:val="404040" w:themeColor="text1" w:themeTint="BF"/>
                <w:sz w:val="20"/>
                <w:szCs w:val="20"/>
              </w:rPr>
            </w:pPr>
            <w:r>
              <w:rPr>
                <w:b w:val="0"/>
                <w:color w:val="auto"/>
                <w:sz w:val="20"/>
                <w:szCs w:val="20"/>
              </w:rPr>
              <w:t xml:space="preserve">     General (n=2534)</w:t>
            </w:r>
          </w:p>
          <w:p w14:paraId="143C075D" w14:textId="77777777" w:rsidR="00643B05" w:rsidRDefault="00643B05" w:rsidP="00FB2587">
            <w:pPr>
              <w:keepNext/>
              <w:keepLines/>
              <w:outlineLvl w:val="6"/>
              <w:rPr>
                <w:rFonts w:eastAsiaTheme="majorEastAsia"/>
                <w:b w:val="0"/>
                <w:bCs w:val="0"/>
                <w:i/>
                <w:iCs/>
                <w:color w:val="404040" w:themeColor="text1" w:themeTint="BF"/>
                <w:sz w:val="20"/>
                <w:szCs w:val="20"/>
              </w:rPr>
            </w:pPr>
            <w:r>
              <w:rPr>
                <w:b w:val="0"/>
                <w:color w:val="auto"/>
                <w:sz w:val="20"/>
                <w:szCs w:val="20"/>
              </w:rPr>
              <w:t xml:space="preserve">     Urology (n=766)</w:t>
            </w:r>
          </w:p>
          <w:p w14:paraId="5DF33022" w14:textId="77777777" w:rsidR="00643B05" w:rsidRDefault="00643B05" w:rsidP="00FB2587">
            <w:pPr>
              <w:keepNext/>
              <w:keepLines/>
              <w:outlineLvl w:val="6"/>
              <w:rPr>
                <w:rFonts w:eastAsiaTheme="majorEastAsia"/>
                <w:b w:val="0"/>
                <w:bCs w:val="0"/>
                <w:i/>
                <w:iCs/>
                <w:color w:val="404040" w:themeColor="text1" w:themeTint="BF"/>
                <w:sz w:val="20"/>
                <w:szCs w:val="20"/>
              </w:rPr>
            </w:pPr>
            <w:r>
              <w:rPr>
                <w:b w:val="0"/>
                <w:color w:val="auto"/>
                <w:sz w:val="20"/>
                <w:szCs w:val="20"/>
              </w:rPr>
              <w:t xml:space="preserve">     Plastics (n=198)</w:t>
            </w:r>
          </w:p>
          <w:p w14:paraId="558A6EC7" w14:textId="77777777" w:rsidR="00643B05" w:rsidRPr="00615C3A" w:rsidRDefault="00643B05" w:rsidP="00FB2587">
            <w:pPr>
              <w:keepNext/>
              <w:keepLines/>
              <w:outlineLvl w:val="6"/>
              <w:rPr>
                <w:rFonts w:eastAsiaTheme="minorEastAsia"/>
                <w:b w:val="0"/>
                <w:color w:val="auto"/>
                <w:sz w:val="20"/>
                <w:szCs w:val="20"/>
              </w:rPr>
            </w:pPr>
          </w:p>
        </w:tc>
        <w:tc>
          <w:tcPr>
            <w:tcW w:w="1112" w:type="dxa"/>
            <w:tcBorders>
              <w:top w:val="nil"/>
              <w:bottom w:val="single" w:sz="4" w:space="0" w:color="C0504D" w:themeColor="accent2"/>
            </w:tcBorders>
            <w:shd w:val="clear" w:color="auto" w:fill="auto"/>
          </w:tcPr>
          <w:p w14:paraId="3AC8ADBF" w14:textId="77777777" w:rsidR="00643B05" w:rsidRPr="00643B05" w:rsidRDefault="00643B05" w:rsidP="00FB2587">
            <w:pPr>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p>
          <w:p w14:paraId="3FBE4FFA" w14:textId="77777777" w:rsidR="00643B05" w:rsidRPr="00643B05" w:rsidRDefault="00643B05" w:rsidP="00FB2587">
            <w:pPr>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r w:rsidRPr="00643B05">
              <w:rPr>
                <w:bCs/>
                <w:color w:val="auto"/>
                <w:sz w:val="20"/>
                <w:szCs w:val="20"/>
              </w:rPr>
              <w:t>24%</w:t>
            </w:r>
          </w:p>
          <w:p w14:paraId="030F10A0" w14:textId="77777777" w:rsidR="00643B05" w:rsidRPr="00643B05" w:rsidRDefault="00643B05" w:rsidP="00FB2587">
            <w:pPr>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r w:rsidRPr="00643B05">
              <w:rPr>
                <w:bCs/>
                <w:color w:val="auto"/>
                <w:sz w:val="20"/>
                <w:szCs w:val="20"/>
              </w:rPr>
              <w:t>50%</w:t>
            </w:r>
          </w:p>
          <w:p w14:paraId="73FD85B1" w14:textId="77777777" w:rsidR="00643B05" w:rsidRPr="00643B05" w:rsidRDefault="00643B05" w:rsidP="00FB2587">
            <w:pPr>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r w:rsidRPr="00643B05">
              <w:rPr>
                <w:bCs/>
                <w:color w:val="auto"/>
                <w:sz w:val="20"/>
                <w:szCs w:val="20"/>
              </w:rPr>
              <w:t>31%</w:t>
            </w:r>
          </w:p>
          <w:p w14:paraId="5FFEC0A7" w14:textId="77777777" w:rsidR="00643B05" w:rsidRPr="00643B05" w:rsidRDefault="00643B05" w:rsidP="00FB2587">
            <w:pPr>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r w:rsidRPr="00643B05">
              <w:rPr>
                <w:bCs/>
                <w:color w:val="auto"/>
                <w:sz w:val="20"/>
                <w:szCs w:val="20"/>
              </w:rPr>
              <w:t>57%</w:t>
            </w:r>
          </w:p>
          <w:p w14:paraId="4B31A00F" w14:textId="77777777" w:rsidR="00643B05" w:rsidRPr="00643B05" w:rsidRDefault="00643B05" w:rsidP="00FB2587">
            <w:pPr>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r w:rsidRPr="00643B05">
              <w:rPr>
                <w:bCs/>
                <w:color w:val="auto"/>
                <w:sz w:val="20"/>
                <w:szCs w:val="20"/>
              </w:rPr>
              <w:t>16%</w:t>
            </w:r>
          </w:p>
          <w:p w14:paraId="49D62DAD" w14:textId="77777777" w:rsidR="00643B05" w:rsidRPr="00643B05" w:rsidRDefault="00643B05" w:rsidP="00FB2587">
            <w:pPr>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r w:rsidRPr="00643B05">
              <w:rPr>
                <w:bCs/>
                <w:color w:val="auto"/>
                <w:sz w:val="20"/>
                <w:szCs w:val="20"/>
              </w:rPr>
              <w:t>14%</w:t>
            </w:r>
          </w:p>
          <w:p w14:paraId="38A3119A" w14:textId="77777777" w:rsidR="00643B05" w:rsidRPr="00643B05" w:rsidRDefault="00643B05" w:rsidP="00FB2587">
            <w:pPr>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r w:rsidRPr="00643B05">
              <w:rPr>
                <w:bCs/>
                <w:color w:val="auto"/>
                <w:sz w:val="20"/>
                <w:szCs w:val="20"/>
              </w:rPr>
              <w:t>25%</w:t>
            </w:r>
          </w:p>
        </w:tc>
        <w:tc>
          <w:tcPr>
            <w:tcW w:w="1184" w:type="dxa"/>
            <w:tcBorders>
              <w:top w:val="nil"/>
              <w:bottom w:val="single" w:sz="4" w:space="0" w:color="C0504D" w:themeColor="accent2"/>
            </w:tcBorders>
            <w:shd w:val="clear" w:color="auto" w:fill="auto"/>
          </w:tcPr>
          <w:p w14:paraId="62E70CEC" w14:textId="77777777" w:rsidR="00643B05" w:rsidRDefault="00643B05" w:rsidP="00FB2587">
            <w:pPr>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p>
          <w:p w14:paraId="54E79A9E" w14:textId="4EB36400" w:rsidR="00643B05" w:rsidRDefault="002C7718" w:rsidP="00FB2587">
            <w:pPr>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r>
              <w:rPr>
                <w:bCs/>
                <w:color w:val="auto"/>
                <w:sz w:val="20"/>
                <w:szCs w:val="20"/>
              </w:rPr>
              <w:t>5</w:t>
            </w:r>
          </w:p>
          <w:p w14:paraId="542373EB" w14:textId="531044D7" w:rsidR="00643B05" w:rsidRDefault="002C7718" w:rsidP="00FB2587">
            <w:pPr>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r>
              <w:rPr>
                <w:bCs/>
                <w:color w:val="auto"/>
                <w:sz w:val="20"/>
                <w:szCs w:val="20"/>
              </w:rPr>
              <w:t>6</w:t>
            </w:r>
          </w:p>
          <w:p w14:paraId="6F22D403" w14:textId="322DDB13" w:rsidR="00643B05" w:rsidRDefault="002C7718" w:rsidP="00FB2587">
            <w:pPr>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r>
              <w:rPr>
                <w:bCs/>
                <w:color w:val="auto"/>
                <w:sz w:val="20"/>
                <w:szCs w:val="20"/>
              </w:rPr>
              <w:t>5</w:t>
            </w:r>
          </w:p>
          <w:p w14:paraId="262C6888" w14:textId="243A421E" w:rsidR="00643B05" w:rsidRDefault="002C7718" w:rsidP="00FB2587">
            <w:pPr>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r>
              <w:rPr>
                <w:bCs/>
                <w:color w:val="auto"/>
                <w:sz w:val="20"/>
                <w:szCs w:val="20"/>
              </w:rPr>
              <w:t>6</w:t>
            </w:r>
          </w:p>
          <w:p w14:paraId="10B3038C" w14:textId="6A07470C" w:rsidR="00643B05" w:rsidRDefault="002C7718" w:rsidP="00FB2587">
            <w:pPr>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r>
              <w:rPr>
                <w:bCs/>
                <w:color w:val="auto"/>
                <w:sz w:val="20"/>
                <w:szCs w:val="20"/>
              </w:rPr>
              <w:t>4</w:t>
            </w:r>
          </w:p>
          <w:p w14:paraId="3E9BD90B" w14:textId="343D8282" w:rsidR="00643B05" w:rsidRDefault="002C7718" w:rsidP="00FB2587">
            <w:pPr>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r>
              <w:rPr>
                <w:bCs/>
                <w:color w:val="auto"/>
                <w:sz w:val="20"/>
                <w:szCs w:val="20"/>
              </w:rPr>
              <w:t>4</w:t>
            </w:r>
          </w:p>
          <w:p w14:paraId="7BE243E6" w14:textId="36C48553" w:rsidR="00643B05" w:rsidRPr="00A134CB" w:rsidRDefault="002C7718" w:rsidP="00FB2587">
            <w:pPr>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r>
              <w:rPr>
                <w:bCs/>
                <w:color w:val="auto"/>
                <w:sz w:val="20"/>
                <w:szCs w:val="20"/>
              </w:rPr>
              <w:t>5</w:t>
            </w:r>
          </w:p>
        </w:tc>
        <w:tc>
          <w:tcPr>
            <w:tcW w:w="1189" w:type="dxa"/>
            <w:tcBorders>
              <w:top w:val="nil"/>
              <w:bottom w:val="single" w:sz="4" w:space="0" w:color="C0504D" w:themeColor="accent2"/>
            </w:tcBorders>
            <w:shd w:val="clear" w:color="auto" w:fill="auto"/>
          </w:tcPr>
          <w:p w14:paraId="3253C4A5" w14:textId="77777777" w:rsidR="00643B05" w:rsidRDefault="00643B05" w:rsidP="00FB2587">
            <w:pPr>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p>
          <w:p w14:paraId="52ABAB9B" w14:textId="2C3BA1A9" w:rsidR="00643B05" w:rsidRDefault="002C7718" w:rsidP="00FB2587">
            <w:pPr>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r>
              <w:rPr>
                <w:bCs/>
                <w:color w:val="auto"/>
                <w:sz w:val="20"/>
                <w:szCs w:val="20"/>
              </w:rPr>
              <w:t>7</w:t>
            </w:r>
          </w:p>
          <w:p w14:paraId="1EE345F5" w14:textId="06B5A870" w:rsidR="00643B05" w:rsidRDefault="002C7718" w:rsidP="00FB2587">
            <w:pPr>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r>
              <w:rPr>
                <w:bCs/>
                <w:color w:val="auto"/>
                <w:sz w:val="20"/>
                <w:szCs w:val="20"/>
              </w:rPr>
              <w:t>7</w:t>
            </w:r>
          </w:p>
          <w:p w14:paraId="0FFF8A05" w14:textId="020B9494" w:rsidR="00643B05" w:rsidRDefault="002C7718" w:rsidP="00FB2587">
            <w:pPr>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r>
              <w:rPr>
                <w:bCs/>
                <w:color w:val="auto"/>
                <w:sz w:val="20"/>
                <w:szCs w:val="20"/>
              </w:rPr>
              <w:t>6</w:t>
            </w:r>
          </w:p>
          <w:p w14:paraId="595E9644" w14:textId="114F949C" w:rsidR="00643B05" w:rsidRDefault="002C7718" w:rsidP="00FB2587">
            <w:pPr>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r>
              <w:rPr>
                <w:bCs/>
                <w:color w:val="auto"/>
                <w:sz w:val="20"/>
                <w:szCs w:val="20"/>
              </w:rPr>
              <w:t>7</w:t>
            </w:r>
          </w:p>
          <w:p w14:paraId="1CB78E3D" w14:textId="3504E9E9" w:rsidR="00643B05" w:rsidRDefault="002C7718" w:rsidP="00FB2587">
            <w:pPr>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r>
              <w:rPr>
                <w:bCs/>
                <w:color w:val="auto"/>
                <w:sz w:val="20"/>
                <w:szCs w:val="20"/>
              </w:rPr>
              <w:t>6</w:t>
            </w:r>
          </w:p>
          <w:p w14:paraId="48D88457" w14:textId="188E53D5" w:rsidR="00643B05" w:rsidRDefault="002C7718" w:rsidP="00FB2587">
            <w:pPr>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r>
              <w:rPr>
                <w:bCs/>
                <w:color w:val="auto"/>
                <w:sz w:val="20"/>
                <w:szCs w:val="20"/>
              </w:rPr>
              <w:t>5</w:t>
            </w:r>
          </w:p>
          <w:p w14:paraId="3559D0B4" w14:textId="2732D119" w:rsidR="00643B05" w:rsidRPr="00A134CB" w:rsidRDefault="002C7718" w:rsidP="00FB2587">
            <w:pPr>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r>
              <w:rPr>
                <w:bCs/>
                <w:color w:val="auto"/>
                <w:sz w:val="20"/>
                <w:szCs w:val="20"/>
              </w:rPr>
              <w:t>5</w:t>
            </w:r>
          </w:p>
        </w:tc>
        <w:tc>
          <w:tcPr>
            <w:tcW w:w="1207" w:type="dxa"/>
            <w:tcBorders>
              <w:top w:val="nil"/>
              <w:bottom w:val="single" w:sz="4" w:space="0" w:color="C0504D" w:themeColor="accent2"/>
            </w:tcBorders>
            <w:shd w:val="clear" w:color="auto" w:fill="auto"/>
          </w:tcPr>
          <w:p w14:paraId="51A84DB9" w14:textId="77777777" w:rsidR="00643B05" w:rsidRDefault="00643B05" w:rsidP="00FB2587">
            <w:pPr>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p>
          <w:p w14:paraId="40BAA539" w14:textId="638C60D4" w:rsidR="00643B05" w:rsidRDefault="002C7718" w:rsidP="00FB2587">
            <w:pPr>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r>
              <w:rPr>
                <w:bCs/>
                <w:color w:val="auto"/>
                <w:sz w:val="20"/>
                <w:szCs w:val="20"/>
              </w:rPr>
              <w:t>3</w:t>
            </w:r>
          </w:p>
          <w:p w14:paraId="53614E94" w14:textId="1B6BA06D" w:rsidR="00643B05" w:rsidRDefault="002C7718" w:rsidP="00FB2587">
            <w:pPr>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r>
              <w:rPr>
                <w:bCs/>
                <w:color w:val="auto"/>
                <w:sz w:val="20"/>
                <w:szCs w:val="20"/>
              </w:rPr>
              <w:t>5</w:t>
            </w:r>
          </w:p>
          <w:p w14:paraId="5710598F" w14:textId="0AF62F4C" w:rsidR="00643B05" w:rsidRDefault="002C7718" w:rsidP="00FB2587">
            <w:pPr>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r>
              <w:rPr>
                <w:bCs/>
                <w:color w:val="auto"/>
                <w:sz w:val="20"/>
                <w:szCs w:val="20"/>
              </w:rPr>
              <w:t>4</w:t>
            </w:r>
          </w:p>
          <w:p w14:paraId="29489BF7" w14:textId="218124D8" w:rsidR="00643B05" w:rsidRDefault="002C7718" w:rsidP="00FB2587">
            <w:pPr>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r>
              <w:rPr>
                <w:bCs/>
                <w:color w:val="auto"/>
                <w:sz w:val="20"/>
                <w:szCs w:val="20"/>
              </w:rPr>
              <w:t>4</w:t>
            </w:r>
          </w:p>
          <w:p w14:paraId="6194247A" w14:textId="726F28B7" w:rsidR="00643B05" w:rsidRDefault="002C7718" w:rsidP="00FB2587">
            <w:pPr>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r>
              <w:rPr>
                <w:bCs/>
                <w:color w:val="auto"/>
                <w:sz w:val="20"/>
                <w:szCs w:val="20"/>
              </w:rPr>
              <w:t>5</w:t>
            </w:r>
          </w:p>
          <w:p w14:paraId="0B483CAE" w14:textId="2D79E1CD" w:rsidR="00643B05" w:rsidRDefault="002C7718" w:rsidP="00FB2587">
            <w:pPr>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r>
              <w:rPr>
                <w:bCs/>
                <w:color w:val="auto"/>
                <w:sz w:val="20"/>
                <w:szCs w:val="20"/>
              </w:rPr>
              <w:t>3</w:t>
            </w:r>
          </w:p>
          <w:p w14:paraId="6D4CA950" w14:textId="37D84FE9" w:rsidR="00643B05" w:rsidRPr="00A134CB" w:rsidRDefault="002C7718" w:rsidP="00FB2587">
            <w:pPr>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r>
              <w:rPr>
                <w:bCs/>
                <w:color w:val="auto"/>
                <w:sz w:val="20"/>
                <w:szCs w:val="20"/>
              </w:rPr>
              <w:t>4</w:t>
            </w:r>
          </w:p>
        </w:tc>
        <w:tc>
          <w:tcPr>
            <w:tcW w:w="1239" w:type="dxa"/>
            <w:tcBorders>
              <w:top w:val="nil"/>
              <w:bottom w:val="single" w:sz="4" w:space="0" w:color="C0504D" w:themeColor="accent2"/>
            </w:tcBorders>
            <w:shd w:val="clear" w:color="auto" w:fill="auto"/>
          </w:tcPr>
          <w:p w14:paraId="3108548E" w14:textId="77777777" w:rsidR="00643B05" w:rsidRDefault="00643B05" w:rsidP="00FB2587">
            <w:pPr>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p>
          <w:p w14:paraId="27A0940B" w14:textId="007E80B4" w:rsidR="00643B05" w:rsidRDefault="002C7718" w:rsidP="00FB2587">
            <w:pPr>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r>
              <w:rPr>
                <w:bCs/>
                <w:color w:val="auto"/>
                <w:sz w:val="20"/>
                <w:szCs w:val="20"/>
              </w:rPr>
              <w:t>5</w:t>
            </w:r>
          </w:p>
          <w:p w14:paraId="565C3646" w14:textId="101C31D1" w:rsidR="00643B05" w:rsidRDefault="002C7718" w:rsidP="00FB2587">
            <w:pPr>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r>
              <w:rPr>
                <w:bCs/>
                <w:color w:val="auto"/>
                <w:sz w:val="20"/>
                <w:szCs w:val="20"/>
              </w:rPr>
              <w:t>6</w:t>
            </w:r>
          </w:p>
          <w:p w14:paraId="2A9AF1D3" w14:textId="24AFC9CA" w:rsidR="00643B05" w:rsidRDefault="002C7718" w:rsidP="00FB2587">
            <w:pPr>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r>
              <w:rPr>
                <w:bCs/>
                <w:color w:val="auto"/>
                <w:sz w:val="20"/>
                <w:szCs w:val="20"/>
              </w:rPr>
              <w:t>5</w:t>
            </w:r>
          </w:p>
          <w:p w14:paraId="153BEFB1" w14:textId="06DD0578" w:rsidR="00643B05" w:rsidRDefault="002C7718" w:rsidP="00FB2587">
            <w:pPr>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r>
              <w:rPr>
                <w:bCs/>
                <w:color w:val="auto"/>
                <w:sz w:val="20"/>
                <w:szCs w:val="20"/>
              </w:rPr>
              <w:t>6</w:t>
            </w:r>
          </w:p>
          <w:p w14:paraId="37670A14" w14:textId="68277577" w:rsidR="00643B05" w:rsidRDefault="002C7718" w:rsidP="00FB2587">
            <w:pPr>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r>
              <w:rPr>
                <w:bCs/>
                <w:color w:val="auto"/>
                <w:sz w:val="20"/>
                <w:szCs w:val="20"/>
              </w:rPr>
              <w:t>5</w:t>
            </w:r>
          </w:p>
          <w:p w14:paraId="06FA84A0" w14:textId="4CD24683" w:rsidR="00643B05" w:rsidRDefault="002C7718" w:rsidP="00FB2587">
            <w:pPr>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r>
              <w:rPr>
                <w:bCs/>
                <w:color w:val="auto"/>
                <w:sz w:val="20"/>
                <w:szCs w:val="20"/>
              </w:rPr>
              <w:t>4</w:t>
            </w:r>
          </w:p>
          <w:p w14:paraId="53BE9C0E" w14:textId="39E7DD84" w:rsidR="00643B05" w:rsidRPr="00A134CB" w:rsidRDefault="002C7718" w:rsidP="00FB2587">
            <w:pPr>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r>
              <w:rPr>
                <w:bCs/>
                <w:color w:val="auto"/>
                <w:sz w:val="20"/>
                <w:szCs w:val="20"/>
              </w:rPr>
              <w:t>5</w:t>
            </w:r>
          </w:p>
        </w:tc>
      </w:tr>
    </w:tbl>
    <w:p w14:paraId="075B84E2" w14:textId="77777777" w:rsidR="00643B05" w:rsidRDefault="00643B05" w:rsidP="00643B05">
      <w:pPr>
        <w:widowControl w:val="0"/>
        <w:autoSpaceDE w:val="0"/>
        <w:autoSpaceDN w:val="0"/>
        <w:adjustRightInd w:val="0"/>
        <w:rPr>
          <w:sz w:val="20"/>
          <w:szCs w:val="20"/>
        </w:rPr>
      </w:pPr>
      <w:r>
        <w:rPr>
          <w:rStyle w:val="SubtleEmphasis"/>
          <w:sz w:val="20"/>
          <w:szCs w:val="18"/>
          <w:vertAlign w:val="superscript"/>
        </w:rPr>
        <w:br w:type="textWrapping" w:clear="all"/>
      </w:r>
      <w:r w:rsidRPr="00E45D14">
        <w:rPr>
          <w:sz w:val="20"/>
          <w:szCs w:val="20"/>
          <w:vertAlign w:val="superscript"/>
        </w:rPr>
        <w:t>†</w:t>
      </w:r>
      <w:r w:rsidRPr="00E45D14">
        <w:rPr>
          <w:sz w:val="20"/>
          <w:szCs w:val="20"/>
        </w:rPr>
        <w:t>Clinically significant disability defined as a World Health Organization Disability Assessment Schedule score ≥ 25%.</w:t>
      </w:r>
    </w:p>
    <w:p w14:paraId="6D799DE7" w14:textId="6DABA8D7" w:rsidR="007F615F" w:rsidRDefault="00643B05" w:rsidP="007F615F">
      <w:pPr>
        <w:widowControl w:val="0"/>
        <w:autoSpaceDE w:val="0"/>
        <w:autoSpaceDN w:val="0"/>
        <w:adjustRightInd w:val="0"/>
        <w:rPr>
          <w:sz w:val="20"/>
          <w:szCs w:val="20"/>
        </w:rPr>
      </w:pPr>
      <w:r>
        <w:rPr>
          <w:sz w:val="20"/>
          <w:szCs w:val="20"/>
        </w:rPr>
        <w:t>*</w:t>
      </w:r>
      <w:r w:rsidR="007F615F" w:rsidRPr="007F615F">
        <w:rPr>
          <w:sz w:val="20"/>
          <w:szCs w:val="20"/>
        </w:rPr>
        <w:t xml:space="preserve"> </w:t>
      </w:r>
      <w:r w:rsidR="007F615F">
        <w:rPr>
          <w:sz w:val="20"/>
          <w:szCs w:val="20"/>
        </w:rPr>
        <w:t xml:space="preserve">The baseline EQ-5D VAS was only measured in the WHODAS validation cohort. The WHODAS validation cohort was split into three equal </w:t>
      </w:r>
      <w:proofErr w:type="spellStart"/>
      <w:r w:rsidR="007F615F">
        <w:rPr>
          <w:sz w:val="20"/>
          <w:szCs w:val="20"/>
        </w:rPr>
        <w:t>tertiles</w:t>
      </w:r>
      <w:proofErr w:type="spellEnd"/>
      <w:r w:rsidR="007F615F">
        <w:rPr>
          <w:sz w:val="20"/>
          <w:szCs w:val="20"/>
        </w:rPr>
        <w:t xml:space="preserve"> according to the baseline EuroQol-5D VAS score (&lt;65, 65 to 85, and &gt;85).</w:t>
      </w:r>
    </w:p>
    <w:p w14:paraId="37BCF21F" w14:textId="3EEB8C7E" w:rsidR="00643B05" w:rsidRPr="00CE7A1F" w:rsidRDefault="00643B05" w:rsidP="007F615F">
      <w:pPr>
        <w:widowControl w:val="0"/>
        <w:autoSpaceDE w:val="0"/>
        <w:autoSpaceDN w:val="0"/>
        <w:adjustRightInd w:val="0"/>
        <w:rPr>
          <w:sz w:val="20"/>
        </w:rPr>
      </w:pPr>
      <w:r>
        <w:rPr>
          <w:sz w:val="20"/>
        </w:rPr>
        <w:t>EQ-5D VAS = EuroQol-5D Visual analogue score; SEM = Standard error of the measurement; WHODAS = World Health Organization Disability Assessment Schedule.</w:t>
      </w:r>
    </w:p>
    <w:p w14:paraId="13208B50" w14:textId="437DC162" w:rsidR="00D3404C" w:rsidRDefault="00D3404C">
      <w:pPr>
        <w:spacing w:after="200"/>
        <w:rPr>
          <w:b/>
          <w:color w:val="008000"/>
          <w:sz w:val="22"/>
          <w:szCs w:val="22"/>
        </w:rPr>
      </w:pPr>
      <w:r>
        <w:rPr>
          <w:b/>
          <w:color w:val="008000"/>
          <w:sz w:val="22"/>
          <w:szCs w:val="22"/>
        </w:rPr>
        <w:br w:type="page"/>
      </w:r>
    </w:p>
    <w:p w14:paraId="26D59DC1" w14:textId="314F696F" w:rsidR="00C276BE" w:rsidRPr="001E29C0" w:rsidRDefault="00C276BE" w:rsidP="00C276BE">
      <w:pPr>
        <w:widowControl w:val="0"/>
        <w:autoSpaceDE w:val="0"/>
        <w:autoSpaceDN w:val="0"/>
        <w:adjustRightInd w:val="0"/>
        <w:spacing w:after="120"/>
        <w:rPr>
          <w:rStyle w:val="SubtleEmphasis"/>
          <w:i w:val="0"/>
          <w:sz w:val="22"/>
          <w:szCs w:val="22"/>
        </w:rPr>
      </w:pPr>
      <w:r w:rsidRPr="002725A3">
        <w:rPr>
          <w:b/>
          <w:color w:val="008000"/>
          <w:sz w:val="22"/>
          <w:szCs w:val="22"/>
        </w:rPr>
        <w:lastRenderedPageBreak/>
        <w:t xml:space="preserve">Table </w:t>
      </w:r>
      <w:r>
        <w:rPr>
          <w:b/>
          <w:color w:val="008000"/>
          <w:sz w:val="22"/>
          <w:szCs w:val="22"/>
        </w:rPr>
        <w:t>S</w:t>
      </w:r>
      <w:r w:rsidR="00855ACD">
        <w:rPr>
          <w:b/>
          <w:color w:val="008000"/>
          <w:sz w:val="22"/>
          <w:szCs w:val="22"/>
        </w:rPr>
        <w:t>3</w:t>
      </w:r>
      <w:r>
        <w:rPr>
          <w:rStyle w:val="SubtleEmphasis"/>
          <w:b/>
          <w:color w:val="008000"/>
          <w:sz w:val="22"/>
          <w:szCs w:val="22"/>
        </w:rPr>
        <w:t xml:space="preserve">. </w:t>
      </w:r>
      <w:r w:rsidRPr="0095024B">
        <w:rPr>
          <w:rFonts w:cstheme="minorHAnsi"/>
        </w:rPr>
        <w:t>This table is the multiply imputed dataset version of Table 4. Anchor-based estimates of the minimum clinically important difference in WHODAS scores from patient-reported change in health status at 3 and 6 months after surgery</w:t>
      </w:r>
      <w:r>
        <w:rPr>
          <w:rFonts w:cstheme="minorHAnsi"/>
        </w:rPr>
        <w:t>*</w:t>
      </w:r>
      <w:r w:rsidRPr="0095024B">
        <w:rPr>
          <w:rFonts w:cstheme="minorHAnsi"/>
        </w:rPr>
        <w:t xml:space="preserve"> and 3-month hospital readmission data</w:t>
      </w:r>
      <w:r w:rsidRPr="00C24153">
        <w:rPr>
          <w:iCs/>
          <w:sz w:val="20"/>
          <w:vertAlign w:val="superscript"/>
        </w:rPr>
        <w:t>†</w:t>
      </w:r>
      <w:r w:rsidRPr="0095024B">
        <w:rPr>
          <w:rFonts w:cstheme="minorHAnsi"/>
        </w:rPr>
        <w:t>.</w:t>
      </w:r>
      <w:r w:rsidRPr="006358EA">
        <w:rPr>
          <w:iCs/>
          <w:sz w:val="20"/>
          <w:vertAlign w:val="superscript"/>
        </w:rPr>
        <w:t xml:space="preserve"> </w:t>
      </w:r>
      <w:r w:rsidRPr="0095024B">
        <w:rPr>
          <w:rFonts w:cstheme="minorHAnsi"/>
        </w:rPr>
        <w:t xml:space="preserve">  The number of patients tending to agree or disagree with the statement varies between imputed datasets because it was imputed when missing when missingness was not due to death.</w:t>
      </w:r>
    </w:p>
    <w:tbl>
      <w:tblPr>
        <w:tblStyle w:val="LightShading-Accent2"/>
        <w:tblpPr w:leftFromText="180" w:rightFromText="180" w:vertAnchor="text" w:tblpY="1"/>
        <w:tblW w:w="8516" w:type="dxa"/>
        <w:tblLayout w:type="fixed"/>
        <w:tblLook w:val="04A0" w:firstRow="1" w:lastRow="0" w:firstColumn="1" w:lastColumn="0" w:noHBand="0" w:noVBand="1"/>
      </w:tblPr>
      <w:tblGrid>
        <w:gridCol w:w="3227"/>
        <w:gridCol w:w="1276"/>
        <w:gridCol w:w="1417"/>
        <w:gridCol w:w="1559"/>
        <w:gridCol w:w="1037"/>
      </w:tblGrid>
      <w:tr w:rsidR="00C276BE" w:rsidRPr="001E29C0" w14:paraId="125E281D" w14:textId="77777777" w:rsidTr="004873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6C11B147" w14:textId="77777777" w:rsidR="00C276BE" w:rsidRPr="009E241D" w:rsidRDefault="00C276BE" w:rsidP="004873DE">
            <w:pPr>
              <w:spacing w:after="120"/>
              <w:rPr>
                <w:b w:val="0"/>
                <w:color w:val="auto"/>
                <w:sz w:val="18"/>
                <w:szCs w:val="18"/>
              </w:rPr>
            </w:pPr>
          </w:p>
        </w:tc>
        <w:tc>
          <w:tcPr>
            <w:tcW w:w="1276" w:type="dxa"/>
            <w:shd w:val="clear" w:color="auto" w:fill="auto"/>
          </w:tcPr>
          <w:p w14:paraId="7DCAEB86" w14:textId="6BF6AA60" w:rsidR="00C276BE" w:rsidRPr="00C276BE" w:rsidRDefault="00C276BE" w:rsidP="004873DE">
            <w:pPr>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N</w:t>
            </w:r>
            <w:r w:rsidRPr="00C276BE">
              <w:rPr>
                <w:b w:val="0"/>
                <w:color w:val="auto"/>
                <w:sz w:val="18"/>
                <w:szCs w:val="18"/>
              </w:rPr>
              <w:t xml:space="preserve"> (SD)</w:t>
            </w:r>
          </w:p>
        </w:tc>
        <w:tc>
          <w:tcPr>
            <w:tcW w:w="1417" w:type="dxa"/>
          </w:tcPr>
          <w:p w14:paraId="6CBA61E6" w14:textId="77777777" w:rsidR="00C276BE" w:rsidRPr="001E29C0" w:rsidRDefault="00C276BE" w:rsidP="004873DE">
            <w:pPr>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Baseline score</w:t>
            </w:r>
          </w:p>
        </w:tc>
        <w:tc>
          <w:tcPr>
            <w:tcW w:w="1559" w:type="dxa"/>
          </w:tcPr>
          <w:p w14:paraId="454A95E3" w14:textId="77777777" w:rsidR="00C276BE" w:rsidRPr="001E29C0" w:rsidRDefault="00C276BE" w:rsidP="004873DE">
            <w:pPr>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Score at 3 or 6 months</w:t>
            </w:r>
          </w:p>
        </w:tc>
        <w:tc>
          <w:tcPr>
            <w:tcW w:w="1037" w:type="dxa"/>
          </w:tcPr>
          <w:p w14:paraId="5964FD81" w14:textId="77777777" w:rsidR="00C276BE" w:rsidRPr="00513A81" w:rsidRDefault="00C276BE" w:rsidP="004873DE">
            <w:pPr>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513A81">
              <w:rPr>
                <w:b w:val="0"/>
                <w:color w:val="auto"/>
                <w:sz w:val="18"/>
                <w:szCs w:val="18"/>
              </w:rPr>
              <w:t>Mean Difference</w:t>
            </w:r>
          </w:p>
        </w:tc>
      </w:tr>
      <w:tr w:rsidR="00C276BE" w:rsidRPr="001E29C0" w14:paraId="758A0908" w14:textId="77777777" w:rsidTr="004873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4135A9BE" w14:textId="77777777" w:rsidR="00C276BE" w:rsidRDefault="00C276BE" w:rsidP="004873DE">
            <w:pPr>
              <w:spacing w:after="120"/>
              <w:rPr>
                <w:sz w:val="20"/>
                <w:szCs w:val="20"/>
              </w:rPr>
            </w:pPr>
            <w:r w:rsidRPr="00723BA2">
              <w:rPr>
                <w:sz w:val="20"/>
                <w:szCs w:val="20"/>
              </w:rPr>
              <w:t>“Surgery improved my daily life”</w:t>
            </w:r>
          </w:p>
        </w:tc>
        <w:tc>
          <w:tcPr>
            <w:tcW w:w="1276" w:type="dxa"/>
            <w:shd w:val="clear" w:color="auto" w:fill="auto"/>
          </w:tcPr>
          <w:p w14:paraId="42BDA342" w14:textId="77777777" w:rsidR="00C276BE" w:rsidRDefault="00C276BE" w:rsidP="004873DE">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shd w:val="clear" w:color="auto" w:fill="auto"/>
          </w:tcPr>
          <w:p w14:paraId="002CEE87" w14:textId="77777777" w:rsidR="00C276BE" w:rsidRDefault="00C276BE" w:rsidP="004873DE">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shd w:val="clear" w:color="auto" w:fill="auto"/>
          </w:tcPr>
          <w:p w14:paraId="56C75276" w14:textId="77777777" w:rsidR="00C276BE" w:rsidRDefault="00C276BE" w:rsidP="004873DE">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37" w:type="dxa"/>
            <w:shd w:val="clear" w:color="auto" w:fill="auto"/>
          </w:tcPr>
          <w:p w14:paraId="37B35328" w14:textId="77777777" w:rsidR="00C276BE" w:rsidRPr="00513A81" w:rsidRDefault="00C276BE" w:rsidP="004873DE">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C276BE" w:rsidRPr="001E29C0" w14:paraId="0EC7A79A" w14:textId="77777777" w:rsidTr="004873DE">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4B898080" w14:textId="77777777" w:rsidR="00C276BE" w:rsidRPr="00CF3D62" w:rsidRDefault="00C276BE" w:rsidP="00C276BE">
            <w:pPr>
              <w:spacing w:after="120"/>
              <w:rPr>
                <w:b w:val="0"/>
                <w:color w:val="auto"/>
                <w:sz w:val="20"/>
                <w:szCs w:val="20"/>
              </w:rPr>
            </w:pPr>
            <w:r>
              <w:rPr>
                <w:b w:val="0"/>
                <w:color w:val="auto"/>
                <w:sz w:val="20"/>
                <w:szCs w:val="20"/>
              </w:rPr>
              <w:t xml:space="preserve">     Tend to agree at 3 months</w:t>
            </w:r>
          </w:p>
        </w:tc>
        <w:tc>
          <w:tcPr>
            <w:tcW w:w="1276" w:type="dxa"/>
            <w:shd w:val="clear" w:color="auto" w:fill="auto"/>
          </w:tcPr>
          <w:p w14:paraId="75138D6E" w14:textId="17C0EC34" w:rsidR="00C276BE" w:rsidRPr="00643B05" w:rsidRDefault="00C276BE" w:rsidP="00643B05">
            <w:pPr>
              <w:keepNext/>
              <w:keepLines/>
              <w:spacing w:after="120"/>
              <w:jc w:val="center"/>
              <w:outlineLvl w:val="5"/>
              <w:cnfStyle w:val="000000000000" w:firstRow="0" w:lastRow="0" w:firstColumn="0" w:lastColumn="0" w:oddVBand="0" w:evenVBand="0" w:oddHBand="0" w:evenHBand="0" w:firstRowFirstColumn="0" w:firstRowLastColumn="0" w:lastRowFirstColumn="0" w:lastRowLastColumn="0"/>
              <w:rPr>
                <w:rFonts w:eastAsiaTheme="minorEastAsia"/>
                <w:color w:val="auto"/>
                <w:sz w:val="20"/>
                <w:szCs w:val="20"/>
              </w:rPr>
            </w:pPr>
            <w:r w:rsidRPr="00643B05">
              <w:rPr>
                <w:color w:val="auto"/>
                <w:sz w:val="20"/>
                <w:szCs w:val="20"/>
              </w:rPr>
              <w:t>90.</w:t>
            </w:r>
            <w:r w:rsidR="00643B05" w:rsidRPr="00643B05">
              <w:rPr>
                <w:color w:val="auto"/>
                <w:sz w:val="20"/>
                <w:szCs w:val="20"/>
              </w:rPr>
              <w:t>0</w:t>
            </w:r>
            <w:r w:rsidRPr="00643B05">
              <w:rPr>
                <w:color w:val="auto"/>
                <w:sz w:val="20"/>
                <w:szCs w:val="20"/>
              </w:rPr>
              <w:t xml:space="preserve"> (</w:t>
            </w:r>
            <w:r w:rsidR="00643B05" w:rsidRPr="00643B05">
              <w:rPr>
                <w:color w:val="auto"/>
                <w:sz w:val="20"/>
                <w:szCs w:val="20"/>
              </w:rPr>
              <w:t>4.0</w:t>
            </w:r>
            <w:r w:rsidRPr="00643B05">
              <w:rPr>
                <w:color w:val="auto"/>
                <w:sz w:val="20"/>
                <w:szCs w:val="20"/>
              </w:rPr>
              <w:t>)</w:t>
            </w:r>
          </w:p>
        </w:tc>
        <w:tc>
          <w:tcPr>
            <w:tcW w:w="1417" w:type="dxa"/>
            <w:shd w:val="clear" w:color="auto" w:fill="auto"/>
          </w:tcPr>
          <w:p w14:paraId="0A25BA7D" w14:textId="0F29E733" w:rsidR="00C276BE" w:rsidRPr="00CF3D62" w:rsidRDefault="002C7718" w:rsidP="00C276BE">
            <w:pPr>
              <w:spacing w:after="12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16</w:t>
            </w:r>
          </w:p>
        </w:tc>
        <w:tc>
          <w:tcPr>
            <w:tcW w:w="1559" w:type="dxa"/>
            <w:shd w:val="clear" w:color="auto" w:fill="auto"/>
          </w:tcPr>
          <w:p w14:paraId="646FF4E5" w14:textId="2756EA83" w:rsidR="00C276BE" w:rsidRPr="00CF3D62" w:rsidRDefault="002C7718" w:rsidP="00643B05">
            <w:pPr>
              <w:spacing w:after="12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11</w:t>
            </w:r>
          </w:p>
        </w:tc>
        <w:tc>
          <w:tcPr>
            <w:tcW w:w="1037" w:type="dxa"/>
            <w:shd w:val="clear" w:color="auto" w:fill="auto"/>
          </w:tcPr>
          <w:p w14:paraId="3612EAD4" w14:textId="4C6F5FD5" w:rsidR="00C276BE" w:rsidRPr="00513A81" w:rsidRDefault="00C276BE" w:rsidP="00643B05">
            <w:pPr>
              <w:spacing w:after="120"/>
              <w:jc w:val="center"/>
              <w:cnfStyle w:val="000000000000" w:firstRow="0" w:lastRow="0" w:firstColumn="0" w:lastColumn="0" w:oddVBand="0" w:evenVBand="0" w:oddHBand="0" w:evenHBand="0" w:firstRowFirstColumn="0" w:firstRowLastColumn="0" w:lastRowFirstColumn="0" w:lastRowLastColumn="0"/>
              <w:rPr>
                <w:rFonts w:eastAsiaTheme="majorEastAsia"/>
                <w:i/>
                <w:iCs/>
                <w:color w:val="auto"/>
                <w:sz w:val="20"/>
                <w:szCs w:val="20"/>
              </w:rPr>
            </w:pPr>
            <w:r w:rsidRPr="00513A81">
              <w:rPr>
                <w:color w:val="auto"/>
                <w:sz w:val="20"/>
                <w:szCs w:val="20"/>
              </w:rPr>
              <w:t>-</w:t>
            </w:r>
            <w:r w:rsidR="002C7718">
              <w:rPr>
                <w:color w:val="auto"/>
                <w:sz w:val="20"/>
                <w:szCs w:val="20"/>
              </w:rPr>
              <w:t>5</w:t>
            </w:r>
          </w:p>
        </w:tc>
      </w:tr>
      <w:tr w:rsidR="00C276BE" w:rsidRPr="001E29C0" w14:paraId="2B163B89" w14:textId="77777777" w:rsidTr="004873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1C757798" w14:textId="77777777" w:rsidR="00C276BE" w:rsidRDefault="00C276BE" w:rsidP="004873DE">
            <w:pPr>
              <w:spacing w:after="120"/>
              <w:rPr>
                <w:b w:val="0"/>
                <w:sz w:val="20"/>
                <w:szCs w:val="20"/>
              </w:rPr>
            </w:pPr>
            <w:r>
              <w:rPr>
                <w:b w:val="0"/>
                <w:sz w:val="20"/>
                <w:szCs w:val="20"/>
              </w:rPr>
              <w:t xml:space="preserve">     Tend to agree at 6 months</w:t>
            </w:r>
          </w:p>
        </w:tc>
        <w:tc>
          <w:tcPr>
            <w:tcW w:w="1276" w:type="dxa"/>
            <w:shd w:val="clear" w:color="auto" w:fill="auto"/>
          </w:tcPr>
          <w:p w14:paraId="6179C1FB" w14:textId="7E840CEC" w:rsidR="00C276BE" w:rsidRDefault="00643B05" w:rsidP="00643B0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95.4</w:t>
            </w:r>
            <w:r w:rsidR="00C276BE">
              <w:rPr>
                <w:sz w:val="20"/>
                <w:szCs w:val="20"/>
              </w:rPr>
              <w:t xml:space="preserve"> (3.</w:t>
            </w:r>
            <w:r>
              <w:rPr>
                <w:sz w:val="20"/>
                <w:szCs w:val="20"/>
              </w:rPr>
              <w:t>7</w:t>
            </w:r>
            <w:r w:rsidR="00C276BE">
              <w:rPr>
                <w:sz w:val="20"/>
                <w:szCs w:val="20"/>
              </w:rPr>
              <w:t>)</w:t>
            </w:r>
          </w:p>
        </w:tc>
        <w:tc>
          <w:tcPr>
            <w:tcW w:w="1417" w:type="dxa"/>
            <w:shd w:val="clear" w:color="auto" w:fill="auto"/>
          </w:tcPr>
          <w:p w14:paraId="1713AA21" w14:textId="67BC49B7" w:rsidR="00C276BE" w:rsidRPr="00CF3D62" w:rsidRDefault="002C7718" w:rsidP="004873D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p>
        </w:tc>
        <w:tc>
          <w:tcPr>
            <w:tcW w:w="1559" w:type="dxa"/>
            <w:shd w:val="clear" w:color="auto" w:fill="auto"/>
          </w:tcPr>
          <w:p w14:paraId="687275B3" w14:textId="3D64DB6E" w:rsidR="00C276BE" w:rsidRPr="00CF3D62" w:rsidRDefault="002C7718" w:rsidP="004873D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w:t>
            </w:r>
          </w:p>
        </w:tc>
        <w:tc>
          <w:tcPr>
            <w:tcW w:w="1037" w:type="dxa"/>
            <w:shd w:val="clear" w:color="auto" w:fill="auto"/>
          </w:tcPr>
          <w:p w14:paraId="0A1A3956" w14:textId="6142DEA7" w:rsidR="00C276BE" w:rsidRPr="00CF3D62" w:rsidRDefault="00C276BE" w:rsidP="00643B05">
            <w:pPr>
              <w:jc w:val="center"/>
              <w:cnfStyle w:val="000000100000" w:firstRow="0" w:lastRow="0" w:firstColumn="0" w:lastColumn="0" w:oddVBand="0" w:evenVBand="0" w:oddHBand="1" w:evenHBand="0" w:firstRowFirstColumn="0" w:firstRowLastColumn="0" w:lastRowFirstColumn="0" w:lastRowLastColumn="0"/>
              <w:rPr>
                <w:rFonts w:eastAsiaTheme="majorEastAsia"/>
                <w:i/>
                <w:iCs/>
                <w:color w:val="243F60" w:themeColor="accent1" w:themeShade="7F"/>
                <w:sz w:val="20"/>
                <w:szCs w:val="20"/>
              </w:rPr>
            </w:pPr>
            <w:r>
              <w:rPr>
                <w:sz w:val="20"/>
                <w:szCs w:val="20"/>
              </w:rPr>
              <w:t>-</w:t>
            </w:r>
            <w:r w:rsidR="002C7718">
              <w:rPr>
                <w:sz w:val="20"/>
                <w:szCs w:val="20"/>
              </w:rPr>
              <w:t>5</w:t>
            </w:r>
          </w:p>
        </w:tc>
      </w:tr>
      <w:tr w:rsidR="00C276BE" w:rsidRPr="001E29C0" w14:paraId="1B9BCBDB" w14:textId="77777777" w:rsidTr="004873DE">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0EF6BF74" w14:textId="77777777" w:rsidR="00C276BE" w:rsidRDefault="00C276BE" w:rsidP="00C276BE">
            <w:pPr>
              <w:spacing w:after="120"/>
              <w:rPr>
                <w:b w:val="0"/>
                <w:sz w:val="20"/>
                <w:szCs w:val="20"/>
              </w:rPr>
            </w:pPr>
            <w:r>
              <w:rPr>
                <w:b w:val="0"/>
                <w:color w:val="auto"/>
                <w:sz w:val="20"/>
                <w:szCs w:val="20"/>
              </w:rPr>
              <w:t xml:space="preserve">     Tend to disagree at 3 months</w:t>
            </w:r>
          </w:p>
        </w:tc>
        <w:tc>
          <w:tcPr>
            <w:tcW w:w="1276" w:type="dxa"/>
            <w:shd w:val="clear" w:color="auto" w:fill="auto"/>
          </w:tcPr>
          <w:p w14:paraId="2B1B7FF6" w14:textId="35441ABD" w:rsidR="00C276BE" w:rsidRPr="00643B05" w:rsidRDefault="00643B05" w:rsidP="00C276BE">
            <w:pPr>
              <w:keepNext/>
              <w:keepLines/>
              <w:spacing w:after="120"/>
              <w:jc w:val="center"/>
              <w:outlineLvl w:val="5"/>
              <w:cnfStyle w:val="000000000000" w:firstRow="0" w:lastRow="0" w:firstColumn="0" w:lastColumn="0" w:oddVBand="0" w:evenVBand="0" w:oddHBand="0" w:evenHBand="0" w:firstRowFirstColumn="0" w:firstRowLastColumn="0" w:lastRowFirstColumn="0" w:lastRowLastColumn="0"/>
              <w:rPr>
                <w:rFonts w:eastAsiaTheme="minorEastAsia"/>
                <w:color w:val="auto"/>
                <w:sz w:val="20"/>
                <w:szCs w:val="20"/>
              </w:rPr>
            </w:pPr>
            <w:r>
              <w:rPr>
                <w:color w:val="auto"/>
                <w:sz w:val="20"/>
                <w:szCs w:val="20"/>
              </w:rPr>
              <w:t>34.1</w:t>
            </w:r>
            <w:r w:rsidR="00C276BE" w:rsidRPr="00643B05">
              <w:rPr>
                <w:color w:val="auto"/>
                <w:sz w:val="20"/>
                <w:szCs w:val="20"/>
              </w:rPr>
              <w:t xml:space="preserve"> (2.4)</w:t>
            </w:r>
          </w:p>
        </w:tc>
        <w:tc>
          <w:tcPr>
            <w:tcW w:w="1417" w:type="dxa"/>
            <w:shd w:val="clear" w:color="auto" w:fill="auto"/>
          </w:tcPr>
          <w:p w14:paraId="5908CA65" w14:textId="79AA9FCB" w:rsidR="00C276BE" w:rsidRPr="00296B0B" w:rsidRDefault="002C7718" w:rsidP="00643B05">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Pr>
                <w:color w:val="auto"/>
                <w:sz w:val="20"/>
                <w:szCs w:val="20"/>
              </w:rPr>
              <w:t>16</w:t>
            </w:r>
          </w:p>
        </w:tc>
        <w:tc>
          <w:tcPr>
            <w:tcW w:w="1559" w:type="dxa"/>
            <w:shd w:val="clear" w:color="auto" w:fill="auto"/>
          </w:tcPr>
          <w:p w14:paraId="41497037" w14:textId="21C12AFB" w:rsidR="00C276BE" w:rsidRPr="00296B0B" w:rsidRDefault="002C7718" w:rsidP="00C276BE">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Pr>
                <w:color w:val="auto"/>
                <w:sz w:val="20"/>
                <w:szCs w:val="20"/>
              </w:rPr>
              <w:t>20</w:t>
            </w:r>
          </w:p>
        </w:tc>
        <w:tc>
          <w:tcPr>
            <w:tcW w:w="1037" w:type="dxa"/>
            <w:shd w:val="clear" w:color="auto" w:fill="auto"/>
          </w:tcPr>
          <w:p w14:paraId="3962BA8F" w14:textId="67EAA433" w:rsidR="00C276BE" w:rsidRPr="00296B0B" w:rsidRDefault="002C7718" w:rsidP="00643B05">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Pr>
                <w:color w:val="auto"/>
                <w:sz w:val="20"/>
                <w:szCs w:val="20"/>
              </w:rPr>
              <w:t>5</w:t>
            </w:r>
          </w:p>
        </w:tc>
      </w:tr>
      <w:tr w:rsidR="00C276BE" w:rsidRPr="001E29C0" w14:paraId="2FDDD03F" w14:textId="77777777" w:rsidTr="004873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42E8441C" w14:textId="77777777" w:rsidR="00C276BE" w:rsidRDefault="00C276BE" w:rsidP="00C276BE">
            <w:pPr>
              <w:spacing w:after="120"/>
              <w:rPr>
                <w:b w:val="0"/>
                <w:sz w:val="20"/>
                <w:szCs w:val="20"/>
              </w:rPr>
            </w:pPr>
            <w:r>
              <w:rPr>
                <w:b w:val="0"/>
                <w:sz w:val="20"/>
                <w:szCs w:val="20"/>
              </w:rPr>
              <w:t xml:space="preserve">     Tend to disagree at 6 months</w:t>
            </w:r>
          </w:p>
        </w:tc>
        <w:tc>
          <w:tcPr>
            <w:tcW w:w="1276" w:type="dxa"/>
            <w:shd w:val="clear" w:color="auto" w:fill="auto"/>
          </w:tcPr>
          <w:p w14:paraId="6389BECF" w14:textId="3829BCC1" w:rsidR="00C276BE" w:rsidRPr="00296B0B" w:rsidRDefault="00C276BE" w:rsidP="00643B05">
            <w:pPr>
              <w:spacing w:after="120"/>
              <w:jc w:val="center"/>
              <w:cnfStyle w:val="000000100000" w:firstRow="0" w:lastRow="0" w:firstColumn="0" w:lastColumn="0" w:oddVBand="0" w:evenVBand="0" w:oddHBand="1" w:evenHBand="0" w:firstRowFirstColumn="0" w:firstRowLastColumn="0" w:lastRowFirstColumn="0" w:lastRowLastColumn="0"/>
              <w:rPr>
                <w:color w:val="C0504D" w:themeColor="accent2"/>
                <w:sz w:val="20"/>
                <w:szCs w:val="20"/>
              </w:rPr>
            </w:pPr>
            <w:r w:rsidRPr="00643B05">
              <w:rPr>
                <w:sz w:val="20"/>
                <w:szCs w:val="20"/>
              </w:rPr>
              <w:t>28.8 (</w:t>
            </w:r>
            <w:r w:rsidR="00643B05">
              <w:rPr>
                <w:sz w:val="20"/>
                <w:szCs w:val="20"/>
              </w:rPr>
              <w:t>1.8)</w:t>
            </w:r>
          </w:p>
        </w:tc>
        <w:tc>
          <w:tcPr>
            <w:tcW w:w="1417" w:type="dxa"/>
            <w:shd w:val="clear" w:color="auto" w:fill="auto"/>
          </w:tcPr>
          <w:p w14:paraId="366A06D5" w14:textId="301B71EF" w:rsidR="00C276BE" w:rsidRPr="00643B05" w:rsidRDefault="002C7718" w:rsidP="00643B05">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w:t>
            </w:r>
          </w:p>
        </w:tc>
        <w:tc>
          <w:tcPr>
            <w:tcW w:w="1559" w:type="dxa"/>
            <w:shd w:val="clear" w:color="auto" w:fill="auto"/>
          </w:tcPr>
          <w:p w14:paraId="1C94E7FB" w14:textId="0B95CB9B" w:rsidR="00C276BE" w:rsidRPr="00643B05" w:rsidRDefault="002C7718" w:rsidP="00643B05">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w:t>
            </w:r>
          </w:p>
        </w:tc>
        <w:tc>
          <w:tcPr>
            <w:tcW w:w="1037" w:type="dxa"/>
            <w:shd w:val="clear" w:color="auto" w:fill="auto"/>
          </w:tcPr>
          <w:p w14:paraId="1794506B" w14:textId="0CB0B7BA" w:rsidR="00C276BE" w:rsidRPr="00643B05" w:rsidRDefault="002C7718" w:rsidP="00643B05">
            <w:pPr>
              <w:spacing w:after="12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r>
      <w:tr w:rsidR="00C276BE" w:rsidRPr="001E29C0" w14:paraId="2844A52C" w14:textId="77777777" w:rsidTr="004873DE">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6B8ABD47" w14:textId="77777777" w:rsidR="00C276BE" w:rsidRPr="00CF3D62" w:rsidRDefault="00C276BE" w:rsidP="00C276BE">
            <w:pPr>
              <w:spacing w:after="120"/>
              <w:rPr>
                <w:b w:val="0"/>
                <w:color w:val="auto"/>
                <w:sz w:val="20"/>
                <w:szCs w:val="20"/>
              </w:rPr>
            </w:pPr>
            <w:r>
              <w:rPr>
                <w:b w:val="0"/>
                <w:color w:val="auto"/>
                <w:sz w:val="20"/>
                <w:szCs w:val="20"/>
              </w:rPr>
              <w:t>3-month hospital readmission</w:t>
            </w:r>
          </w:p>
        </w:tc>
        <w:tc>
          <w:tcPr>
            <w:tcW w:w="1276" w:type="dxa"/>
            <w:shd w:val="clear" w:color="auto" w:fill="auto"/>
          </w:tcPr>
          <w:p w14:paraId="448C3611" w14:textId="17E746E5" w:rsidR="00C276BE" w:rsidRPr="00643B05" w:rsidRDefault="00643B05" w:rsidP="00643B05">
            <w:pPr>
              <w:keepNext/>
              <w:keepLines/>
              <w:spacing w:after="120"/>
              <w:jc w:val="center"/>
              <w:outlineLvl w:val="5"/>
              <w:cnfStyle w:val="000000000000" w:firstRow="0" w:lastRow="0" w:firstColumn="0" w:lastColumn="0" w:oddVBand="0" w:evenVBand="0" w:oddHBand="0" w:evenHBand="0" w:firstRowFirstColumn="0" w:firstRowLastColumn="0" w:lastRowFirstColumn="0" w:lastRowLastColumn="0"/>
              <w:rPr>
                <w:rFonts w:eastAsiaTheme="minorEastAsia"/>
                <w:color w:val="auto"/>
                <w:sz w:val="20"/>
                <w:szCs w:val="20"/>
              </w:rPr>
            </w:pPr>
            <w:r>
              <w:rPr>
                <w:color w:val="auto"/>
                <w:sz w:val="20"/>
                <w:szCs w:val="20"/>
              </w:rPr>
              <w:t>692.1</w:t>
            </w:r>
            <w:r w:rsidR="00C276BE" w:rsidRPr="00643B05">
              <w:rPr>
                <w:color w:val="auto"/>
                <w:sz w:val="20"/>
                <w:szCs w:val="20"/>
              </w:rPr>
              <w:t xml:space="preserve"> (</w:t>
            </w:r>
            <w:r>
              <w:rPr>
                <w:color w:val="auto"/>
                <w:sz w:val="20"/>
                <w:szCs w:val="20"/>
              </w:rPr>
              <w:t>14.7</w:t>
            </w:r>
            <w:r w:rsidR="00C276BE" w:rsidRPr="00643B05">
              <w:rPr>
                <w:color w:val="auto"/>
                <w:sz w:val="20"/>
                <w:szCs w:val="20"/>
              </w:rPr>
              <w:t>)</w:t>
            </w:r>
          </w:p>
        </w:tc>
        <w:tc>
          <w:tcPr>
            <w:tcW w:w="1417" w:type="dxa"/>
            <w:shd w:val="clear" w:color="auto" w:fill="auto"/>
          </w:tcPr>
          <w:p w14:paraId="52030BF5" w14:textId="773BFFB9" w:rsidR="00C276BE" w:rsidRPr="00FD0DAA" w:rsidRDefault="002C7718" w:rsidP="00643B05">
            <w:pPr>
              <w:spacing w:after="12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19</w:t>
            </w:r>
          </w:p>
        </w:tc>
        <w:tc>
          <w:tcPr>
            <w:tcW w:w="1559" w:type="dxa"/>
            <w:shd w:val="clear" w:color="auto" w:fill="auto"/>
          </w:tcPr>
          <w:p w14:paraId="59EE916A" w14:textId="53CE6134" w:rsidR="00C276BE" w:rsidRPr="00FD0DAA" w:rsidRDefault="002C7718" w:rsidP="00643B05">
            <w:pPr>
              <w:spacing w:after="12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21</w:t>
            </w:r>
          </w:p>
        </w:tc>
        <w:tc>
          <w:tcPr>
            <w:tcW w:w="1037" w:type="dxa"/>
            <w:shd w:val="clear" w:color="auto" w:fill="auto"/>
          </w:tcPr>
          <w:p w14:paraId="304D806D" w14:textId="0E08F931" w:rsidR="00C276BE" w:rsidRPr="00FD0DAA" w:rsidRDefault="002C7718" w:rsidP="00643B05">
            <w:pPr>
              <w:spacing w:after="12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3</w:t>
            </w:r>
          </w:p>
        </w:tc>
      </w:tr>
    </w:tbl>
    <w:p w14:paraId="6C815F13" w14:textId="4C5E8AE6" w:rsidR="00C276BE" w:rsidRDefault="00C276BE" w:rsidP="00C276BE">
      <w:pPr>
        <w:widowControl w:val="0"/>
        <w:autoSpaceDE w:val="0"/>
        <w:autoSpaceDN w:val="0"/>
        <w:adjustRightInd w:val="0"/>
        <w:spacing w:after="120"/>
        <w:rPr>
          <w:iCs/>
          <w:sz w:val="20"/>
        </w:rPr>
      </w:pPr>
      <w:r>
        <w:rPr>
          <w:rStyle w:val="SubtleEmphasis"/>
          <w:sz w:val="20"/>
          <w:szCs w:val="18"/>
          <w:vertAlign w:val="superscript"/>
        </w:rPr>
        <w:br w:type="textWrapping" w:clear="all"/>
      </w:r>
      <w:r w:rsidRPr="00C24153">
        <w:rPr>
          <w:sz w:val="20"/>
          <w:vertAlign w:val="superscript"/>
        </w:rPr>
        <w:t>*</w:t>
      </w:r>
      <w:r w:rsidRPr="00C30312">
        <w:rPr>
          <w:sz w:val="20"/>
        </w:rPr>
        <w:t>Patient-reported Change in Health Status</w:t>
      </w:r>
      <w:r>
        <w:rPr>
          <w:sz w:val="20"/>
        </w:rPr>
        <w:t xml:space="preserve"> data was from the initial WHODAS validation paper.</w:t>
      </w:r>
      <w:r w:rsidR="002C3610" w:rsidRPr="002C3610">
        <w:rPr>
          <w:sz w:val="20"/>
          <w:vertAlign w:val="superscript"/>
        </w:rPr>
        <w:t>1</w:t>
      </w:r>
      <w:r>
        <w:rPr>
          <w:sz w:val="20"/>
        </w:rPr>
        <w:t xml:space="preserve"> Patients classified as “Tend to agree” were those who </w:t>
      </w:r>
      <w:r w:rsidRPr="00C30312">
        <w:rPr>
          <w:iCs/>
          <w:sz w:val="20"/>
        </w:rPr>
        <w:t>tended to agree that</w:t>
      </w:r>
      <w:r>
        <w:rPr>
          <w:iCs/>
          <w:sz w:val="20"/>
        </w:rPr>
        <w:t>:</w:t>
      </w:r>
      <w:r w:rsidRPr="00C30312">
        <w:rPr>
          <w:iCs/>
          <w:sz w:val="20"/>
        </w:rPr>
        <w:t xml:space="preserve"> surgery had improved their daily lives</w:t>
      </w:r>
      <w:r>
        <w:rPr>
          <w:iCs/>
          <w:sz w:val="20"/>
        </w:rPr>
        <w:t xml:space="preserve">; AND </w:t>
      </w:r>
      <w:r w:rsidRPr="00C30312">
        <w:rPr>
          <w:iCs/>
          <w:sz w:val="20"/>
        </w:rPr>
        <w:t xml:space="preserve">that they felt better </w:t>
      </w:r>
      <w:r>
        <w:rPr>
          <w:iCs/>
          <w:sz w:val="20"/>
        </w:rPr>
        <w:t>following</w:t>
      </w:r>
      <w:r w:rsidRPr="00C30312">
        <w:rPr>
          <w:iCs/>
          <w:sz w:val="20"/>
        </w:rPr>
        <w:t xml:space="preserve"> surgery at </w:t>
      </w:r>
      <w:r>
        <w:rPr>
          <w:iCs/>
          <w:sz w:val="20"/>
        </w:rPr>
        <w:t xml:space="preserve">the given time point after surgery. </w:t>
      </w:r>
      <w:r>
        <w:rPr>
          <w:sz w:val="20"/>
        </w:rPr>
        <w:t xml:space="preserve">Patients classified as “Tend to disagree” were those who </w:t>
      </w:r>
      <w:r w:rsidRPr="00C30312">
        <w:rPr>
          <w:iCs/>
          <w:sz w:val="20"/>
        </w:rPr>
        <w:t xml:space="preserve">tended to </w:t>
      </w:r>
      <w:r>
        <w:rPr>
          <w:iCs/>
          <w:sz w:val="20"/>
        </w:rPr>
        <w:t>dis</w:t>
      </w:r>
      <w:r w:rsidRPr="00C30312">
        <w:rPr>
          <w:iCs/>
          <w:sz w:val="20"/>
        </w:rPr>
        <w:t>agree that</w:t>
      </w:r>
      <w:r>
        <w:rPr>
          <w:iCs/>
          <w:sz w:val="20"/>
        </w:rPr>
        <w:t>:</w:t>
      </w:r>
      <w:r w:rsidRPr="00C30312">
        <w:rPr>
          <w:iCs/>
          <w:sz w:val="20"/>
        </w:rPr>
        <w:t xml:space="preserve"> surgery had improved their daily lives</w:t>
      </w:r>
      <w:r>
        <w:rPr>
          <w:iCs/>
          <w:sz w:val="20"/>
        </w:rPr>
        <w:t>;</w:t>
      </w:r>
      <w:r w:rsidRPr="00C30312">
        <w:rPr>
          <w:iCs/>
          <w:sz w:val="20"/>
        </w:rPr>
        <w:t xml:space="preserve"> AND that they felt better </w:t>
      </w:r>
      <w:r>
        <w:rPr>
          <w:iCs/>
          <w:sz w:val="20"/>
        </w:rPr>
        <w:t>following</w:t>
      </w:r>
      <w:r w:rsidRPr="00C30312">
        <w:rPr>
          <w:iCs/>
          <w:sz w:val="20"/>
        </w:rPr>
        <w:t xml:space="preserve"> surgery at </w:t>
      </w:r>
      <w:r>
        <w:rPr>
          <w:iCs/>
          <w:sz w:val="20"/>
        </w:rPr>
        <w:t xml:space="preserve">the given time point after surgery. </w:t>
      </w:r>
    </w:p>
    <w:p w14:paraId="3A2950CB" w14:textId="77777777" w:rsidR="00C276BE" w:rsidRPr="00C24153" w:rsidRDefault="00C276BE" w:rsidP="00C276BE">
      <w:pPr>
        <w:widowControl w:val="0"/>
        <w:autoSpaceDE w:val="0"/>
        <w:autoSpaceDN w:val="0"/>
        <w:adjustRightInd w:val="0"/>
        <w:spacing w:after="120"/>
        <w:rPr>
          <w:iCs/>
          <w:sz w:val="20"/>
        </w:rPr>
      </w:pPr>
      <w:r w:rsidRPr="00C24153">
        <w:rPr>
          <w:iCs/>
          <w:sz w:val="20"/>
          <w:vertAlign w:val="superscript"/>
        </w:rPr>
        <w:t>†</w:t>
      </w:r>
      <w:r>
        <w:rPr>
          <w:iCs/>
          <w:sz w:val="20"/>
        </w:rPr>
        <w:t>3-month hospital readmission data was from all 3 studies included in the primary analysis. Patients included in this analysis where anyone who was readmitted to hospital within 3 months of their index surgery.</w:t>
      </w:r>
    </w:p>
    <w:p w14:paraId="5E0D3D02" w14:textId="77777777" w:rsidR="00C276BE" w:rsidRDefault="00C276BE" w:rsidP="00C276BE">
      <w:pPr>
        <w:widowControl w:val="0"/>
        <w:autoSpaceDE w:val="0"/>
        <w:autoSpaceDN w:val="0"/>
        <w:adjustRightInd w:val="0"/>
        <w:spacing w:after="120"/>
        <w:rPr>
          <w:sz w:val="20"/>
        </w:rPr>
      </w:pPr>
      <w:r>
        <w:rPr>
          <w:sz w:val="20"/>
        </w:rPr>
        <w:t>WHODAS = World Health Organization Disability Assessment Schedule</w:t>
      </w:r>
    </w:p>
    <w:p w14:paraId="3CEA5795" w14:textId="77777777" w:rsidR="00C276BE" w:rsidRDefault="00C276BE" w:rsidP="00C276BE">
      <w:pPr>
        <w:widowControl w:val="0"/>
        <w:autoSpaceDE w:val="0"/>
        <w:autoSpaceDN w:val="0"/>
        <w:adjustRightInd w:val="0"/>
        <w:spacing w:after="120"/>
        <w:rPr>
          <w:sz w:val="20"/>
        </w:rPr>
      </w:pPr>
    </w:p>
    <w:p w14:paraId="62037D82" w14:textId="407542C8" w:rsidR="002C3610" w:rsidRPr="00855ACD" w:rsidRDefault="002C3610" w:rsidP="00855ACD">
      <w:pPr>
        <w:pStyle w:val="ListParagraph"/>
        <w:widowControl w:val="0"/>
        <w:numPr>
          <w:ilvl w:val="0"/>
          <w:numId w:val="1"/>
        </w:numPr>
        <w:tabs>
          <w:tab w:val="left" w:pos="480"/>
        </w:tabs>
        <w:autoSpaceDE w:val="0"/>
        <w:autoSpaceDN w:val="0"/>
        <w:adjustRightInd w:val="0"/>
        <w:rPr>
          <w:rFonts w:ascii="Cambria" w:eastAsiaTheme="minorEastAsia" w:hAnsi="Cambria" w:cs="Cambria"/>
          <w:sz w:val="20"/>
          <w:lang w:val="en-US" w:eastAsia="ja-JP"/>
        </w:rPr>
      </w:pPr>
      <w:r w:rsidRPr="00855ACD">
        <w:rPr>
          <w:rFonts w:ascii="Cambria" w:eastAsiaTheme="minorEastAsia" w:hAnsi="Cambria" w:cs="Cambria"/>
          <w:sz w:val="20"/>
          <w:lang w:val="en-US" w:eastAsia="ja-JP"/>
        </w:rPr>
        <w:t xml:space="preserve">Shulman MA, Shulman MA, Myles PS, Chan MTV, McIlroy DR, Wallace S, </w:t>
      </w:r>
      <w:proofErr w:type="spellStart"/>
      <w:r w:rsidRPr="00855ACD">
        <w:rPr>
          <w:rFonts w:ascii="Cambria" w:eastAsiaTheme="minorEastAsia" w:hAnsi="Cambria" w:cs="Cambria"/>
          <w:sz w:val="20"/>
          <w:lang w:val="en-US" w:eastAsia="ja-JP"/>
        </w:rPr>
        <w:t>Ponsford</w:t>
      </w:r>
      <w:proofErr w:type="spellEnd"/>
      <w:r w:rsidRPr="00855ACD">
        <w:rPr>
          <w:rFonts w:ascii="Cambria" w:eastAsiaTheme="minorEastAsia" w:hAnsi="Cambria" w:cs="Cambria"/>
          <w:sz w:val="20"/>
          <w:lang w:val="en-US" w:eastAsia="ja-JP"/>
        </w:rPr>
        <w:t xml:space="preserve"> J: Measurement of disability-free survival after surgery. Anesthesiology 2015; 122:524–36</w:t>
      </w:r>
    </w:p>
    <w:p w14:paraId="02382F25" w14:textId="4CD3C0DD" w:rsidR="00855ACD" w:rsidRDefault="00855ACD" w:rsidP="00855ACD">
      <w:pPr>
        <w:widowControl w:val="0"/>
        <w:tabs>
          <w:tab w:val="left" w:pos="480"/>
        </w:tabs>
        <w:autoSpaceDE w:val="0"/>
        <w:autoSpaceDN w:val="0"/>
        <w:adjustRightInd w:val="0"/>
        <w:rPr>
          <w:rFonts w:ascii="Cambria" w:eastAsiaTheme="minorEastAsia" w:hAnsi="Cambria" w:cs="Cambria"/>
          <w:lang w:val="en-US" w:eastAsia="ja-JP"/>
        </w:rPr>
      </w:pPr>
    </w:p>
    <w:p w14:paraId="729AC4A2" w14:textId="36767FB3" w:rsidR="00855ACD" w:rsidRDefault="00855ACD">
      <w:pPr>
        <w:spacing w:after="200"/>
        <w:rPr>
          <w:rFonts w:ascii="Cambria" w:eastAsiaTheme="minorEastAsia" w:hAnsi="Cambria" w:cs="Cambria"/>
          <w:lang w:val="en-US" w:eastAsia="ja-JP"/>
        </w:rPr>
      </w:pPr>
      <w:r>
        <w:rPr>
          <w:rFonts w:ascii="Cambria" w:eastAsiaTheme="minorEastAsia" w:hAnsi="Cambria" w:cs="Cambria"/>
          <w:lang w:val="en-US" w:eastAsia="ja-JP"/>
        </w:rPr>
        <w:br w:type="page"/>
      </w:r>
    </w:p>
    <w:p w14:paraId="5C3705F5" w14:textId="77777777" w:rsidR="00855ACD" w:rsidRPr="00B428D0" w:rsidRDefault="00855ACD" w:rsidP="00855ACD">
      <w:pPr>
        <w:widowControl w:val="0"/>
        <w:autoSpaceDE w:val="0"/>
        <w:autoSpaceDN w:val="0"/>
        <w:adjustRightInd w:val="0"/>
        <w:spacing w:after="120"/>
        <w:rPr>
          <w:rStyle w:val="SubtleEmphasis"/>
          <w:rFonts w:asciiTheme="minorHAnsi" w:eastAsiaTheme="minorEastAsia" w:hAnsiTheme="minorHAnsi" w:cstheme="minorBidi"/>
          <w:i w:val="0"/>
          <w:color w:val="auto"/>
          <w:sz w:val="22"/>
          <w:szCs w:val="22"/>
          <w:lang w:val="en-US" w:eastAsia="ja-JP"/>
        </w:rPr>
      </w:pPr>
      <w:r>
        <w:rPr>
          <w:b/>
          <w:color w:val="008000"/>
          <w:sz w:val="22"/>
          <w:szCs w:val="22"/>
        </w:rPr>
        <w:lastRenderedPageBreak/>
        <w:t>T</w:t>
      </w:r>
      <w:r w:rsidRPr="002725A3">
        <w:rPr>
          <w:b/>
          <w:color w:val="008000"/>
          <w:sz w:val="22"/>
          <w:szCs w:val="22"/>
        </w:rPr>
        <w:t>able</w:t>
      </w:r>
      <w:r>
        <w:rPr>
          <w:b/>
          <w:color w:val="008000"/>
          <w:sz w:val="22"/>
          <w:szCs w:val="22"/>
        </w:rPr>
        <w:t xml:space="preserve"> S4</w:t>
      </w:r>
      <w:r w:rsidRPr="003F52E3">
        <w:rPr>
          <w:rStyle w:val="SubtleEmphasis"/>
          <w:b/>
          <w:color w:val="008000"/>
          <w:sz w:val="22"/>
          <w:szCs w:val="22"/>
        </w:rPr>
        <w:t xml:space="preserve">. </w:t>
      </w:r>
      <w:r w:rsidRPr="00B428D0">
        <w:rPr>
          <w:rStyle w:val="SubtleEmphasis"/>
          <w:rFonts w:asciiTheme="minorHAnsi" w:eastAsiaTheme="minorEastAsia" w:hAnsiTheme="minorHAnsi" w:cstheme="minorBidi"/>
          <w:i w:val="0"/>
          <w:color w:val="auto"/>
          <w:sz w:val="22"/>
          <w:szCs w:val="22"/>
          <w:lang w:val="en-US" w:eastAsia="ja-JP"/>
        </w:rPr>
        <w:t>Median WHODAS scores 3 and 6 months after surgery by readmission to hospital status.</w:t>
      </w:r>
      <w:r w:rsidRPr="00B428D0">
        <w:rPr>
          <w:rStyle w:val="SubtleEmphasis"/>
          <w:rFonts w:asciiTheme="minorHAnsi" w:eastAsiaTheme="minorEastAsia" w:hAnsiTheme="minorHAnsi" w:cstheme="minorBidi"/>
          <w:iCs w:val="0"/>
          <w:color w:val="auto"/>
          <w:lang w:val="en-US" w:eastAsia="ja-JP"/>
        </w:rPr>
        <w:t xml:space="preserve"> </w:t>
      </w:r>
    </w:p>
    <w:tbl>
      <w:tblPr>
        <w:tblStyle w:val="LightShading-Accent2"/>
        <w:tblpPr w:leftFromText="180" w:rightFromText="180" w:vertAnchor="text" w:tblpY="1"/>
        <w:tblW w:w="0" w:type="auto"/>
        <w:tblLayout w:type="fixed"/>
        <w:tblLook w:val="04A0" w:firstRow="1" w:lastRow="0" w:firstColumn="1" w:lastColumn="0" w:noHBand="0" w:noVBand="1"/>
      </w:tblPr>
      <w:tblGrid>
        <w:gridCol w:w="1242"/>
        <w:gridCol w:w="1985"/>
        <w:gridCol w:w="992"/>
        <w:gridCol w:w="2268"/>
        <w:gridCol w:w="1276"/>
      </w:tblGrid>
      <w:tr w:rsidR="00855ACD" w:rsidRPr="003F52E3" w14:paraId="51CF4CB1" w14:textId="77777777" w:rsidTr="001E46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45EC6956" w14:textId="77777777" w:rsidR="00855ACD" w:rsidRPr="003F52E3" w:rsidRDefault="00855ACD" w:rsidP="001E4629">
            <w:pPr>
              <w:spacing w:after="120"/>
              <w:rPr>
                <w:b w:val="0"/>
                <w:color w:val="auto"/>
                <w:sz w:val="20"/>
                <w:szCs w:val="20"/>
              </w:rPr>
            </w:pPr>
            <w:r w:rsidRPr="003F52E3">
              <w:rPr>
                <w:b w:val="0"/>
                <w:color w:val="auto"/>
                <w:sz w:val="20"/>
                <w:szCs w:val="20"/>
              </w:rPr>
              <w:t>Time point</w:t>
            </w:r>
          </w:p>
        </w:tc>
        <w:tc>
          <w:tcPr>
            <w:tcW w:w="1985" w:type="dxa"/>
            <w:shd w:val="clear" w:color="auto" w:fill="auto"/>
          </w:tcPr>
          <w:p w14:paraId="1991E036" w14:textId="77777777" w:rsidR="00855ACD" w:rsidRPr="003F52E3" w:rsidRDefault="00855ACD" w:rsidP="001E4629">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3F52E3">
              <w:rPr>
                <w:b w:val="0"/>
                <w:color w:val="auto"/>
                <w:sz w:val="20"/>
                <w:szCs w:val="20"/>
              </w:rPr>
              <w:t>Readmission status</w:t>
            </w:r>
          </w:p>
        </w:tc>
        <w:tc>
          <w:tcPr>
            <w:tcW w:w="992" w:type="dxa"/>
          </w:tcPr>
          <w:p w14:paraId="0C53348A" w14:textId="77777777" w:rsidR="00855ACD" w:rsidRPr="003F52E3" w:rsidRDefault="00855ACD" w:rsidP="001E4629">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3F52E3">
              <w:rPr>
                <w:b w:val="0"/>
                <w:color w:val="auto"/>
                <w:sz w:val="20"/>
                <w:szCs w:val="20"/>
              </w:rPr>
              <w:t>N</w:t>
            </w:r>
          </w:p>
        </w:tc>
        <w:tc>
          <w:tcPr>
            <w:tcW w:w="2268" w:type="dxa"/>
          </w:tcPr>
          <w:p w14:paraId="6F133918" w14:textId="77777777" w:rsidR="00855ACD" w:rsidRPr="003F52E3" w:rsidRDefault="00855ACD" w:rsidP="001E4629">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3F52E3">
              <w:rPr>
                <w:b w:val="0"/>
                <w:color w:val="auto"/>
                <w:sz w:val="20"/>
                <w:szCs w:val="20"/>
              </w:rPr>
              <w:t>WHODAS Score</w:t>
            </w:r>
          </w:p>
        </w:tc>
        <w:tc>
          <w:tcPr>
            <w:tcW w:w="1276" w:type="dxa"/>
          </w:tcPr>
          <w:p w14:paraId="4F8238F1" w14:textId="77777777" w:rsidR="00855ACD" w:rsidRPr="003F52E3" w:rsidRDefault="00855ACD" w:rsidP="001E4629">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3F52E3">
              <w:rPr>
                <w:b w:val="0"/>
                <w:color w:val="auto"/>
                <w:sz w:val="20"/>
                <w:szCs w:val="20"/>
              </w:rPr>
              <w:t>P</w:t>
            </w:r>
          </w:p>
        </w:tc>
      </w:tr>
      <w:tr w:rsidR="00855ACD" w:rsidRPr="003F52E3" w14:paraId="313D3B61" w14:textId="77777777" w:rsidTr="001E4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18BE05A9" w14:textId="77777777" w:rsidR="00855ACD" w:rsidRPr="003F52E3" w:rsidRDefault="00855ACD" w:rsidP="001E4629">
            <w:pPr>
              <w:spacing w:after="120"/>
              <w:rPr>
                <w:b w:val="0"/>
                <w:color w:val="auto"/>
                <w:sz w:val="20"/>
                <w:szCs w:val="20"/>
              </w:rPr>
            </w:pPr>
            <w:r w:rsidRPr="003F52E3">
              <w:rPr>
                <w:b w:val="0"/>
                <w:color w:val="auto"/>
                <w:sz w:val="20"/>
                <w:szCs w:val="20"/>
              </w:rPr>
              <w:t>3 Months</w:t>
            </w:r>
          </w:p>
        </w:tc>
        <w:tc>
          <w:tcPr>
            <w:tcW w:w="1985" w:type="dxa"/>
            <w:shd w:val="clear" w:color="auto" w:fill="auto"/>
          </w:tcPr>
          <w:p w14:paraId="4CEBD253" w14:textId="77777777" w:rsidR="00855ACD" w:rsidRPr="003F52E3" w:rsidRDefault="00855ACD" w:rsidP="001E4629">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3F52E3">
              <w:rPr>
                <w:color w:val="auto"/>
                <w:sz w:val="20"/>
                <w:szCs w:val="20"/>
              </w:rPr>
              <w:t>No</w:t>
            </w:r>
          </w:p>
        </w:tc>
        <w:tc>
          <w:tcPr>
            <w:tcW w:w="992" w:type="dxa"/>
            <w:shd w:val="clear" w:color="auto" w:fill="auto"/>
          </w:tcPr>
          <w:p w14:paraId="0DF0A142" w14:textId="77777777" w:rsidR="00855ACD" w:rsidRPr="003F52E3" w:rsidRDefault="00855ACD" w:rsidP="001E4629">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3F52E3">
              <w:rPr>
                <w:color w:val="auto"/>
                <w:sz w:val="20"/>
                <w:szCs w:val="20"/>
              </w:rPr>
              <w:t>3130</w:t>
            </w:r>
          </w:p>
        </w:tc>
        <w:tc>
          <w:tcPr>
            <w:tcW w:w="2268" w:type="dxa"/>
            <w:shd w:val="clear" w:color="auto" w:fill="auto"/>
          </w:tcPr>
          <w:p w14:paraId="6367120E" w14:textId="77777777" w:rsidR="00855ACD" w:rsidRPr="003F52E3" w:rsidRDefault="00855ACD" w:rsidP="001E4629">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6</w:t>
            </w:r>
            <w:r w:rsidRPr="003F52E3">
              <w:rPr>
                <w:color w:val="auto"/>
                <w:sz w:val="20"/>
                <w:szCs w:val="20"/>
              </w:rPr>
              <w:t xml:space="preserve"> [0 – </w:t>
            </w:r>
            <w:r>
              <w:rPr>
                <w:color w:val="auto"/>
                <w:sz w:val="20"/>
                <w:szCs w:val="20"/>
              </w:rPr>
              <w:t>17</w:t>
            </w:r>
            <w:r w:rsidRPr="003F52E3">
              <w:rPr>
                <w:color w:val="auto"/>
                <w:sz w:val="20"/>
                <w:szCs w:val="20"/>
              </w:rPr>
              <w:t>]</w:t>
            </w:r>
          </w:p>
        </w:tc>
        <w:tc>
          <w:tcPr>
            <w:tcW w:w="1276" w:type="dxa"/>
            <w:vMerge w:val="restart"/>
            <w:shd w:val="clear" w:color="auto" w:fill="auto"/>
          </w:tcPr>
          <w:p w14:paraId="042C7BF4" w14:textId="77777777" w:rsidR="00855ACD" w:rsidRPr="003F52E3" w:rsidRDefault="00855ACD" w:rsidP="001E4629">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p w14:paraId="399C0374" w14:textId="77777777" w:rsidR="00855ACD" w:rsidRPr="003F52E3" w:rsidRDefault="00855ACD" w:rsidP="001E4629">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3F52E3">
              <w:rPr>
                <w:color w:val="auto"/>
                <w:sz w:val="20"/>
                <w:szCs w:val="20"/>
              </w:rPr>
              <w:t>&lt;0.00005</w:t>
            </w:r>
          </w:p>
        </w:tc>
      </w:tr>
      <w:tr w:rsidR="00855ACD" w:rsidRPr="003F52E3" w14:paraId="7C1AA21A" w14:textId="77777777" w:rsidTr="001E4629">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151BC199" w14:textId="77777777" w:rsidR="00855ACD" w:rsidRPr="003F52E3" w:rsidRDefault="00855ACD" w:rsidP="001E4629">
            <w:pPr>
              <w:spacing w:after="120"/>
              <w:rPr>
                <w:b w:val="0"/>
                <w:color w:val="auto"/>
                <w:sz w:val="20"/>
                <w:szCs w:val="20"/>
              </w:rPr>
            </w:pPr>
          </w:p>
        </w:tc>
        <w:tc>
          <w:tcPr>
            <w:tcW w:w="1985" w:type="dxa"/>
            <w:shd w:val="clear" w:color="auto" w:fill="auto"/>
          </w:tcPr>
          <w:p w14:paraId="64DEB763" w14:textId="77777777" w:rsidR="00855ACD" w:rsidRPr="003F52E3" w:rsidRDefault="00855ACD" w:rsidP="001E4629">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F52E3">
              <w:rPr>
                <w:color w:val="auto"/>
                <w:sz w:val="20"/>
                <w:szCs w:val="20"/>
              </w:rPr>
              <w:t>Yes</w:t>
            </w:r>
          </w:p>
        </w:tc>
        <w:tc>
          <w:tcPr>
            <w:tcW w:w="992" w:type="dxa"/>
            <w:shd w:val="clear" w:color="auto" w:fill="auto"/>
          </w:tcPr>
          <w:p w14:paraId="4F2E42A1" w14:textId="77777777" w:rsidR="00855ACD" w:rsidRPr="003F52E3" w:rsidRDefault="00855ACD" w:rsidP="001E4629">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3F52E3">
              <w:rPr>
                <w:color w:val="auto"/>
                <w:sz w:val="20"/>
                <w:szCs w:val="20"/>
              </w:rPr>
              <w:t>525</w:t>
            </w:r>
          </w:p>
        </w:tc>
        <w:tc>
          <w:tcPr>
            <w:tcW w:w="2268" w:type="dxa"/>
            <w:shd w:val="clear" w:color="auto" w:fill="auto"/>
          </w:tcPr>
          <w:p w14:paraId="3CBF0962" w14:textId="77777777" w:rsidR="00855ACD" w:rsidRPr="003F52E3" w:rsidRDefault="00855ACD" w:rsidP="001E4629">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17</w:t>
            </w:r>
            <w:r w:rsidRPr="003F52E3">
              <w:rPr>
                <w:color w:val="auto"/>
                <w:sz w:val="20"/>
                <w:szCs w:val="20"/>
              </w:rPr>
              <w:t xml:space="preserve"> [</w:t>
            </w:r>
            <w:r>
              <w:rPr>
                <w:color w:val="auto"/>
                <w:sz w:val="20"/>
                <w:szCs w:val="20"/>
              </w:rPr>
              <w:t>4</w:t>
            </w:r>
            <w:r w:rsidRPr="003F52E3">
              <w:rPr>
                <w:color w:val="auto"/>
                <w:sz w:val="20"/>
                <w:szCs w:val="20"/>
              </w:rPr>
              <w:t xml:space="preserve"> – </w:t>
            </w:r>
            <w:r>
              <w:rPr>
                <w:color w:val="auto"/>
                <w:sz w:val="20"/>
                <w:szCs w:val="20"/>
              </w:rPr>
              <w:t>33</w:t>
            </w:r>
            <w:r w:rsidRPr="003F52E3">
              <w:rPr>
                <w:color w:val="auto"/>
                <w:sz w:val="20"/>
                <w:szCs w:val="20"/>
              </w:rPr>
              <w:t>]</w:t>
            </w:r>
          </w:p>
        </w:tc>
        <w:tc>
          <w:tcPr>
            <w:tcW w:w="1276" w:type="dxa"/>
            <w:vMerge/>
            <w:shd w:val="clear" w:color="auto" w:fill="auto"/>
          </w:tcPr>
          <w:p w14:paraId="07D7C7DA" w14:textId="77777777" w:rsidR="00855ACD" w:rsidRPr="003F52E3" w:rsidRDefault="00855ACD" w:rsidP="001E4629">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855ACD" w:rsidRPr="003F52E3" w14:paraId="4FB33630" w14:textId="77777777" w:rsidTr="001E4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24C9AA38" w14:textId="77777777" w:rsidR="00855ACD" w:rsidRPr="003F52E3" w:rsidRDefault="00855ACD" w:rsidP="001E4629">
            <w:pPr>
              <w:spacing w:after="120"/>
              <w:rPr>
                <w:b w:val="0"/>
                <w:color w:val="auto"/>
                <w:sz w:val="20"/>
                <w:szCs w:val="20"/>
              </w:rPr>
            </w:pPr>
            <w:r w:rsidRPr="003F52E3">
              <w:rPr>
                <w:b w:val="0"/>
                <w:color w:val="auto"/>
                <w:sz w:val="20"/>
                <w:szCs w:val="20"/>
              </w:rPr>
              <w:t>6 Months</w:t>
            </w:r>
          </w:p>
        </w:tc>
        <w:tc>
          <w:tcPr>
            <w:tcW w:w="1985" w:type="dxa"/>
            <w:shd w:val="clear" w:color="auto" w:fill="auto"/>
          </w:tcPr>
          <w:p w14:paraId="6793FA09" w14:textId="77777777" w:rsidR="00855ACD" w:rsidRPr="003F52E3" w:rsidRDefault="00855ACD" w:rsidP="001E4629">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3F52E3">
              <w:rPr>
                <w:color w:val="auto"/>
                <w:sz w:val="20"/>
                <w:szCs w:val="20"/>
              </w:rPr>
              <w:t xml:space="preserve">No </w:t>
            </w:r>
          </w:p>
        </w:tc>
        <w:tc>
          <w:tcPr>
            <w:tcW w:w="992" w:type="dxa"/>
            <w:shd w:val="clear" w:color="auto" w:fill="auto"/>
          </w:tcPr>
          <w:p w14:paraId="32EC275A" w14:textId="77777777" w:rsidR="00855ACD" w:rsidRPr="003F52E3" w:rsidRDefault="00855ACD" w:rsidP="001E4629">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3F52E3">
              <w:rPr>
                <w:color w:val="auto"/>
                <w:sz w:val="20"/>
                <w:szCs w:val="20"/>
              </w:rPr>
              <w:t>2952</w:t>
            </w:r>
          </w:p>
        </w:tc>
        <w:tc>
          <w:tcPr>
            <w:tcW w:w="2268" w:type="dxa"/>
            <w:shd w:val="clear" w:color="auto" w:fill="auto"/>
          </w:tcPr>
          <w:p w14:paraId="28AE79BE" w14:textId="77777777" w:rsidR="00855ACD" w:rsidRPr="003F52E3" w:rsidRDefault="00855ACD" w:rsidP="001E4629">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4</w:t>
            </w:r>
            <w:r w:rsidRPr="003F52E3">
              <w:rPr>
                <w:color w:val="auto"/>
                <w:sz w:val="20"/>
                <w:szCs w:val="20"/>
              </w:rPr>
              <w:t xml:space="preserve"> [</w:t>
            </w:r>
            <w:proofErr w:type="gramStart"/>
            <w:r w:rsidRPr="003F52E3">
              <w:rPr>
                <w:color w:val="auto"/>
                <w:sz w:val="20"/>
                <w:szCs w:val="20"/>
              </w:rPr>
              <w:t>0  -</w:t>
            </w:r>
            <w:proofErr w:type="gramEnd"/>
            <w:r w:rsidRPr="003F52E3">
              <w:rPr>
                <w:color w:val="auto"/>
                <w:sz w:val="20"/>
                <w:szCs w:val="20"/>
              </w:rPr>
              <w:t xml:space="preserve"> </w:t>
            </w:r>
            <w:r>
              <w:rPr>
                <w:color w:val="auto"/>
                <w:sz w:val="20"/>
                <w:szCs w:val="20"/>
              </w:rPr>
              <w:t>15</w:t>
            </w:r>
            <w:r w:rsidRPr="003F52E3">
              <w:rPr>
                <w:color w:val="auto"/>
                <w:sz w:val="20"/>
                <w:szCs w:val="20"/>
              </w:rPr>
              <w:t>]</w:t>
            </w:r>
          </w:p>
        </w:tc>
        <w:tc>
          <w:tcPr>
            <w:tcW w:w="1276" w:type="dxa"/>
            <w:vMerge w:val="restart"/>
            <w:shd w:val="clear" w:color="auto" w:fill="auto"/>
          </w:tcPr>
          <w:p w14:paraId="488143E4" w14:textId="77777777" w:rsidR="00855ACD" w:rsidRPr="003F52E3" w:rsidRDefault="00855ACD" w:rsidP="001E4629">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p w14:paraId="221661D0" w14:textId="77777777" w:rsidR="00855ACD" w:rsidRPr="003F52E3" w:rsidRDefault="00855ACD" w:rsidP="001E4629">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3F52E3">
              <w:rPr>
                <w:color w:val="auto"/>
                <w:sz w:val="20"/>
                <w:szCs w:val="20"/>
              </w:rPr>
              <w:t>&lt;0.00005</w:t>
            </w:r>
          </w:p>
        </w:tc>
      </w:tr>
      <w:tr w:rsidR="00855ACD" w:rsidRPr="003F52E3" w14:paraId="4F94DB21" w14:textId="77777777" w:rsidTr="001E4629">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2932B02C" w14:textId="77777777" w:rsidR="00855ACD" w:rsidRPr="003F52E3" w:rsidRDefault="00855ACD" w:rsidP="001E4629">
            <w:pPr>
              <w:spacing w:after="120"/>
              <w:rPr>
                <w:b w:val="0"/>
                <w:color w:val="C0504D" w:themeColor="accent2"/>
                <w:sz w:val="20"/>
                <w:szCs w:val="20"/>
              </w:rPr>
            </w:pPr>
          </w:p>
        </w:tc>
        <w:tc>
          <w:tcPr>
            <w:tcW w:w="1985" w:type="dxa"/>
            <w:shd w:val="clear" w:color="auto" w:fill="auto"/>
          </w:tcPr>
          <w:p w14:paraId="189D4E92" w14:textId="77777777" w:rsidR="00855ACD" w:rsidRPr="003F52E3" w:rsidRDefault="00855ACD" w:rsidP="001E4629">
            <w:pPr>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r w:rsidRPr="003F52E3">
              <w:rPr>
                <w:bCs/>
                <w:color w:val="auto"/>
                <w:sz w:val="20"/>
                <w:szCs w:val="20"/>
              </w:rPr>
              <w:t>Yes</w:t>
            </w:r>
          </w:p>
        </w:tc>
        <w:tc>
          <w:tcPr>
            <w:tcW w:w="992" w:type="dxa"/>
            <w:shd w:val="clear" w:color="auto" w:fill="auto"/>
          </w:tcPr>
          <w:p w14:paraId="65DBEE8F" w14:textId="77777777" w:rsidR="00855ACD" w:rsidRPr="003F52E3" w:rsidRDefault="00855ACD" w:rsidP="001E4629">
            <w:pPr>
              <w:jc w:val="center"/>
              <w:cnfStyle w:val="000000000000" w:firstRow="0" w:lastRow="0" w:firstColumn="0" w:lastColumn="0" w:oddVBand="0" w:evenVBand="0" w:oddHBand="0" w:evenHBand="0" w:firstRowFirstColumn="0" w:firstRowLastColumn="0" w:lastRowFirstColumn="0" w:lastRowLastColumn="0"/>
              <w:rPr>
                <w:bCs/>
                <w:color w:val="auto"/>
                <w:sz w:val="20"/>
                <w:szCs w:val="20"/>
              </w:rPr>
            </w:pPr>
            <w:r w:rsidRPr="003F52E3">
              <w:rPr>
                <w:bCs/>
                <w:color w:val="auto"/>
                <w:sz w:val="20"/>
                <w:szCs w:val="20"/>
              </w:rPr>
              <w:t>531</w:t>
            </w:r>
          </w:p>
        </w:tc>
        <w:tc>
          <w:tcPr>
            <w:tcW w:w="2268" w:type="dxa"/>
            <w:shd w:val="clear" w:color="auto" w:fill="auto"/>
          </w:tcPr>
          <w:p w14:paraId="415BD4A4" w14:textId="77777777" w:rsidR="00855ACD" w:rsidRPr="003F52E3" w:rsidRDefault="00855ACD" w:rsidP="001E4629">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13</w:t>
            </w:r>
            <w:r w:rsidRPr="003F52E3">
              <w:rPr>
                <w:color w:val="auto"/>
                <w:sz w:val="20"/>
                <w:szCs w:val="20"/>
              </w:rPr>
              <w:t xml:space="preserve"> [</w:t>
            </w:r>
            <w:r>
              <w:rPr>
                <w:color w:val="auto"/>
                <w:sz w:val="20"/>
                <w:szCs w:val="20"/>
              </w:rPr>
              <w:t>4</w:t>
            </w:r>
            <w:r w:rsidRPr="003F52E3">
              <w:rPr>
                <w:color w:val="auto"/>
                <w:sz w:val="20"/>
                <w:szCs w:val="20"/>
              </w:rPr>
              <w:t xml:space="preserve"> – </w:t>
            </w:r>
            <w:r>
              <w:rPr>
                <w:color w:val="auto"/>
                <w:sz w:val="20"/>
                <w:szCs w:val="20"/>
              </w:rPr>
              <w:t>33</w:t>
            </w:r>
            <w:r w:rsidRPr="003F52E3">
              <w:rPr>
                <w:color w:val="auto"/>
                <w:sz w:val="20"/>
                <w:szCs w:val="20"/>
              </w:rPr>
              <w:t>]</w:t>
            </w:r>
          </w:p>
        </w:tc>
        <w:tc>
          <w:tcPr>
            <w:tcW w:w="1276" w:type="dxa"/>
            <w:vMerge/>
            <w:shd w:val="clear" w:color="auto" w:fill="auto"/>
          </w:tcPr>
          <w:p w14:paraId="7AF9789B" w14:textId="77777777" w:rsidR="00855ACD" w:rsidRPr="003F52E3" w:rsidRDefault="00855ACD" w:rsidP="001E4629">
            <w:pPr>
              <w:jc w:val="center"/>
              <w:cnfStyle w:val="000000000000" w:firstRow="0" w:lastRow="0" w:firstColumn="0" w:lastColumn="0" w:oddVBand="0" w:evenVBand="0" w:oddHBand="0" w:evenHBand="0" w:firstRowFirstColumn="0" w:firstRowLastColumn="0" w:lastRowFirstColumn="0" w:lastRowLastColumn="0"/>
              <w:rPr>
                <w:color w:val="C0504D" w:themeColor="accent2"/>
                <w:sz w:val="20"/>
                <w:szCs w:val="20"/>
              </w:rPr>
            </w:pPr>
          </w:p>
        </w:tc>
      </w:tr>
    </w:tbl>
    <w:p w14:paraId="1CA74E8B" w14:textId="77777777" w:rsidR="00855ACD" w:rsidRDefault="00855ACD" w:rsidP="00855ACD">
      <w:pPr>
        <w:widowControl w:val="0"/>
        <w:autoSpaceDE w:val="0"/>
        <w:autoSpaceDN w:val="0"/>
        <w:adjustRightInd w:val="0"/>
        <w:spacing w:after="120"/>
        <w:rPr>
          <w:sz w:val="20"/>
        </w:rPr>
      </w:pPr>
      <w:r w:rsidRPr="003F52E3">
        <w:rPr>
          <w:rStyle w:val="SubtleEmphasis"/>
          <w:sz w:val="20"/>
          <w:szCs w:val="20"/>
          <w:vertAlign w:val="superscript"/>
        </w:rPr>
        <w:br w:type="textWrapping" w:clear="all"/>
      </w:r>
      <w:r>
        <w:rPr>
          <w:sz w:val="20"/>
        </w:rPr>
        <w:t>Median [IQR]</w:t>
      </w:r>
    </w:p>
    <w:p w14:paraId="597CDDE5" w14:textId="77777777" w:rsidR="00855ACD" w:rsidRPr="00CE7A1F" w:rsidRDefault="00855ACD" w:rsidP="00855ACD">
      <w:pPr>
        <w:widowControl w:val="0"/>
        <w:autoSpaceDE w:val="0"/>
        <w:autoSpaceDN w:val="0"/>
        <w:adjustRightInd w:val="0"/>
        <w:spacing w:after="120"/>
        <w:rPr>
          <w:sz w:val="20"/>
        </w:rPr>
      </w:pPr>
      <w:r>
        <w:rPr>
          <w:sz w:val="20"/>
        </w:rPr>
        <w:t>WHODAS = World Health Organization Disability Assessment Schedule.</w:t>
      </w:r>
    </w:p>
    <w:p w14:paraId="26598B43" w14:textId="77777777" w:rsidR="00855ACD" w:rsidRDefault="00855ACD" w:rsidP="00855ACD">
      <w:pPr>
        <w:spacing w:line="480" w:lineRule="auto"/>
        <w:rPr>
          <w:rFonts w:asciiTheme="minorHAnsi" w:eastAsiaTheme="minorEastAsia" w:hAnsiTheme="minorHAnsi" w:cstheme="minorBidi"/>
          <w:lang w:val="en-US" w:eastAsia="ja-JP"/>
        </w:rPr>
      </w:pPr>
    </w:p>
    <w:p w14:paraId="5440407C" w14:textId="77777777" w:rsidR="00855ACD" w:rsidRDefault="00855ACD" w:rsidP="00855ACD">
      <w:pPr>
        <w:spacing w:line="480" w:lineRule="auto"/>
        <w:rPr>
          <w:rFonts w:asciiTheme="minorHAnsi" w:eastAsiaTheme="minorEastAsia" w:hAnsiTheme="minorHAnsi" w:cstheme="minorBidi"/>
          <w:lang w:val="en-US" w:eastAsia="ja-JP"/>
        </w:rPr>
      </w:pPr>
    </w:p>
    <w:p w14:paraId="3FF6C943" w14:textId="77777777" w:rsidR="00855ACD" w:rsidRDefault="00855ACD" w:rsidP="00855ACD">
      <w:pPr>
        <w:spacing w:line="480" w:lineRule="auto"/>
        <w:rPr>
          <w:rFonts w:asciiTheme="minorHAnsi" w:eastAsiaTheme="minorEastAsia" w:hAnsiTheme="minorHAnsi" w:cstheme="minorBidi"/>
          <w:lang w:val="en-US" w:eastAsia="ja-JP"/>
        </w:rPr>
      </w:pPr>
    </w:p>
    <w:p w14:paraId="7993DE9C" w14:textId="77777777" w:rsidR="00855ACD" w:rsidRDefault="00855ACD" w:rsidP="00855ACD">
      <w:pPr>
        <w:spacing w:line="480" w:lineRule="auto"/>
        <w:rPr>
          <w:rFonts w:asciiTheme="minorHAnsi" w:eastAsiaTheme="minorEastAsia" w:hAnsiTheme="minorHAnsi" w:cstheme="minorBidi"/>
          <w:lang w:val="en-US" w:eastAsia="ja-JP"/>
        </w:rPr>
      </w:pPr>
    </w:p>
    <w:p w14:paraId="38D00D9E" w14:textId="77777777" w:rsidR="00855ACD" w:rsidRPr="002725A3" w:rsidRDefault="00855ACD" w:rsidP="00855ACD">
      <w:pPr>
        <w:rPr>
          <w:sz w:val="22"/>
          <w:szCs w:val="22"/>
        </w:rPr>
      </w:pPr>
      <w:r w:rsidRPr="002725A3">
        <w:rPr>
          <w:b/>
          <w:color w:val="008000"/>
          <w:sz w:val="22"/>
          <w:szCs w:val="22"/>
        </w:rPr>
        <w:t xml:space="preserve">Table </w:t>
      </w:r>
      <w:r>
        <w:rPr>
          <w:b/>
          <w:color w:val="008000"/>
          <w:sz w:val="22"/>
          <w:szCs w:val="22"/>
        </w:rPr>
        <w:t>S5</w:t>
      </w:r>
      <w:r w:rsidRPr="002725A3">
        <w:rPr>
          <w:i/>
          <w:color w:val="008000"/>
          <w:sz w:val="22"/>
          <w:szCs w:val="22"/>
        </w:rPr>
        <w:t>.</w:t>
      </w:r>
      <w:r w:rsidRPr="002725A3">
        <w:rPr>
          <w:i/>
          <w:sz w:val="22"/>
          <w:szCs w:val="22"/>
        </w:rPr>
        <w:t xml:space="preserve"> </w:t>
      </w:r>
      <w:r>
        <w:rPr>
          <w:sz w:val="22"/>
          <w:szCs w:val="22"/>
        </w:rPr>
        <w:t xml:space="preserve">Proportion of patients </w:t>
      </w:r>
      <w:proofErr w:type="gramStart"/>
      <w:r>
        <w:rPr>
          <w:sz w:val="22"/>
          <w:szCs w:val="22"/>
        </w:rPr>
        <w:t>with:</w:t>
      </w:r>
      <w:proofErr w:type="gramEnd"/>
      <w:r>
        <w:rPr>
          <w:sz w:val="22"/>
          <w:szCs w:val="22"/>
        </w:rPr>
        <w:t xml:space="preserve"> </w:t>
      </w:r>
      <w:proofErr w:type="spellStart"/>
      <w:r>
        <w:rPr>
          <w:sz w:val="22"/>
          <w:szCs w:val="22"/>
        </w:rPr>
        <w:t>i</w:t>
      </w:r>
      <w:proofErr w:type="spellEnd"/>
      <w:r>
        <w:rPr>
          <w:sz w:val="22"/>
          <w:szCs w:val="22"/>
        </w:rPr>
        <w:t>) minimal clinically important difference (MCID) in disability* (increase or decrease)</w:t>
      </w:r>
      <w:r w:rsidRPr="002725A3">
        <w:rPr>
          <w:sz w:val="22"/>
          <w:szCs w:val="22"/>
        </w:rPr>
        <w:t xml:space="preserve"> </w:t>
      </w:r>
      <w:r>
        <w:rPr>
          <w:sz w:val="22"/>
          <w:szCs w:val="22"/>
        </w:rPr>
        <w:t>at</w:t>
      </w:r>
      <w:r w:rsidRPr="002725A3">
        <w:rPr>
          <w:sz w:val="22"/>
          <w:szCs w:val="22"/>
        </w:rPr>
        <w:t xml:space="preserve"> 3 and 6 months</w:t>
      </w:r>
      <w:r>
        <w:rPr>
          <w:sz w:val="22"/>
          <w:szCs w:val="22"/>
        </w:rPr>
        <w:t xml:space="preserve"> after surgery; and ii) patient acceptable symptom state (PASS)</w:t>
      </w:r>
      <w:r w:rsidRPr="005A2084">
        <w:rPr>
          <w:rFonts w:ascii="Cambria" w:hAnsi="Cambria"/>
          <w:sz w:val="22"/>
          <w:szCs w:val="22"/>
          <w:vertAlign w:val="superscript"/>
        </w:rPr>
        <w:t>†</w:t>
      </w:r>
      <w:r>
        <w:rPr>
          <w:sz w:val="22"/>
          <w:szCs w:val="22"/>
        </w:rPr>
        <w:t>; clinically significant disability</w:t>
      </w:r>
      <w:r w:rsidRPr="005A2084">
        <w:rPr>
          <w:rFonts w:ascii="Cambria" w:hAnsi="Cambria"/>
          <w:sz w:val="22"/>
          <w:szCs w:val="22"/>
          <w:vertAlign w:val="superscript"/>
        </w:rPr>
        <w:t>§</w:t>
      </w:r>
      <w:r>
        <w:rPr>
          <w:sz w:val="22"/>
          <w:szCs w:val="22"/>
        </w:rPr>
        <w:t xml:space="preserve"> and new onset clinically significant disability</w:t>
      </w:r>
      <w:r w:rsidRPr="005A2084">
        <w:rPr>
          <w:rFonts w:ascii="Cambria" w:hAnsi="Cambria"/>
          <w:sz w:val="22"/>
          <w:szCs w:val="22"/>
          <w:vertAlign w:val="superscript"/>
        </w:rPr>
        <w:t>¥</w:t>
      </w:r>
      <w:r>
        <w:rPr>
          <w:sz w:val="22"/>
          <w:szCs w:val="22"/>
        </w:rPr>
        <w:t xml:space="preserve"> at </w:t>
      </w:r>
      <w:r w:rsidRPr="002725A3">
        <w:rPr>
          <w:sz w:val="22"/>
          <w:szCs w:val="22"/>
        </w:rPr>
        <w:t>3 and 6 months</w:t>
      </w:r>
      <w:r>
        <w:rPr>
          <w:sz w:val="22"/>
          <w:szCs w:val="22"/>
        </w:rPr>
        <w:t xml:space="preserve"> after surgery. </w:t>
      </w:r>
    </w:p>
    <w:tbl>
      <w:tblPr>
        <w:tblStyle w:val="LightShading-Accent2"/>
        <w:tblW w:w="8189" w:type="dxa"/>
        <w:tblLayout w:type="fixed"/>
        <w:tblLook w:val="04A0" w:firstRow="1" w:lastRow="0" w:firstColumn="1" w:lastColumn="0" w:noHBand="0" w:noVBand="1"/>
      </w:tblPr>
      <w:tblGrid>
        <w:gridCol w:w="2047"/>
        <w:gridCol w:w="2047"/>
        <w:gridCol w:w="2047"/>
        <w:gridCol w:w="2048"/>
      </w:tblGrid>
      <w:tr w:rsidR="00855ACD" w:rsidRPr="00B428D0" w14:paraId="41D32F54" w14:textId="77777777" w:rsidTr="001E4629">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047" w:type="dxa"/>
            <w:tcBorders>
              <w:bottom w:val="nil"/>
            </w:tcBorders>
            <w:shd w:val="clear" w:color="auto" w:fill="auto"/>
          </w:tcPr>
          <w:p w14:paraId="20A7457C" w14:textId="77777777" w:rsidR="00855ACD" w:rsidRPr="00B428D0" w:rsidRDefault="00855ACD" w:rsidP="001E4629">
            <w:pPr>
              <w:jc w:val="center"/>
              <w:rPr>
                <w:rStyle w:val="SubtleEmphasis"/>
                <w:b w:val="0"/>
                <w:i w:val="0"/>
                <w:color w:val="auto"/>
                <w:sz w:val="20"/>
                <w:szCs w:val="20"/>
              </w:rPr>
            </w:pPr>
            <w:r w:rsidRPr="00B428D0">
              <w:rPr>
                <w:rStyle w:val="SubtleEmphasis"/>
                <w:b w:val="0"/>
                <w:i w:val="0"/>
                <w:color w:val="auto"/>
                <w:sz w:val="20"/>
                <w:szCs w:val="20"/>
              </w:rPr>
              <w:t>Variable</w:t>
            </w:r>
          </w:p>
        </w:tc>
        <w:tc>
          <w:tcPr>
            <w:tcW w:w="2047" w:type="dxa"/>
            <w:tcBorders>
              <w:bottom w:val="nil"/>
            </w:tcBorders>
            <w:shd w:val="clear" w:color="auto" w:fill="auto"/>
          </w:tcPr>
          <w:p w14:paraId="4C216CC7" w14:textId="77777777" w:rsidR="00855ACD" w:rsidRPr="00B428D0" w:rsidRDefault="00855ACD" w:rsidP="001E4629">
            <w:pPr>
              <w:jc w:val="center"/>
              <w:cnfStyle w:val="100000000000" w:firstRow="1" w:lastRow="0" w:firstColumn="0" w:lastColumn="0" w:oddVBand="0" w:evenVBand="0" w:oddHBand="0" w:evenHBand="0" w:firstRowFirstColumn="0" w:firstRowLastColumn="0" w:lastRowFirstColumn="0" w:lastRowLastColumn="0"/>
              <w:rPr>
                <w:rStyle w:val="SubtleEmphasis"/>
                <w:b w:val="0"/>
                <w:i w:val="0"/>
                <w:color w:val="auto"/>
                <w:sz w:val="20"/>
                <w:szCs w:val="20"/>
              </w:rPr>
            </w:pPr>
            <w:r w:rsidRPr="00B428D0">
              <w:rPr>
                <w:rStyle w:val="SubtleEmphasis"/>
                <w:b w:val="0"/>
                <w:i w:val="0"/>
                <w:color w:val="auto"/>
                <w:sz w:val="20"/>
                <w:szCs w:val="20"/>
              </w:rPr>
              <w:t>Baseline</w:t>
            </w:r>
          </w:p>
        </w:tc>
        <w:tc>
          <w:tcPr>
            <w:tcW w:w="2047" w:type="dxa"/>
            <w:tcBorders>
              <w:bottom w:val="nil"/>
            </w:tcBorders>
            <w:shd w:val="clear" w:color="auto" w:fill="auto"/>
          </w:tcPr>
          <w:p w14:paraId="3956FA1E" w14:textId="77777777" w:rsidR="00855ACD" w:rsidRPr="00B428D0" w:rsidRDefault="00855ACD" w:rsidP="001E4629">
            <w:pPr>
              <w:jc w:val="center"/>
              <w:cnfStyle w:val="100000000000" w:firstRow="1" w:lastRow="0" w:firstColumn="0" w:lastColumn="0" w:oddVBand="0" w:evenVBand="0" w:oddHBand="0" w:evenHBand="0" w:firstRowFirstColumn="0" w:firstRowLastColumn="0" w:lastRowFirstColumn="0" w:lastRowLastColumn="0"/>
              <w:rPr>
                <w:rStyle w:val="SubtleEmphasis"/>
                <w:b w:val="0"/>
                <w:bCs w:val="0"/>
                <w:i w:val="0"/>
                <w:color w:val="auto"/>
                <w:sz w:val="20"/>
                <w:szCs w:val="20"/>
              </w:rPr>
            </w:pPr>
            <w:r w:rsidRPr="00B428D0">
              <w:rPr>
                <w:rStyle w:val="SubtleEmphasis"/>
                <w:b w:val="0"/>
                <w:bCs w:val="0"/>
                <w:i w:val="0"/>
                <w:color w:val="auto"/>
                <w:sz w:val="20"/>
                <w:szCs w:val="20"/>
              </w:rPr>
              <w:t>3 months</w:t>
            </w:r>
          </w:p>
        </w:tc>
        <w:tc>
          <w:tcPr>
            <w:tcW w:w="2048" w:type="dxa"/>
            <w:tcBorders>
              <w:bottom w:val="nil"/>
            </w:tcBorders>
            <w:shd w:val="clear" w:color="auto" w:fill="auto"/>
          </w:tcPr>
          <w:p w14:paraId="58C612FC" w14:textId="77777777" w:rsidR="00855ACD" w:rsidRPr="00B428D0" w:rsidRDefault="00855ACD" w:rsidP="001E4629">
            <w:pPr>
              <w:jc w:val="center"/>
              <w:cnfStyle w:val="100000000000" w:firstRow="1" w:lastRow="0" w:firstColumn="0" w:lastColumn="0" w:oddVBand="0" w:evenVBand="0" w:oddHBand="0" w:evenHBand="0" w:firstRowFirstColumn="0" w:firstRowLastColumn="0" w:lastRowFirstColumn="0" w:lastRowLastColumn="0"/>
              <w:rPr>
                <w:rStyle w:val="SubtleEmphasis"/>
                <w:b w:val="0"/>
                <w:i w:val="0"/>
                <w:color w:val="auto"/>
                <w:sz w:val="20"/>
                <w:szCs w:val="20"/>
              </w:rPr>
            </w:pPr>
            <w:r w:rsidRPr="00B428D0">
              <w:rPr>
                <w:rStyle w:val="SubtleEmphasis"/>
                <w:b w:val="0"/>
                <w:i w:val="0"/>
                <w:color w:val="auto"/>
                <w:sz w:val="20"/>
                <w:szCs w:val="20"/>
              </w:rPr>
              <w:t>6 months</w:t>
            </w:r>
          </w:p>
        </w:tc>
      </w:tr>
      <w:tr w:rsidR="00855ACD" w:rsidRPr="00B428D0" w14:paraId="4165D3BD" w14:textId="77777777" w:rsidTr="001E4629">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047" w:type="dxa"/>
            <w:tcBorders>
              <w:top w:val="single" w:sz="8" w:space="0" w:color="C0504D" w:themeColor="accent2"/>
            </w:tcBorders>
            <w:shd w:val="clear" w:color="auto" w:fill="auto"/>
          </w:tcPr>
          <w:p w14:paraId="5DCB84ED" w14:textId="77777777" w:rsidR="00855ACD" w:rsidRPr="00B428D0" w:rsidRDefault="00855ACD" w:rsidP="001E4629">
            <w:pPr>
              <w:rPr>
                <w:rStyle w:val="SubtleEmphasis"/>
                <w:b w:val="0"/>
                <w:i w:val="0"/>
                <w:color w:val="auto"/>
                <w:sz w:val="20"/>
                <w:szCs w:val="20"/>
              </w:rPr>
            </w:pPr>
            <w:r w:rsidRPr="00B428D0">
              <w:rPr>
                <w:rStyle w:val="SubtleEmphasis"/>
                <w:b w:val="0"/>
                <w:i w:val="0"/>
                <w:color w:val="auto"/>
                <w:sz w:val="20"/>
                <w:szCs w:val="20"/>
              </w:rPr>
              <w:t>MCID increase</w:t>
            </w:r>
          </w:p>
        </w:tc>
        <w:tc>
          <w:tcPr>
            <w:tcW w:w="2047" w:type="dxa"/>
            <w:tcBorders>
              <w:top w:val="single" w:sz="8" w:space="0" w:color="C0504D" w:themeColor="accent2"/>
            </w:tcBorders>
            <w:shd w:val="clear" w:color="auto" w:fill="auto"/>
          </w:tcPr>
          <w:p w14:paraId="63B76903" w14:textId="77777777" w:rsidR="00855ACD" w:rsidRPr="00B428D0" w:rsidRDefault="00855ACD" w:rsidP="001E4629">
            <w:pPr>
              <w:jc w:val="center"/>
              <w:cnfStyle w:val="000000100000" w:firstRow="0" w:lastRow="0" w:firstColumn="0" w:lastColumn="0" w:oddVBand="0" w:evenVBand="0" w:oddHBand="1" w:evenHBand="0" w:firstRowFirstColumn="0" w:firstRowLastColumn="0" w:lastRowFirstColumn="0" w:lastRowLastColumn="0"/>
              <w:rPr>
                <w:rStyle w:val="SubtleEmphasis"/>
                <w:i w:val="0"/>
                <w:color w:val="auto"/>
                <w:sz w:val="20"/>
                <w:szCs w:val="20"/>
              </w:rPr>
            </w:pPr>
          </w:p>
        </w:tc>
        <w:tc>
          <w:tcPr>
            <w:tcW w:w="2047" w:type="dxa"/>
            <w:tcBorders>
              <w:top w:val="single" w:sz="8" w:space="0" w:color="C0504D" w:themeColor="accent2"/>
            </w:tcBorders>
            <w:shd w:val="clear" w:color="auto" w:fill="auto"/>
          </w:tcPr>
          <w:p w14:paraId="0E448E08" w14:textId="77777777" w:rsidR="00855ACD" w:rsidRPr="00B428D0" w:rsidRDefault="00855ACD" w:rsidP="001E4629">
            <w:pPr>
              <w:jc w:val="center"/>
              <w:cnfStyle w:val="000000100000" w:firstRow="0" w:lastRow="0" w:firstColumn="0" w:lastColumn="0" w:oddVBand="0" w:evenVBand="0" w:oddHBand="1" w:evenHBand="0" w:firstRowFirstColumn="0" w:firstRowLastColumn="0" w:lastRowFirstColumn="0" w:lastRowLastColumn="0"/>
              <w:rPr>
                <w:rStyle w:val="SubtleEmphasis"/>
                <w:i w:val="0"/>
                <w:color w:val="auto"/>
                <w:sz w:val="20"/>
                <w:szCs w:val="20"/>
              </w:rPr>
            </w:pPr>
            <w:r w:rsidRPr="00B428D0">
              <w:rPr>
                <w:rStyle w:val="SubtleEmphasis"/>
                <w:i w:val="0"/>
                <w:color w:val="auto"/>
                <w:sz w:val="20"/>
                <w:szCs w:val="20"/>
              </w:rPr>
              <w:t>890 (24.4)</w:t>
            </w:r>
          </w:p>
        </w:tc>
        <w:tc>
          <w:tcPr>
            <w:tcW w:w="2048" w:type="dxa"/>
            <w:tcBorders>
              <w:top w:val="single" w:sz="8" w:space="0" w:color="C0504D" w:themeColor="accent2"/>
            </w:tcBorders>
            <w:shd w:val="clear" w:color="auto" w:fill="auto"/>
          </w:tcPr>
          <w:p w14:paraId="770978A2" w14:textId="77777777" w:rsidR="00855ACD" w:rsidRPr="00B428D0" w:rsidRDefault="00855ACD" w:rsidP="001E4629">
            <w:pPr>
              <w:jc w:val="center"/>
              <w:cnfStyle w:val="000000100000" w:firstRow="0" w:lastRow="0" w:firstColumn="0" w:lastColumn="0" w:oddVBand="0" w:evenVBand="0" w:oddHBand="1" w:evenHBand="0" w:firstRowFirstColumn="0" w:firstRowLastColumn="0" w:lastRowFirstColumn="0" w:lastRowLastColumn="0"/>
              <w:rPr>
                <w:rStyle w:val="SubtleEmphasis"/>
                <w:i w:val="0"/>
                <w:color w:val="auto"/>
                <w:sz w:val="20"/>
                <w:szCs w:val="20"/>
              </w:rPr>
            </w:pPr>
            <w:r w:rsidRPr="00B428D0">
              <w:rPr>
                <w:rStyle w:val="SubtleEmphasis"/>
                <w:i w:val="0"/>
                <w:color w:val="auto"/>
                <w:sz w:val="20"/>
                <w:szCs w:val="20"/>
              </w:rPr>
              <w:t>750 (21.4)</w:t>
            </w:r>
          </w:p>
        </w:tc>
      </w:tr>
      <w:tr w:rsidR="00855ACD" w:rsidRPr="00B428D0" w14:paraId="0A3919E1" w14:textId="77777777" w:rsidTr="001E4629">
        <w:trPr>
          <w:trHeight w:val="396"/>
        </w:trPr>
        <w:tc>
          <w:tcPr>
            <w:cnfStyle w:val="001000000000" w:firstRow="0" w:lastRow="0" w:firstColumn="1" w:lastColumn="0" w:oddVBand="0" w:evenVBand="0" w:oddHBand="0" w:evenHBand="0" w:firstRowFirstColumn="0" w:firstRowLastColumn="0" w:lastRowFirstColumn="0" w:lastRowLastColumn="0"/>
            <w:tcW w:w="2047" w:type="dxa"/>
            <w:shd w:val="clear" w:color="auto" w:fill="auto"/>
          </w:tcPr>
          <w:p w14:paraId="7A78E148" w14:textId="77777777" w:rsidR="00855ACD" w:rsidRPr="00B428D0" w:rsidRDefault="00855ACD" w:rsidP="001E4629">
            <w:pPr>
              <w:rPr>
                <w:rStyle w:val="SubtleEmphasis"/>
                <w:b w:val="0"/>
                <w:i w:val="0"/>
                <w:color w:val="auto"/>
                <w:sz w:val="20"/>
                <w:szCs w:val="20"/>
              </w:rPr>
            </w:pPr>
            <w:r w:rsidRPr="00B428D0">
              <w:rPr>
                <w:rStyle w:val="SubtleEmphasis"/>
                <w:b w:val="0"/>
                <w:i w:val="0"/>
                <w:color w:val="auto"/>
                <w:sz w:val="20"/>
                <w:szCs w:val="20"/>
              </w:rPr>
              <w:t xml:space="preserve">MCID decrease </w:t>
            </w:r>
          </w:p>
        </w:tc>
        <w:tc>
          <w:tcPr>
            <w:tcW w:w="2047" w:type="dxa"/>
            <w:shd w:val="clear" w:color="auto" w:fill="auto"/>
          </w:tcPr>
          <w:p w14:paraId="0A678F61" w14:textId="77777777" w:rsidR="00855ACD" w:rsidRPr="00B428D0" w:rsidRDefault="00855ACD" w:rsidP="001E4629">
            <w:pPr>
              <w:jc w:val="center"/>
              <w:cnfStyle w:val="000000000000" w:firstRow="0" w:lastRow="0" w:firstColumn="0" w:lastColumn="0" w:oddVBand="0" w:evenVBand="0" w:oddHBand="0" w:evenHBand="0" w:firstRowFirstColumn="0" w:firstRowLastColumn="0" w:lastRowFirstColumn="0" w:lastRowLastColumn="0"/>
              <w:rPr>
                <w:rStyle w:val="SubtleEmphasis"/>
                <w:i w:val="0"/>
                <w:color w:val="auto"/>
                <w:sz w:val="20"/>
                <w:szCs w:val="20"/>
              </w:rPr>
            </w:pPr>
          </w:p>
        </w:tc>
        <w:tc>
          <w:tcPr>
            <w:tcW w:w="2047" w:type="dxa"/>
            <w:shd w:val="clear" w:color="auto" w:fill="auto"/>
          </w:tcPr>
          <w:p w14:paraId="41F43868" w14:textId="77777777" w:rsidR="00855ACD" w:rsidRPr="00B428D0" w:rsidRDefault="00855ACD" w:rsidP="001E4629">
            <w:pPr>
              <w:jc w:val="center"/>
              <w:cnfStyle w:val="000000000000" w:firstRow="0" w:lastRow="0" w:firstColumn="0" w:lastColumn="0" w:oddVBand="0" w:evenVBand="0" w:oddHBand="0" w:evenHBand="0" w:firstRowFirstColumn="0" w:firstRowLastColumn="0" w:lastRowFirstColumn="0" w:lastRowLastColumn="0"/>
              <w:rPr>
                <w:rStyle w:val="SubtleEmphasis"/>
                <w:i w:val="0"/>
                <w:color w:val="auto"/>
                <w:sz w:val="20"/>
                <w:szCs w:val="20"/>
              </w:rPr>
            </w:pPr>
            <w:r w:rsidRPr="00B428D0">
              <w:rPr>
                <w:rStyle w:val="SubtleEmphasis"/>
                <w:i w:val="0"/>
                <w:color w:val="auto"/>
                <w:sz w:val="20"/>
                <w:szCs w:val="20"/>
              </w:rPr>
              <w:t>1023 (28.0)</w:t>
            </w:r>
          </w:p>
        </w:tc>
        <w:tc>
          <w:tcPr>
            <w:tcW w:w="2048" w:type="dxa"/>
            <w:shd w:val="clear" w:color="auto" w:fill="auto"/>
          </w:tcPr>
          <w:p w14:paraId="5124C226" w14:textId="77777777" w:rsidR="00855ACD" w:rsidRPr="00B428D0" w:rsidRDefault="00855ACD" w:rsidP="001E4629">
            <w:pPr>
              <w:jc w:val="center"/>
              <w:cnfStyle w:val="000000000000" w:firstRow="0" w:lastRow="0" w:firstColumn="0" w:lastColumn="0" w:oddVBand="0" w:evenVBand="0" w:oddHBand="0" w:evenHBand="0" w:firstRowFirstColumn="0" w:firstRowLastColumn="0" w:lastRowFirstColumn="0" w:lastRowLastColumn="0"/>
              <w:rPr>
                <w:rStyle w:val="SubtleEmphasis"/>
                <w:i w:val="0"/>
                <w:color w:val="auto"/>
                <w:sz w:val="20"/>
                <w:szCs w:val="20"/>
              </w:rPr>
            </w:pPr>
            <w:r w:rsidRPr="00B428D0">
              <w:rPr>
                <w:rStyle w:val="SubtleEmphasis"/>
                <w:i w:val="0"/>
                <w:color w:val="auto"/>
                <w:sz w:val="20"/>
                <w:szCs w:val="20"/>
              </w:rPr>
              <w:t>1060 (30.3)</w:t>
            </w:r>
          </w:p>
        </w:tc>
      </w:tr>
      <w:tr w:rsidR="00855ACD" w:rsidRPr="00B428D0" w14:paraId="4B4BEB92" w14:textId="77777777" w:rsidTr="001E4629">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047" w:type="dxa"/>
            <w:shd w:val="clear" w:color="auto" w:fill="auto"/>
          </w:tcPr>
          <w:p w14:paraId="4BA279B2" w14:textId="77777777" w:rsidR="00855ACD" w:rsidRPr="00B428D0" w:rsidRDefault="00855ACD" w:rsidP="001E4629">
            <w:pPr>
              <w:rPr>
                <w:rStyle w:val="SubtleEmphasis"/>
                <w:b w:val="0"/>
                <w:i w:val="0"/>
                <w:color w:val="auto"/>
                <w:sz w:val="20"/>
                <w:szCs w:val="20"/>
              </w:rPr>
            </w:pPr>
            <w:r w:rsidRPr="00B428D0">
              <w:rPr>
                <w:rStyle w:val="SubtleEmphasis"/>
                <w:b w:val="0"/>
                <w:i w:val="0"/>
                <w:color w:val="auto"/>
                <w:sz w:val="20"/>
                <w:szCs w:val="20"/>
              </w:rPr>
              <w:t>PASS</w:t>
            </w:r>
          </w:p>
        </w:tc>
        <w:tc>
          <w:tcPr>
            <w:tcW w:w="2047" w:type="dxa"/>
            <w:shd w:val="clear" w:color="auto" w:fill="auto"/>
          </w:tcPr>
          <w:p w14:paraId="33237AE8" w14:textId="77777777" w:rsidR="00855ACD" w:rsidRPr="00B428D0" w:rsidRDefault="00855ACD" w:rsidP="001E4629">
            <w:pPr>
              <w:jc w:val="center"/>
              <w:cnfStyle w:val="000000100000" w:firstRow="0" w:lastRow="0" w:firstColumn="0" w:lastColumn="0" w:oddVBand="0" w:evenVBand="0" w:oddHBand="1" w:evenHBand="0" w:firstRowFirstColumn="0" w:firstRowLastColumn="0" w:lastRowFirstColumn="0" w:lastRowLastColumn="0"/>
              <w:rPr>
                <w:rStyle w:val="SubtleEmphasis"/>
                <w:i w:val="0"/>
                <w:color w:val="auto"/>
                <w:sz w:val="20"/>
                <w:szCs w:val="20"/>
              </w:rPr>
            </w:pPr>
            <w:r w:rsidRPr="00B428D0">
              <w:rPr>
                <w:rStyle w:val="SubtleEmphasis"/>
                <w:i w:val="0"/>
                <w:color w:val="auto"/>
                <w:sz w:val="20"/>
                <w:szCs w:val="20"/>
              </w:rPr>
              <w:t>2826 (66.2)</w:t>
            </w:r>
          </w:p>
        </w:tc>
        <w:tc>
          <w:tcPr>
            <w:tcW w:w="2047" w:type="dxa"/>
            <w:shd w:val="clear" w:color="auto" w:fill="auto"/>
          </w:tcPr>
          <w:p w14:paraId="732ED691" w14:textId="77777777" w:rsidR="00855ACD" w:rsidRPr="00B428D0" w:rsidRDefault="00855ACD" w:rsidP="001E4629">
            <w:pPr>
              <w:jc w:val="center"/>
              <w:cnfStyle w:val="000000100000" w:firstRow="0" w:lastRow="0" w:firstColumn="0" w:lastColumn="0" w:oddVBand="0" w:evenVBand="0" w:oddHBand="1" w:evenHBand="0" w:firstRowFirstColumn="0" w:firstRowLastColumn="0" w:lastRowFirstColumn="0" w:lastRowLastColumn="0"/>
              <w:rPr>
                <w:rStyle w:val="SubtleEmphasis"/>
                <w:i w:val="0"/>
                <w:color w:val="auto"/>
                <w:sz w:val="20"/>
                <w:szCs w:val="20"/>
              </w:rPr>
            </w:pPr>
            <w:r w:rsidRPr="00B428D0">
              <w:rPr>
                <w:rStyle w:val="SubtleEmphasis"/>
                <w:i w:val="0"/>
                <w:color w:val="auto"/>
                <w:sz w:val="20"/>
                <w:szCs w:val="20"/>
              </w:rPr>
              <w:t>2577 (70.0)</w:t>
            </w:r>
          </w:p>
        </w:tc>
        <w:tc>
          <w:tcPr>
            <w:tcW w:w="2048" w:type="dxa"/>
            <w:shd w:val="clear" w:color="auto" w:fill="auto"/>
          </w:tcPr>
          <w:p w14:paraId="66EA7308" w14:textId="77777777" w:rsidR="00855ACD" w:rsidRPr="00B428D0" w:rsidRDefault="00855ACD" w:rsidP="001E4629">
            <w:pPr>
              <w:jc w:val="center"/>
              <w:cnfStyle w:val="000000100000" w:firstRow="0" w:lastRow="0" w:firstColumn="0" w:lastColumn="0" w:oddVBand="0" w:evenVBand="0" w:oddHBand="1" w:evenHBand="0" w:firstRowFirstColumn="0" w:firstRowLastColumn="0" w:lastRowFirstColumn="0" w:lastRowLastColumn="0"/>
              <w:rPr>
                <w:rStyle w:val="SubtleEmphasis"/>
                <w:i w:val="0"/>
                <w:color w:val="auto"/>
                <w:sz w:val="20"/>
                <w:szCs w:val="20"/>
              </w:rPr>
            </w:pPr>
            <w:r w:rsidRPr="00B428D0">
              <w:rPr>
                <w:rStyle w:val="SubtleEmphasis"/>
                <w:i w:val="0"/>
                <w:color w:val="auto"/>
                <w:sz w:val="20"/>
                <w:szCs w:val="20"/>
              </w:rPr>
              <w:t>2603 (73.2)</w:t>
            </w:r>
          </w:p>
        </w:tc>
      </w:tr>
      <w:tr w:rsidR="00855ACD" w:rsidRPr="00B428D0" w14:paraId="1BE85D14" w14:textId="77777777" w:rsidTr="001E4629">
        <w:trPr>
          <w:trHeight w:val="396"/>
        </w:trPr>
        <w:tc>
          <w:tcPr>
            <w:cnfStyle w:val="001000000000" w:firstRow="0" w:lastRow="0" w:firstColumn="1" w:lastColumn="0" w:oddVBand="0" w:evenVBand="0" w:oddHBand="0" w:evenHBand="0" w:firstRowFirstColumn="0" w:firstRowLastColumn="0" w:lastRowFirstColumn="0" w:lastRowLastColumn="0"/>
            <w:tcW w:w="2047" w:type="dxa"/>
            <w:shd w:val="clear" w:color="auto" w:fill="auto"/>
          </w:tcPr>
          <w:p w14:paraId="3A992EEF" w14:textId="77777777" w:rsidR="00855ACD" w:rsidRPr="00B428D0" w:rsidRDefault="00855ACD" w:rsidP="001E4629">
            <w:pPr>
              <w:rPr>
                <w:rStyle w:val="SubtleEmphasis"/>
                <w:b w:val="0"/>
                <w:i w:val="0"/>
                <w:color w:val="auto"/>
                <w:sz w:val="20"/>
                <w:szCs w:val="20"/>
              </w:rPr>
            </w:pPr>
            <w:r w:rsidRPr="00B428D0">
              <w:rPr>
                <w:rStyle w:val="SubtleEmphasis"/>
                <w:b w:val="0"/>
                <w:i w:val="0"/>
                <w:color w:val="auto"/>
                <w:sz w:val="20"/>
                <w:szCs w:val="20"/>
              </w:rPr>
              <w:t>Clinically significant disability</w:t>
            </w:r>
          </w:p>
        </w:tc>
        <w:tc>
          <w:tcPr>
            <w:tcW w:w="2047" w:type="dxa"/>
            <w:shd w:val="clear" w:color="auto" w:fill="auto"/>
          </w:tcPr>
          <w:p w14:paraId="21AA5A12" w14:textId="77777777" w:rsidR="00855ACD" w:rsidRPr="00B428D0" w:rsidRDefault="00855ACD" w:rsidP="001E4629">
            <w:pPr>
              <w:jc w:val="center"/>
              <w:cnfStyle w:val="000000000000" w:firstRow="0" w:lastRow="0" w:firstColumn="0" w:lastColumn="0" w:oddVBand="0" w:evenVBand="0" w:oddHBand="0" w:evenHBand="0" w:firstRowFirstColumn="0" w:firstRowLastColumn="0" w:lastRowFirstColumn="0" w:lastRowLastColumn="0"/>
              <w:rPr>
                <w:rStyle w:val="SubtleEmphasis"/>
                <w:i w:val="0"/>
                <w:color w:val="auto"/>
                <w:sz w:val="20"/>
                <w:szCs w:val="20"/>
              </w:rPr>
            </w:pPr>
            <w:r w:rsidRPr="00B428D0">
              <w:rPr>
                <w:rStyle w:val="SubtleEmphasis"/>
                <w:i w:val="0"/>
                <w:color w:val="auto"/>
                <w:sz w:val="20"/>
                <w:szCs w:val="20"/>
              </w:rPr>
              <w:t>513 (12.0)</w:t>
            </w:r>
          </w:p>
        </w:tc>
        <w:tc>
          <w:tcPr>
            <w:tcW w:w="2047" w:type="dxa"/>
            <w:shd w:val="clear" w:color="auto" w:fill="auto"/>
          </w:tcPr>
          <w:p w14:paraId="1F4E36D0" w14:textId="77777777" w:rsidR="00855ACD" w:rsidRPr="00B428D0" w:rsidRDefault="00855ACD" w:rsidP="001E4629">
            <w:pPr>
              <w:jc w:val="center"/>
              <w:cnfStyle w:val="000000000000" w:firstRow="0" w:lastRow="0" w:firstColumn="0" w:lastColumn="0" w:oddVBand="0" w:evenVBand="0" w:oddHBand="0" w:evenHBand="0" w:firstRowFirstColumn="0" w:firstRowLastColumn="0" w:lastRowFirstColumn="0" w:lastRowLastColumn="0"/>
              <w:rPr>
                <w:rStyle w:val="SubtleEmphasis"/>
                <w:i w:val="0"/>
                <w:color w:val="auto"/>
                <w:sz w:val="20"/>
                <w:szCs w:val="20"/>
              </w:rPr>
            </w:pPr>
            <w:r w:rsidRPr="00B428D0">
              <w:rPr>
                <w:rStyle w:val="SubtleEmphasis"/>
                <w:i w:val="0"/>
                <w:color w:val="auto"/>
                <w:sz w:val="20"/>
                <w:szCs w:val="20"/>
              </w:rPr>
              <w:t>425(11.5)</w:t>
            </w:r>
          </w:p>
        </w:tc>
        <w:tc>
          <w:tcPr>
            <w:tcW w:w="2048" w:type="dxa"/>
            <w:shd w:val="clear" w:color="auto" w:fill="auto"/>
          </w:tcPr>
          <w:p w14:paraId="16998DFA" w14:textId="77777777" w:rsidR="00855ACD" w:rsidRPr="00B428D0" w:rsidRDefault="00855ACD" w:rsidP="001E4629">
            <w:pPr>
              <w:jc w:val="center"/>
              <w:cnfStyle w:val="000000000000" w:firstRow="0" w:lastRow="0" w:firstColumn="0" w:lastColumn="0" w:oddVBand="0" w:evenVBand="0" w:oddHBand="0" w:evenHBand="0" w:firstRowFirstColumn="0" w:firstRowLastColumn="0" w:lastRowFirstColumn="0" w:lastRowLastColumn="0"/>
              <w:rPr>
                <w:rStyle w:val="SubtleEmphasis"/>
                <w:i w:val="0"/>
                <w:color w:val="auto"/>
                <w:sz w:val="20"/>
                <w:szCs w:val="20"/>
              </w:rPr>
            </w:pPr>
            <w:r w:rsidRPr="00B428D0">
              <w:rPr>
                <w:rStyle w:val="SubtleEmphasis"/>
                <w:i w:val="0"/>
                <w:color w:val="auto"/>
                <w:sz w:val="20"/>
                <w:szCs w:val="20"/>
              </w:rPr>
              <w:t>367 (10.3)</w:t>
            </w:r>
          </w:p>
        </w:tc>
      </w:tr>
      <w:tr w:rsidR="00855ACD" w:rsidRPr="00B428D0" w14:paraId="2CEC0122" w14:textId="77777777" w:rsidTr="001E4629">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047" w:type="dxa"/>
            <w:shd w:val="clear" w:color="auto" w:fill="auto"/>
          </w:tcPr>
          <w:p w14:paraId="3C479704" w14:textId="77777777" w:rsidR="00855ACD" w:rsidRPr="00B428D0" w:rsidRDefault="00855ACD" w:rsidP="001E4629">
            <w:pPr>
              <w:spacing w:after="120"/>
              <w:rPr>
                <w:rStyle w:val="SubtleEmphasis"/>
                <w:b w:val="0"/>
                <w:i w:val="0"/>
                <w:color w:val="auto"/>
                <w:sz w:val="20"/>
                <w:szCs w:val="20"/>
              </w:rPr>
            </w:pPr>
            <w:r w:rsidRPr="00B428D0">
              <w:rPr>
                <w:rStyle w:val="SubtleEmphasis"/>
                <w:b w:val="0"/>
                <w:i w:val="0"/>
                <w:color w:val="auto"/>
                <w:sz w:val="20"/>
                <w:szCs w:val="20"/>
              </w:rPr>
              <w:t>New onset clinically significant disability</w:t>
            </w:r>
          </w:p>
        </w:tc>
        <w:tc>
          <w:tcPr>
            <w:tcW w:w="2047" w:type="dxa"/>
            <w:shd w:val="clear" w:color="auto" w:fill="auto"/>
          </w:tcPr>
          <w:p w14:paraId="21794A9F" w14:textId="77777777" w:rsidR="00855ACD" w:rsidRPr="00B428D0" w:rsidRDefault="00855ACD" w:rsidP="001E4629">
            <w:pPr>
              <w:spacing w:after="120"/>
              <w:jc w:val="center"/>
              <w:cnfStyle w:val="000000100000" w:firstRow="0" w:lastRow="0" w:firstColumn="0" w:lastColumn="0" w:oddVBand="0" w:evenVBand="0" w:oddHBand="1" w:evenHBand="0" w:firstRowFirstColumn="0" w:firstRowLastColumn="0" w:lastRowFirstColumn="0" w:lastRowLastColumn="0"/>
              <w:rPr>
                <w:rStyle w:val="SubtleEmphasis"/>
                <w:i w:val="0"/>
                <w:color w:val="auto"/>
                <w:sz w:val="20"/>
                <w:szCs w:val="20"/>
              </w:rPr>
            </w:pPr>
          </w:p>
        </w:tc>
        <w:tc>
          <w:tcPr>
            <w:tcW w:w="2047" w:type="dxa"/>
            <w:shd w:val="clear" w:color="auto" w:fill="auto"/>
          </w:tcPr>
          <w:p w14:paraId="45308B41" w14:textId="77777777" w:rsidR="00855ACD" w:rsidRPr="00B428D0" w:rsidRDefault="00855ACD" w:rsidP="001E4629">
            <w:pPr>
              <w:spacing w:after="120"/>
              <w:jc w:val="center"/>
              <w:cnfStyle w:val="000000100000" w:firstRow="0" w:lastRow="0" w:firstColumn="0" w:lastColumn="0" w:oddVBand="0" w:evenVBand="0" w:oddHBand="1" w:evenHBand="0" w:firstRowFirstColumn="0" w:firstRowLastColumn="0" w:lastRowFirstColumn="0" w:lastRowLastColumn="0"/>
              <w:rPr>
                <w:rStyle w:val="SubtleEmphasis"/>
                <w:i w:val="0"/>
                <w:color w:val="auto"/>
                <w:sz w:val="20"/>
                <w:szCs w:val="20"/>
              </w:rPr>
            </w:pPr>
            <w:r w:rsidRPr="00B428D0">
              <w:rPr>
                <w:rStyle w:val="SubtleEmphasis"/>
                <w:i w:val="0"/>
                <w:color w:val="auto"/>
                <w:sz w:val="20"/>
                <w:szCs w:val="20"/>
              </w:rPr>
              <w:t>299 (8.2)</w:t>
            </w:r>
          </w:p>
        </w:tc>
        <w:tc>
          <w:tcPr>
            <w:tcW w:w="2048" w:type="dxa"/>
            <w:shd w:val="clear" w:color="auto" w:fill="auto"/>
          </w:tcPr>
          <w:p w14:paraId="725B201E" w14:textId="77777777" w:rsidR="00855ACD" w:rsidRPr="00B428D0" w:rsidRDefault="00855ACD" w:rsidP="001E4629">
            <w:pPr>
              <w:spacing w:after="120"/>
              <w:jc w:val="center"/>
              <w:cnfStyle w:val="000000100000" w:firstRow="0" w:lastRow="0" w:firstColumn="0" w:lastColumn="0" w:oddVBand="0" w:evenVBand="0" w:oddHBand="1" w:evenHBand="0" w:firstRowFirstColumn="0" w:firstRowLastColumn="0" w:lastRowFirstColumn="0" w:lastRowLastColumn="0"/>
              <w:rPr>
                <w:rStyle w:val="SubtleEmphasis"/>
                <w:i w:val="0"/>
                <w:color w:val="auto"/>
                <w:sz w:val="20"/>
                <w:szCs w:val="20"/>
              </w:rPr>
            </w:pPr>
            <w:r w:rsidRPr="00B428D0">
              <w:rPr>
                <w:rStyle w:val="SubtleEmphasis"/>
                <w:i w:val="0"/>
                <w:color w:val="auto"/>
                <w:sz w:val="20"/>
                <w:szCs w:val="20"/>
              </w:rPr>
              <w:t>249 (5.6)</w:t>
            </w:r>
          </w:p>
        </w:tc>
      </w:tr>
    </w:tbl>
    <w:p w14:paraId="74F42DEB" w14:textId="77777777" w:rsidR="00855ACD" w:rsidRPr="00B428D0" w:rsidRDefault="00855ACD" w:rsidP="00855ACD">
      <w:pPr>
        <w:spacing w:after="120"/>
        <w:rPr>
          <w:rStyle w:val="SubtleEmphasis"/>
          <w:bCs/>
          <w:i w:val="0"/>
          <w:color w:val="auto"/>
          <w:sz w:val="20"/>
          <w:szCs w:val="20"/>
        </w:rPr>
      </w:pPr>
      <w:r w:rsidRPr="00B428D0">
        <w:rPr>
          <w:rStyle w:val="SubtleEmphasis"/>
          <w:bCs/>
          <w:i w:val="0"/>
          <w:color w:val="auto"/>
          <w:sz w:val="20"/>
          <w:szCs w:val="20"/>
        </w:rPr>
        <w:t>Number (%)</w:t>
      </w:r>
    </w:p>
    <w:p w14:paraId="569295E4" w14:textId="77777777" w:rsidR="00855ACD" w:rsidRPr="005A2084" w:rsidRDefault="00855ACD" w:rsidP="00855ACD">
      <w:pPr>
        <w:rPr>
          <w:sz w:val="20"/>
          <w:szCs w:val="20"/>
        </w:rPr>
      </w:pPr>
      <w:r w:rsidRPr="005A2084">
        <w:rPr>
          <w:sz w:val="22"/>
          <w:szCs w:val="22"/>
          <w:vertAlign w:val="superscript"/>
        </w:rPr>
        <w:t>*</w:t>
      </w:r>
      <w:r w:rsidRPr="005A2084">
        <w:rPr>
          <w:sz w:val="20"/>
          <w:szCs w:val="20"/>
        </w:rPr>
        <w:t>MCID is a change in WHODAS score of 5% or more</w:t>
      </w:r>
    </w:p>
    <w:p w14:paraId="508D400B" w14:textId="77777777" w:rsidR="00855ACD" w:rsidRDefault="00855ACD" w:rsidP="00855ACD">
      <w:pPr>
        <w:rPr>
          <w:sz w:val="20"/>
          <w:szCs w:val="20"/>
        </w:rPr>
      </w:pPr>
      <w:r w:rsidRPr="005A2084">
        <w:rPr>
          <w:rFonts w:ascii="Cambria" w:hAnsi="Cambria"/>
          <w:sz w:val="20"/>
          <w:szCs w:val="20"/>
          <w:vertAlign w:val="superscript"/>
        </w:rPr>
        <w:t>†</w:t>
      </w:r>
      <w:r w:rsidRPr="005A2084">
        <w:rPr>
          <w:rFonts w:ascii="Cambria" w:hAnsi="Cambria"/>
          <w:sz w:val="20"/>
          <w:szCs w:val="20"/>
        </w:rPr>
        <w:t>PASS</w:t>
      </w:r>
      <w:r w:rsidRPr="005A2084">
        <w:rPr>
          <w:sz w:val="20"/>
          <w:szCs w:val="20"/>
        </w:rPr>
        <w:t xml:space="preserve"> is a WHODAS score of less than 16%</w:t>
      </w:r>
    </w:p>
    <w:p w14:paraId="55DEB545" w14:textId="77777777" w:rsidR="00855ACD" w:rsidRDefault="00855ACD" w:rsidP="00855ACD">
      <w:pPr>
        <w:rPr>
          <w:sz w:val="22"/>
          <w:szCs w:val="22"/>
        </w:rPr>
      </w:pPr>
      <w:r w:rsidRPr="005A2084">
        <w:rPr>
          <w:rFonts w:ascii="Cambria" w:hAnsi="Cambria"/>
          <w:sz w:val="22"/>
          <w:szCs w:val="22"/>
          <w:vertAlign w:val="superscript"/>
        </w:rPr>
        <w:t>§</w:t>
      </w:r>
      <w:r>
        <w:rPr>
          <w:sz w:val="22"/>
          <w:szCs w:val="22"/>
        </w:rPr>
        <w:t>Clinically significant disability is a WHODAS score of 35% or more</w:t>
      </w:r>
    </w:p>
    <w:p w14:paraId="5BDCF8A6" w14:textId="77777777" w:rsidR="00855ACD" w:rsidRPr="005A2084" w:rsidRDefault="00855ACD" w:rsidP="00855ACD">
      <w:pPr>
        <w:rPr>
          <w:sz w:val="20"/>
          <w:szCs w:val="20"/>
        </w:rPr>
      </w:pPr>
      <w:r w:rsidRPr="005A2084">
        <w:rPr>
          <w:rFonts w:ascii="Cambria" w:hAnsi="Cambria"/>
          <w:sz w:val="22"/>
          <w:szCs w:val="22"/>
          <w:vertAlign w:val="superscript"/>
        </w:rPr>
        <w:t>¥</w:t>
      </w:r>
      <w:r>
        <w:rPr>
          <w:sz w:val="22"/>
          <w:szCs w:val="22"/>
        </w:rPr>
        <w:t>New onset clinically significant disability is an increase in WHODAS score of 5% or more, to a final WHODAS score of 35% or more.</w:t>
      </w:r>
    </w:p>
    <w:p w14:paraId="473BD750" w14:textId="77777777" w:rsidR="00855ACD" w:rsidRPr="005A2084" w:rsidRDefault="00855ACD" w:rsidP="00855ACD">
      <w:pPr>
        <w:rPr>
          <w:rStyle w:val="SubtleEmphasis"/>
          <w:i w:val="0"/>
          <w:sz w:val="20"/>
          <w:szCs w:val="20"/>
        </w:rPr>
      </w:pPr>
    </w:p>
    <w:p w14:paraId="5DBFFE30" w14:textId="77777777" w:rsidR="00855ACD" w:rsidRPr="002725A3" w:rsidRDefault="00855ACD" w:rsidP="00855ACD">
      <w:pPr>
        <w:spacing w:after="120"/>
        <w:rPr>
          <w:b/>
          <w:i/>
          <w:sz w:val="20"/>
          <w:szCs w:val="20"/>
        </w:rPr>
      </w:pPr>
      <w:r w:rsidRPr="00B428D0">
        <w:rPr>
          <w:sz w:val="20"/>
          <w:szCs w:val="20"/>
        </w:rPr>
        <w:t>WHODAS =</w:t>
      </w:r>
      <w:r>
        <w:rPr>
          <w:rStyle w:val="SubtleEmphasis"/>
          <w:sz w:val="20"/>
          <w:szCs w:val="20"/>
        </w:rPr>
        <w:t xml:space="preserve"> </w:t>
      </w:r>
      <w:r w:rsidRPr="00E45D14">
        <w:rPr>
          <w:sz w:val="20"/>
          <w:szCs w:val="20"/>
        </w:rPr>
        <w:t>World Health Organization Disability Assessment Schedule</w:t>
      </w:r>
      <w:r>
        <w:rPr>
          <w:sz w:val="20"/>
          <w:szCs w:val="20"/>
        </w:rPr>
        <w:t>.</w:t>
      </w:r>
    </w:p>
    <w:p w14:paraId="29876762" w14:textId="77777777" w:rsidR="00855ACD" w:rsidRDefault="00855ACD" w:rsidP="00855ACD">
      <w:pPr>
        <w:spacing w:after="200"/>
        <w:rPr>
          <w:rFonts w:asciiTheme="minorHAnsi" w:eastAsiaTheme="minorEastAsia" w:hAnsiTheme="minorHAnsi" w:cstheme="minorBidi"/>
          <w:lang w:val="en-US" w:eastAsia="ja-JP"/>
        </w:rPr>
      </w:pPr>
      <w:r>
        <w:rPr>
          <w:rFonts w:asciiTheme="minorHAnsi" w:eastAsiaTheme="minorEastAsia" w:hAnsiTheme="minorHAnsi" w:cstheme="minorBidi"/>
          <w:lang w:val="en-US" w:eastAsia="ja-JP"/>
        </w:rPr>
        <w:br w:type="page"/>
      </w:r>
    </w:p>
    <w:p w14:paraId="64AD9FE7" w14:textId="2F2A5381" w:rsidR="0091531E" w:rsidRPr="00295291" w:rsidRDefault="004873DE" w:rsidP="0091531E">
      <w:pPr>
        <w:widowControl w:val="0"/>
        <w:autoSpaceDE w:val="0"/>
        <w:autoSpaceDN w:val="0"/>
        <w:adjustRightInd w:val="0"/>
        <w:spacing w:after="240" w:line="280" w:lineRule="atLeast"/>
        <w:rPr>
          <w:sz w:val="22"/>
          <w:szCs w:val="22"/>
        </w:rPr>
      </w:pPr>
      <w:r>
        <w:rPr>
          <w:b/>
          <w:color w:val="008000"/>
          <w:sz w:val="22"/>
          <w:szCs w:val="22"/>
        </w:rPr>
        <w:lastRenderedPageBreak/>
        <w:t>Figure</w:t>
      </w:r>
      <w:r w:rsidRPr="002725A3">
        <w:rPr>
          <w:b/>
          <w:color w:val="008000"/>
          <w:sz w:val="22"/>
          <w:szCs w:val="22"/>
        </w:rPr>
        <w:t xml:space="preserve"> </w:t>
      </w:r>
      <w:r>
        <w:rPr>
          <w:b/>
          <w:color w:val="008000"/>
          <w:sz w:val="22"/>
          <w:szCs w:val="22"/>
        </w:rPr>
        <w:t>S1</w:t>
      </w:r>
      <w:r>
        <w:rPr>
          <w:rStyle w:val="SubtleEmphasis"/>
          <w:b/>
          <w:color w:val="008000"/>
          <w:sz w:val="22"/>
          <w:szCs w:val="22"/>
        </w:rPr>
        <w:t xml:space="preserve">. </w:t>
      </w:r>
      <w:r w:rsidRPr="0079143C">
        <w:rPr>
          <w:sz w:val="22"/>
          <w:szCs w:val="22"/>
        </w:rPr>
        <w:t xml:space="preserve">The 12-item </w:t>
      </w:r>
      <w:r w:rsidR="00491382" w:rsidRPr="0079143C">
        <w:rPr>
          <w:sz w:val="22"/>
          <w:szCs w:val="22"/>
        </w:rPr>
        <w:t>self-administered</w:t>
      </w:r>
      <w:bookmarkStart w:id="0" w:name="_GoBack"/>
      <w:bookmarkEnd w:id="0"/>
      <w:r w:rsidRPr="0079143C">
        <w:rPr>
          <w:sz w:val="22"/>
          <w:szCs w:val="22"/>
        </w:rPr>
        <w:t xml:space="preserve"> W</w:t>
      </w:r>
      <w:r>
        <w:rPr>
          <w:sz w:val="22"/>
          <w:szCs w:val="22"/>
        </w:rPr>
        <w:t>orld Health Organization Disability Assessment Schedule 2.0 (W</w:t>
      </w:r>
      <w:r w:rsidRPr="0079143C">
        <w:rPr>
          <w:sz w:val="22"/>
          <w:szCs w:val="22"/>
        </w:rPr>
        <w:t>HODAS</w:t>
      </w:r>
      <w:r>
        <w:rPr>
          <w:sz w:val="22"/>
          <w:szCs w:val="22"/>
        </w:rPr>
        <w:t>)</w:t>
      </w:r>
      <w:r w:rsidRPr="0079143C">
        <w:rPr>
          <w:sz w:val="22"/>
          <w:szCs w:val="22"/>
        </w:rPr>
        <w:t>.</w:t>
      </w:r>
      <w:r w:rsidR="0091531E">
        <w:rPr>
          <w:sz w:val="22"/>
          <w:szCs w:val="22"/>
        </w:rPr>
        <w:t xml:space="preserve"> </w:t>
      </w:r>
      <w:r w:rsidR="0091531E" w:rsidRPr="00295291">
        <w:rPr>
          <w:sz w:val="22"/>
          <w:szCs w:val="22"/>
        </w:rPr>
        <w:t xml:space="preserve">Reproduced, with permission of WHO, from Measuring Health and Disability: Manual for WHO Disability Assessment Schedule. Geneva, World Health Organization, 2010 (WHODAS 2.0 12-item version self-administered www.who.int/classifications/icf/whodasii/en). </w:t>
      </w:r>
    </w:p>
    <w:p w14:paraId="13E83F57" w14:textId="055922FE" w:rsidR="00C276BE" w:rsidRDefault="00C276BE" w:rsidP="00C276BE">
      <w:pPr>
        <w:rPr>
          <w:sz w:val="22"/>
          <w:szCs w:val="22"/>
        </w:rPr>
      </w:pPr>
    </w:p>
    <w:p w14:paraId="2062313F" w14:textId="77777777" w:rsidR="004873DE" w:rsidRDefault="004873DE" w:rsidP="00C276BE">
      <w:pPr>
        <w:rPr>
          <w:sz w:val="22"/>
          <w:szCs w:val="22"/>
        </w:rPr>
      </w:pPr>
    </w:p>
    <w:p w14:paraId="31C99D1B" w14:textId="329F3287" w:rsidR="004873DE" w:rsidRDefault="004873DE" w:rsidP="004873DE">
      <w:pPr>
        <w:rPr>
          <w:b/>
          <w:bCs/>
        </w:rPr>
      </w:pPr>
      <w:r>
        <w:rPr>
          <w:b/>
          <w:bCs/>
          <w:noProof/>
          <w:lang w:val="en-US" w:eastAsia="en-US"/>
        </w:rPr>
        <w:drawing>
          <wp:inline distT="0" distB="0" distL="0" distR="0" wp14:anchorId="21ACF718" wp14:editId="61591C4A">
            <wp:extent cx="3613150" cy="3467100"/>
            <wp:effectExtent l="0" t="0" r="0" b="1270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3150" cy="3467100"/>
                    </a:xfrm>
                    <a:prstGeom prst="rect">
                      <a:avLst/>
                    </a:prstGeom>
                    <a:noFill/>
                    <a:ln>
                      <a:noFill/>
                    </a:ln>
                  </pic:spPr>
                </pic:pic>
              </a:graphicData>
            </a:graphic>
          </wp:inline>
        </w:drawing>
      </w:r>
    </w:p>
    <w:p w14:paraId="1E9CE5E2" w14:textId="37C01580" w:rsidR="004873DE" w:rsidRDefault="004873DE" w:rsidP="004873DE">
      <w:pPr>
        <w:rPr>
          <w:b/>
          <w:bCs/>
        </w:rPr>
      </w:pPr>
      <w:r>
        <w:rPr>
          <w:b/>
          <w:bCs/>
          <w:noProof/>
          <w:lang w:val="en-US" w:eastAsia="en-US"/>
        </w:rPr>
        <w:drawing>
          <wp:inline distT="0" distB="0" distL="0" distR="0" wp14:anchorId="03900F71" wp14:editId="4683577C">
            <wp:extent cx="3619500" cy="2413000"/>
            <wp:effectExtent l="0" t="0" r="1270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2413000"/>
                    </a:xfrm>
                    <a:prstGeom prst="rect">
                      <a:avLst/>
                    </a:prstGeom>
                    <a:noFill/>
                    <a:ln>
                      <a:noFill/>
                    </a:ln>
                  </pic:spPr>
                </pic:pic>
              </a:graphicData>
            </a:graphic>
          </wp:inline>
        </w:drawing>
      </w:r>
    </w:p>
    <w:p w14:paraId="042BD71D" w14:textId="2ECF7B64" w:rsidR="004873DE" w:rsidRDefault="004873DE" w:rsidP="004873DE">
      <w:pPr>
        <w:rPr>
          <w:b/>
          <w:bCs/>
        </w:rPr>
      </w:pPr>
      <w:r>
        <w:rPr>
          <w:b/>
          <w:bCs/>
        </w:rPr>
        <w:t xml:space="preserve"> </w:t>
      </w:r>
      <w:r>
        <w:rPr>
          <w:b/>
          <w:bCs/>
          <w:noProof/>
          <w:lang w:val="en-US" w:eastAsia="en-US"/>
        </w:rPr>
        <w:drawing>
          <wp:inline distT="0" distB="0" distL="0" distR="0" wp14:anchorId="48AD0C9C" wp14:editId="37FE38A2">
            <wp:extent cx="3613150" cy="952500"/>
            <wp:effectExtent l="0" t="0" r="0" b="1270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3150" cy="952500"/>
                    </a:xfrm>
                    <a:prstGeom prst="rect">
                      <a:avLst/>
                    </a:prstGeom>
                    <a:noFill/>
                    <a:ln>
                      <a:noFill/>
                    </a:ln>
                  </pic:spPr>
                </pic:pic>
              </a:graphicData>
            </a:graphic>
          </wp:inline>
        </w:drawing>
      </w:r>
    </w:p>
    <w:p w14:paraId="3A00BBC8" w14:textId="77777777" w:rsidR="002C3610" w:rsidRDefault="002C3610" w:rsidP="00C276BE">
      <w:pPr>
        <w:rPr>
          <w:rFonts w:asciiTheme="minorHAnsi" w:eastAsiaTheme="minorEastAsia" w:hAnsiTheme="minorHAnsi" w:cstheme="minorBidi"/>
          <w:lang w:val="en-US" w:eastAsia="ja-JP"/>
        </w:rPr>
      </w:pPr>
    </w:p>
    <w:p w14:paraId="6DD81E2D" w14:textId="77777777" w:rsidR="002C3610" w:rsidRDefault="002C3610" w:rsidP="00C276BE">
      <w:pPr>
        <w:rPr>
          <w:rFonts w:asciiTheme="minorHAnsi" w:eastAsiaTheme="minorEastAsia" w:hAnsiTheme="minorHAnsi" w:cstheme="minorBidi"/>
          <w:lang w:val="en-US" w:eastAsia="ja-JP"/>
        </w:rPr>
      </w:pPr>
    </w:p>
    <w:p w14:paraId="1A9D5AB1" w14:textId="388835ED" w:rsidR="004873DE" w:rsidRPr="00B70B19" w:rsidRDefault="004873DE" w:rsidP="00C276BE">
      <w:pPr>
        <w:rPr>
          <w:rFonts w:asciiTheme="minorHAnsi" w:eastAsiaTheme="minorEastAsia" w:hAnsiTheme="minorHAnsi" w:cstheme="minorBidi"/>
          <w:lang w:val="en-US" w:eastAsia="ja-JP"/>
        </w:rPr>
      </w:pPr>
    </w:p>
    <w:sectPr w:rsidR="004873DE" w:rsidRPr="00B70B19" w:rsidSect="002434C8">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579CE" w14:textId="77777777" w:rsidR="009E6781" w:rsidRDefault="009E6781" w:rsidP="00B428D0">
      <w:r>
        <w:separator/>
      </w:r>
    </w:p>
  </w:endnote>
  <w:endnote w:type="continuationSeparator" w:id="0">
    <w:p w14:paraId="4BFBCB40" w14:textId="77777777" w:rsidR="009E6781" w:rsidRDefault="009E6781" w:rsidP="00B4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0CAF0" w14:textId="77777777" w:rsidR="00DB65FC" w:rsidRDefault="00DB65FC" w:rsidP="00B428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563FD6" w14:textId="77777777" w:rsidR="00DB65FC" w:rsidRDefault="00DB65FC" w:rsidP="00B428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083C0" w14:textId="77777777" w:rsidR="00DB65FC" w:rsidRDefault="00DB65FC" w:rsidP="00B428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3516">
      <w:rPr>
        <w:rStyle w:val="PageNumber"/>
        <w:noProof/>
      </w:rPr>
      <w:t>1</w:t>
    </w:r>
    <w:r>
      <w:rPr>
        <w:rStyle w:val="PageNumber"/>
      </w:rPr>
      <w:fldChar w:fldCharType="end"/>
    </w:r>
  </w:p>
  <w:p w14:paraId="767B2547" w14:textId="77777777" w:rsidR="00DB65FC" w:rsidRDefault="00DB65FC" w:rsidP="00B428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FE342" w14:textId="77777777" w:rsidR="009E6781" w:rsidRDefault="009E6781" w:rsidP="00B428D0">
      <w:r>
        <w:separator/>
      </w:r>
    </w:p>
  </w:footnote>
  <w:footnote w:type="continuationSeparator" w:id="0">
    <w:p w14:paraId="4129E769" w14:textId="77777777" w:rsidR="009E6781" w:rsidRDefault="009E6781" w:rsidP="00B42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E4131"/>
    <w:multiLevelType w:val="hybridMultilevel"/>
    <w:tmpl w:val="2BB8AC0A"/>
    <w:lvl w:ilvl="0" w:tplc="7676F010">
      <w:start w:val="1"/>
      <w:numFmt w:val="decimal"/>
      <w:lvlText w:val="%1."/>
      <w:lvlJc w:val="left"/>
      <w:pPr>
        <w:ind w:left="840" w:hanging="48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11"/>
    <w:rsid w:val="000739F3"/>
    <w:rsid w:val="00144906"/>
    <w:rsid w:val="001C4960"/>
    <w:rsid w:val="001F3CCB"/>
    <w:rsid w:val="00233E0B"/>
    <w:rsid w:val="002434C8"/>
    <w:rsid w:val="00277952"/>
    <w:rsid w:val="00295291"/>
    <w:rsid w:val="002C3610"/>
    <w:rsid w:val="002C7718"/>
    <w:rsid w:val="00323616"/>
    <w:rsid w:val="003604D1"/>
    <w:rsid w:val="00406D9C"/>
    <w:rsid w:val="0044149E"/>
    <w:rsid w:val="004873DE"/>
    <w:rsid w:val="00491382"/>
    <w:rsid w:val="004D1CB0"/>
    <w:rsid w:val="0053057E"/>
    <w:rsid w:val="0061720B"/>
    <w:rsid w:val="00643B05"/>
    <w:rsid w:val="00665ABB"/>
    <w:rsid w:val="007A2011"/>
    <w:rsid w:val="007F615F"/>
    <w:rsid w:val="00855ACD"/>
    <w:rsid w:val="008823B4"/>
    <w:rsid w:val="0091531E"/>
    <w:rsid w:val="00943516"/>
    <w:rsid w:val="009856BC"/>
    <w:rsid w:val="009E6781"/>
    <w:rsid w:val="00B202D1"/>
    <w:rsid w:val="00B428D0"/>
    <w:rsid w:val="00B70B19"/>
    <w:rsid w:val="00BA6D3C"/>
    <w:rsid w:val="00C276BE"/>
    <w:rsid w:val="00C94A18"/>
    <w:rsid w:val="00C9543B"/>
    <w:rsid w:val="00CF412A"/>
    <w:rsid w:val="00D3404C"/>
    <w:rsid w:val="00DB65FC"/>
    <w:rsid w:val="00DD0BF2"/>
    <w:rsid w:val="00E17A94"/>
    <w:rsid w:val="00F37F5C"/>
    <w:rsid w:val="00FA4133"/>
    <w:rsid w:val="00FB2587"/>
    <w:rsid w:val="00FE3B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699493"/>
  <w15:docId w15:val="{A11D9A41-8BF7-134A-950A-E5D7BB2B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011"/>
    <w:pPr>
      <w:spacing w:after="0"/>
    </w:pPr>
    <w:rPr>
      <w:rFonts w:ascii="Times New Roman" w:eastAsia="Times New Roman" w:hAnsi="Times New Roman"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a">
    <w:name w:val="Stata"/>
    <w:basedOn w:val="Normal"/>
    <w:qFormat/>
    <w:rsid w:val="0053057E"/>
    <w:pPr>
      <w:tabs>
        <w:tab w:val="left" w:pos="1152"/>
        <w:tab w:val="left" w:pos="3456"/>
      </w:tabs>
      <w:spacing w:before="120"/>
    </w:pPr>
    <w:rPr>
      <w:rFonts w:ascii="Courier New" w:hAnsi="Courier New"/>
      <w:sz w:val="16"/>
      <w:lang w:eastAsia="ja-JP"/>
    </w:rPr>
  </w:style>
  <w:style w:type="paragraph" w:styleId="Footer">
    <w:name w:val="footer"/>
    <w:basedOn w:val="Normal"/>
    <w:link w:val="FooterChar"/>
    <w:uiPriority w:val="99"/>
    <w:unhideWhenUsed/>
    <w:rsid w:val="00B428D0"/>
    <w:pPr>
      <w:tabs>
        <w:tab w:val="center" w:pos="4320"/>
        <w:tab w:val="right" w:pos="8640"/>
      </w:tabs>
    </w:pPr>
  </w:style>
  <w:style w:type="character" w:customStyle="1" w:styleId="FooterChar">
    <w:name w:val="Footer Char"/>
    <w:basedOn w:val="DefaultParagraphFont"/>
    <w:link w:val="Footer"/>
    <w:uiPriority w:val="99"/>
    <w:rsid w:val="00B428D0"/>
    <w:rPr>
      <w:rFonts w:ascii="Times New Roman" w:eastAsia="Times New Roman" w:hAnsi="Times New Roman" w:cs="Times New Roman"/>
      <w:lang w:val="en-AU" w:eastAsia="en-AU"/>
    </w:rPr>
  </w:style>
  <w:style w:type="character" w:styleId="PageNumber">
    <w:name w:val="page number"/>
    <w:basedOn w:val="DefaultParagraphFont"/>
    <w:uiPriority w:val="99"/>
    <w:semiHidden/>
    <w:unhideWhenUsed/>
    <w:rsid w:val="00B428D0"/>
  </w:style>
  <w:style w:type="character" w:styleId="SubtleEmphasis">
    <w:name w:val="Subtle Emphasis"/>
    <w:basedOn w:val="DefaultParagraphFont"/>
    <w:uiPriority w:val="19"/>
    <w:qFormat/>
    <w:rsid w:val="00B428D0"/>
    <w:rPr>
      <w:i/>
      <w:iCs/>
      <w:color w:val="808080" w:themeColor="text1" w:themeTint="7F"/>
    </w:rPr>
  </w:style>
  <w:style w:type="table" w:styleId="LightShading-Accent2">
    <w:name w:val="Light Shading Accent 2"/>
    <w:basedOn w:val="TableNormal"/>
    <w:uiPriority w:val="60"/>
    <w:rsid w:val="00B428D0"/>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loonText">
    <w:name w:val="Balloon Text"/>
    <w:basedOn w:val="Normal"/>
    <w:link w:val="BalloonTextChar"/>
    <w:uiPriority w:val="99"/>
    <w:semiHidden/>
    <w:unhideWhenUsed/>
    <w:rsid w:val="004873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73DE"/>
    <w:rPr>
      <w:rFonts w:ascii="Lucida Grande" w:eastAsia="Times New Roman" w:hAnsi="Lucida Grande" w:cs="Lucida Grande"/>
      <w:sz w:val="18"/>
      <w:szCs w:val="18"/>
      <w:lang w:val="en-AU" w:eastAsia="en-AU"/>
    </w:rPr>
  </w:style>
  <w:style w:type="paragraph" w:styleId="CommentText">
    <w:name w:val="annotation text"/>
    <w:basedOn w:val="Normal"/>
    <w:link w:val="CommentTextChar"/>
    <w:uiPriority w:val="99"/>
    <w:semiHidden/>
    <w:unhideWhenUsed/>
    <w:rsid w:val="00FB2587"/>
  </w:style>
  <w:style w:type="character" w:customStyle="1" w:styleId="CommentTextChar">
    <w:name w:val="Comment Text Char"/>
    <w:basedOn w:val="DefaultParagraphFont"/>
    <w:link w:val="CommentText"/>
    <w:uiPriority w:val="99"/>
    <w:semiHidden/>
    <w:rsid w:val="00FB2587"/>
    <w:rPr>
      <w:rFonts w:ascii="Times New Roman" w:eastAsia="Times New Roman" w:hAnsi="Times New Roman" w:cs="Times New Roman"/>
      <w:lang w:val="en-AU" w:eastAsia="en-AU"/>
    </w:rPr>
  </w:style>
  <w:style w:type="character" w:styleId="CommentReference">
    <w:name w:val="annotation reference"/>
    <w:basedOn w:val="DefaultParagraphFont"/>
    <w:uiPriority w:val="99"/>
    <w:semiHidden/>
    <w:unhideWhenUsed/>
    <w:rsid w:val="00FB2587"/>
    <w:rPr>
      <w:sz w:val="16"/>
      <w:szCs w:val="16"/>
    </w:rPr>
  </w:style>
  <w:style w:type="paragraph" w:styleId="ListParagraph">
    <w:name w:val="List Paragraph"/>
    <w:basedOn w:val="Normal"/>
    <w:uiPriority w:val="34"/>
    <w:qFormat/>
    <w:rsid w:val="00855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1664</Words>
  <Characters>9489</Characters>
  <Application>Microsoft Office Word</Application>
  <DocSecurity>0</DocSecurity>
  <Lines>79</Lines>
  <Paragraphs>22</Paragraphs>
  <ScaleCrop>false</ScaleCrop>
  <Company>Alfred Hospital</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Shulman</dc:creator>
  <cp:keywords/>
  <dc:description/>
  <cp:lastModifiedBy>Mark Shulman</cp:lastModifiedBy>
  <cp:revision>5</cp:revision>
  <dcterms:created xsi:type="dcterms:W3CDTF">2020-03-02T23:06:00Z</dcterms:created>
  <dcterms:modified xsi:type="dcterms:W3CDTF">2020-03-02T23:22:00Z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id="http://www.zotero.org/styles/anesthesiology"/&gt;&lt;format class="21"/&gt;&lt;count citations="2" publications="2"/&gt;&lt;/info&gt;PAPERS2_INFO_END</vt:lpwstr>
  </property>
</Properties>
</file>