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AD26" w14:textId="24E69787" w:rsidR="00564B6E" w:rsidRPr="00075225" w:rsidRDefault="00075225" w:rsidP="00052CF0">
      <w:pPr>
        <w:rPr>
          <w:rFonts w:cs="Times New Roman"/>
          <w:color w:val="FF0000"/>
        </w:rPr>
      </w:pPr>
      <w:bookmarkStart w:id="0" w:name="_GoBack"/>
      <w:bookmarkEnd w:id="0"/>
      <w:r w:rsidRPr="00075225">
        <w:rPr>
          <w:rFonts w:cs="Times New Roman"/>
          <w:b/>
        </w:rPr>
        <w:t xml:space="preserve"> Table 2: </w:t>
      </w:r>
      <w:r w:rsidR="00DC3F82">
        <w:rPr>
          <w:rFonts w:cs="Times New Roman"/>
          <w:b/>
        </w:rPr>
        <w:t>Primary outcome c</w:t>
      </w:r>
      <w:r w:rsidRPr="00075225">
        <w:rPr>
          <w:rFonts w:cs="Times New Roman"/>
          <w:b/>
        </w:rPr>
        <w:t>omparison</w:t>
      </w:r>
      <w:r>
        <w:rPr>
          <w:rFonts w:cs="Times New Roman"/>
          <w:b/>
        </w:rPr>
        <w:t xml:space="preserve">– ADRENAL, ADRENAL-Sepsis 3 </w:t>
      </w:r>
      <w:r w:rsidR="00DC3F82">
        <w:rPr>
          <w:rFonts w:cs="Times New Roman"/>
          <w:b/>
        </w:rPr>
        <w:t>cohort</w:t>
      </w:r>
      <w:r w:rsidR="006C2613">
        <w:rPr>
          <w:rFonts w:cs="Times New Roman"/>
          <w:b/>
        </w:rPr>
        <w:t>,</w:t>
      </w:r>
      <w:r>
        <w:rPr>
          <w:rFonts w:cs="Times New Roman"/>
          <w:b/>
        </w:rPr>
        <w:t xml:space="preserve"> ADRENAL – APROCCHSS c</w:t>
      </w:r>
      <w:r w:rsidR="00DC3F82">
        <w:rPr>
          <w:rFonts w:cs="Times New Roman"/>
          <w:b/>
        </w:rPr>
        <w:t>ohort</w:t>
      </w:r>
      <w:r w:rsidR="008B6E3D">
        <w:rPr>
          <w:rFonts w:cs="Times New Roman"/>
          <w:b/>
        </w:rPr>
        <w:t xml:space="preserve"> and APROCCHSS original.</w:t>
      </w:r>
    </w:p>
    <w:tbl>
      <w:tblPr>
        <w:tblpPr w:leftFromText="181" w:rightFromText="181" w:horzAnchor="page" w:tblpX="1441" w:tblpY="1135"/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001"/>
        <w:gridCol w:w="1701"/>
        <w:gridCol w:w="1134"/>
        <w:gridCol w:w="1276"/>
        <w:gridCol w:w="850"/>
      </w:tblGrid>
      <w:tr w:rsidR="00075225" w:rsidRPr="00075225" w14:paraId="2539A787" w14:textId="77777777" w:rsidTr="007A5616">
        <w:trPr>
          <w:trHeight w:hRule="exact" w:val="1998"/>
        </w:trPr>
        <w:tc>
          <w:tcPr>
            <w:tcW w:w="22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noWrap/>
            <w:vAlign w:val="center"/>
            <w:hideMark/>
          </w:tcPr>
          <w:p w14:paraId="7B697A38" w14:textId="77777777" w:rsidR="00564B6E" w:rsidRPr="00075225" w:rsidRDefault="00564B6E" w:rsidP="00075225">
            <w:pPr>
              <w:spacing w:before="15" w:after="120"/>
              <w:jc w:val="center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noWrap/>
            <w:vAlign w:val="center"/>
            <w:hideMark/>
          </w:tcPr>
          <w:p w14:paraId="1882BA5F" w14:textId="77777777" w:rsidR="00564B6E" w:rsidRPr="00075225" w:rsidRDefault="00564B6E" w:rsidP="00075225">
            <w:pPr>
              <w:spacing w:before="15" w:after="120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  <w:b/>
                <w:bCs/>
              </w:rPr>
              <w:t>Hydrocortisone</w:t>
            </w:r>
            <w:r w:rsidRPr="00075225">
              <w:rPr>
                <w:rFonts w:cs="Times New Roman"/>
                <w:b/>
                <w:bCs/>
              </w:rPr>
              <w:br/>
            </w:r>
          </w:p>
        </w:tc>
        <w:tc>
          <w:tcPr>
            <w:tcW w:w="17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noWrap/>
            <w:vAlign w:val="center"/>
            <w:hideMark/>
          </w:tcPr>
          <w:p w14:paraId="6A348415" w14:textId="77777777" w:rsidR="00564B6E" w:rsidRPr="00075225" w:rsidRDefault="00564B6E" w:rsidP="00075225">
            <w:pPr>
              <w:spacing w:before="15" w:after="120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  <w:b/>
                <w:bCs/>
              </w:rPr>
              <w:t>Placebo</w:t>
            </w:r>
            <w:r w:rsidRPr="00075225">
              <w:rPr>
                <w:rFonts w:cs="Times New Roman"/>
                <w:b/>
                <w:bCs/>
              </w:rPr>
              <w:br/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noWrap/>
            <w:vAlign w:val="center"/>
            <w:hideMark/>
          </w:tcPr>
          <w:p w14:paraId="7BBC14F5" w14:textId="5E6CC76B" w:rsidR="00564B6E" w:rsidRPr="00075225" w:rsidRDefault="00564B6E" w:rsidP="00075225">
            <w:pPr>
              <w:spacing w:before="15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  <w:b/>
                <w:bCs/>
              </w:rPr>
              <w:t xml:space="preserve">Odds ratio, </w:t>
            </w:r>
            <w:r w:rsidR="007A5616">
              <w:rPr>
                <w:rFonts w:cs="Times New Roman"/>
                <w:b/>
                <w:bCs/>
              </w:rPr>
              <w:t>rate ratio</w:t>
            </w:r>
            <w:r w:rsidRPr="0007522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</w:tcPr>
          <w:p w14:paraId="797CFA74" w14:textId="77777777" w:rsidR="00564B6E" w:rsidRPr="00075225" w:rsidRDefault="00564B6E" w:rsidP="00075225">
            <w:pPr>
              <w:spacing w:before="15" w:after="120"/>
              <w:jc w:val="center"/>
              <w:rPr>
                <w:rFonts w:cs="Times New Roman"/>
                <w:b/>
                <w:bCs/>
              </w:rPr>
            </w:pPr>
            <w:r w:rsidRPr="00075225">
              <w:rPr>
                <w:rFonts w:cs="Times New Roman"/>
                <w:b/>
                <w:bCs/>
              </w:rPr>
              <w:t>95% CI</w:t>
            </w:r>
          </w:p>
        </w:tc>
        <w:tc>
          <w:tcPr>
            <w:tcW w:w="8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noWrap/>
            <w:vAlign w:val="center"/>
            <w:hideMark/>
          </w:tcPr>
          <w:p w14:paraId="4AA1334B" w14:textId="77777777" w:rsidR="00564B6E" w:rsidRPr="00075225" w:rsidRDefault="00564B6E" w:rsidP="00075225">
            <w:pPr>
              <w:spacing w:before="15" w:after="120"/>
              <w:jc w:val="center"/>
              <w:rPr>
                <w:rFonts w:eastAsiaTheme="majorEastAsia" w:cs="Times New Roman"/>
                <w:color w:val="1F3763" w:themeColor="accent1" w:themeShade="7F"/>
              </w:rPr>
            </w:pPr>
            <w:r w:rsidRPr="00075225">
              <w:rPr>
                <w:rFonts w:cs="Times New Roman"/>
                <w:b/>
                <w:bCs/>
              </w:rPr>
              <w:t>P-value</w:t>
            </w:r>
          </w:p>
        </w:tc>
      </w:tr>
      <w:tr w:rsidR="007A5616" w:rsidRPr="00075225" w14:paraId="322A0B86" w14:textId="77777777" w:rsidTr="002B6213">
        <w:trPr>
          <w:trHeight w:hRule="exact" w:val="992"/>
        </w:trPr>
        <w:tc>
          <w:tcPr>
            <w:tcW w:w="9222" w:type="dxa"/>
            <w:gridSpan w:val="6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  <w:hideMark/>
          </w:tcPr>
          <w:p w14:paraId="5C89EBDB" w14:textId="5F545772" w:rsidR="007A5616" w:rsidRPr="00075225" w:rsidRDefault="007A5616" w:rsidP="007A5616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b/>
              </w:rPr>
              <w:t xml:space="preserve">Primary outcome - </w:t>
            </w:r>
            <w:r w:rsidRPr="00075225">
              <w:t>90-day mortality</w:t>
            </w:r>
            <w:r>
              <w:t xml:space="preserve"> (</w:t>
            </w:r>
            <w:proofErr w:type="gramStart"/>
            <w:r>
              <w:t>%)reported</w:t>
            </w:r>
            <w:proofErr w:type="gramEnd"/>
            <w:r>
              <w:t xml:space="preserve"> as odds ratios (using the statistical analytical methods described in the ADRENAL manuscript)</w:t>
            </w:r>
          </w:p>
        </w:tc>
      </w:tr>
      <w:tr w:rsidR="00C41751" w:rsidRPr="00075225" w14:paraId="62D5B390" w14:textId="77777777" w:rsidTr="00075225">
        <w:trPr>
          <w:trHeight w:hRule="exact" w:val="510"/>
        </w:trPr>
        <w:tc>
          <w:tcPr>
            <w:tcW w:w="22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  <w:hideMark/>
          </w:tcPr>
          <w:p w14:paraId="1208DACA" w14:textId="6B723F70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ADRENAL</w:t>
            </w:r>
            <w:r>
              <w:rPr>
                <w:rFonts w:cs="Times New Roman"/>
              </w:rPr>
              <w:t xml:space="preserve"> </w:t>
            </w:r>
            <w:r w:rsidRPr="00075225">
              <w:rPr>
                <w:rFonts w:cs="Times New Roman"/>
              </w:rPr>
              <w:t>-original</w:t>
            </w:r>
          </w:p>
        </w:tc>
        <w:tc>
          <w:tcPr>
            <w:tcW w:w="20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  <w:hideMark/>
          </w:tcPr>
          <w:p w14:paraId="78BE3951" w14:textId="77777777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eastAsiaTheme="majorEastAsia" w:cs="Times New Roman"/>
                <w:color w:val="1F3763" w:themeColor="accent1" w:themeShade="7F"/>
              </w:rPr>
            </w:pPr>
            <w:r w:rsidRPr="00075225">
              <w:rPr>
                <w:rFonts w:cs="Times New Roman"/>
              </w:rPr>
              <w:t>511/1832 (27.9)</w:t>
            </w:r>
          </w:p>
        </w:tc>
        <w:tc>
          <w:tcPr>
            <w:tcW w:w="17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  <w:hideMark/>
          </w:tcPr>
          <w:p w14:paraId="34A9D2A3" w14:textId="77777777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eastAsiaTheme="majorEastAsia" w:cs="Times New Roman"/>
                <w:color w:val="1F3763" w:themeColor="accent1" w:themeShade="7F"/>
              </w:rPr>
            </w:pPr>
            <w:r w:rsidRPr="00075225">
              <w:rPr>
                <w:rFonts w:cs="Times New Roman"/>
              </w:rPr>
              <w:t>526/1826 (28.8)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  <w:hideMark/>
          </w:tcPr>
          <w:p w14:paraId="72027494" w14:textId="3B8C83CA" w:rsidR="00C41751" w:rsidRPr="00075225" w:rsidRDefault="00C41751" w:rsidP="00C41751">
            <w:pPr>
              <w:spacing w:line="480" w:lineRule="auto"/>
              <w:jc w:val="center"/>
              <w:rPr>
                <w:rFonts w:eastAsiaTheme="majorEastAsia" w:cs="Times New Roman"/>
                <w:color w:val="1F3763" w:themeColor="accent1" w:themeShade="7F"/>
              </w:rPr>
            </w:pPr>
            <w:r w:rsidRPr="00075225">
              <w:rPr>
                <w:rFonts w:cs="Times New Roman"/>
              </w:rPr>
              <w:t>0.95</w:t>
            </w:r>
            <w:r w:rsidRPr="00075225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633F48E6" w14:textId="77777777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0.82 to 1.10</w:t>
            </w:r>
          </w:p>
        </w:tc>
        <w:tc>
          <w:tcPr>
            <w:tcW w:w="8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  <w:hideMark/>
          </w:tcPr>
          <w:p w14:paraId="0DDC9891" w14:textId="791D74FF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0.50</w:t>
            </w:r>
            <w:r>
              <w:rPr>
                <w:rFonts w:cs="Times New Roman"/>
              </w:rPr>
              <w:t>4</w:t>
            </w:r>
          </w:p>
        </w:tc>
      </w:tr>
      <w:tr w:rsidR="00C41751" w:rsidRPr="00075225" w14:paraId="1A480A1D" w14:textId="77777777" w:rsidTr="00075225">
        <w:trPr>
          <w:trHeight w:hRule="exact" w:val="510"/>
        </w:trPr>
        <w:tc>
          <w:tcPr>
            <w:tcW w:w="22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3B5680B1" w14:textId="77777777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ADRENAL -Sepsis - 3</w:t>
            </w:r>
          </w:p>
        </w:tc>
        <w:tc>
          <w:tcPr>
            <w:tcW w:w="20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0093D6EE" w14:textId="7B96B385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312/963 (32.4</w:t>
            </w:r>
            <w:r w:rsidRPr="00075225">
              <w:rPr>
                <w:rFonts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42A906A8" w14:textId="33D8EA90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337/958 (35.2</w:t>
            </w:r>
            <w:r w:rsidRPr="00075225">
              <w:rPr>
                <w:rFonts w:cs="Arial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69713C96" w14:textId="18A8A687" w:rsidR="00C41751" w:rsidRPr="00075225" w:rsidRDefault="00C41751" w:rsidP="00C41751">
            <w:pPr>
              <w:spacing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0.</w:t>
            </w:r>
            <w:r w:rsidRPr="00075225">
              <w:t>86</w:t>
            </w:r>
            <w:r w:rsidRPr="00075225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382E3ED4" w14:textId="5682F2FC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0.</w:t>
            </w:r>
            <w:r w:rsidRPr="00075225">
              <w:t>70</w:t>
            </w:r>
            <w:r w:rsidRPr="00075225">
              <w:rPr>
                <w:rFonts w:cs="Times New Roman"/>
              </w:rPr>
              <w:t xml:space="preserve"> to 1.</w:t>
            </w:r>
            <w:r w:rsidRPr="00075225">
              <w:t>06</w:t>
            </w:r>
          </w:p>
        </w:tc>
        <w:tc>
          <w:tcPr>
            <w:tcW w:w="8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612D19EA" w14:textId="777ED3A5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0.</w:t>
            </w:r>
            <w:r>
              <w:t>166</w:t>
            </w:r>
          </w:p>
        </w:tc>
      </w:tr>
      <w:tr w:rsidR="00C41751" w:rsidRPr="00075225" w14:paraId="12AFABAD" w14:textId="77777777" w:rsidTr="00075225">
        <w:trPr>
          <w:trHeight w:hRule="exact" w:val="510"/>
        </w:trPr>
        <w:tc>
          <w:tcPr>
            <w:tcW w:w="22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58B8C7C9" w14:textId="77777777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ADRENAL-APROCCHSS</w:t>
            </w:r>
          </w:p>
        </w:tc>
        <w:tc>
          <w:tcPr>
            <w:tcW w:w="20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43D54E46" w14:textId="11465CF8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Arial"/>
                <w:color w:val="000000"/>
              </w:rPr>
              <w:t>187/453 (41.3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6928AE9D" w14:textId="7FFADC5E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200/445 (44.9</w:t>
            </w:r>
            <w:r w:rsidRPr="00075225">
              <w:rPr>
                <w:rFonts w:cs="Arial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58BFBF69" w14:textId="19094570" w:rsidR="00C41751" w:rsidRPr="00075225" w:rsidRDefault="00C41751" w:rsidP="00C41751">
            <w:pPr>
              <w:spacing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0.</w:t>
            </w:r>
            <w:r w:rsidRPr="00075225">
              <w:t>84</w:t>
            </w:r>
            <w:r w:rsidRPr="00075225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4F1EFB15" w14:textId="146799CD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0.</w:t>
            </w:r>
            <w:r w:rsidRPr="00075225">
              <w:t>60</w:t>
            </w:r>
            <w:r w:rsidRPr="00075225">
              <w:rPr>
                <w:rFonts w:cs="Times New Roman"/>
              </w:rPr>
              <w:t xml:space="preserve"> to 1.</w:t>
            </w:r>
            <w:r w:rsidRPr="00075225">
              <w:t>17</w:t>
            </w:r>
          </w:p>
        </w:tc>
        <w:tc>
          <w:tcPr>
            <w:tcW w:w="8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72932998" w14:textId="72619E53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0.</w:t>
            </w:r>
            <w:r>
              <w:t>303</w:t>
            </w:r>
          </w:p>
        </w:tc>
      </w:tr>
      <w:tr w:rsidR="00C41751" w:rsidRPr="00075225" w14:paraId="3D57A3EB" w14:textId="77777777" w:rsidTr="003E4BAE">
        <w:trPr>
          <w:trHeight w:hRule="exact" w:val="510"/>
        </w:trPr>
        <w:tc>
          <w:tcPr>
            <w:tcW w:w="22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228368C0" w14:textId="77777777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APROCCHSS -original</w:t>
            </w:r>
          </w:p>
        </w:tc>
        <w:tc>
          <w:tcPr>
            <w:tcW w:w="20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265641C1" w14:textId="77777777" w:rsidR="00C41751" w:rsidRPr="00075225" w:rsidRDefault="00C41751" w:rsidP="00C41751">
            <w:pPr>
              <w:spacing w:before="15" w:after="12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264/614 (43.0)</w:t>
            </w:r>
          </w:p>
        </w:tc>
        <w:tc>
          <w:tcPr>
            <w:tcW w:w="17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56253ED6" w14:textId="77777777" w:rsidR="00C41751" w:rsidRDefault="00C41751" w:rsidP="00C41751">
            <w:pPr>
              <w:spacing w:before="15" w:after="12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308/627 (49.1)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6DE87AA5" w14:textId="569C4084" w:rsidR="00C41751" w:rsidRDefault="00C41751" w:rsidP="00C41751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0.88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0AB60328" w14:textId="77777777" w:rsidR="00C41751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0.78 to 0.99</w:t>
            </w:r>
          </w:p>
        </w:tc>
        <w:tc>
          <w:tcPr>
            <w:tcW w:w="8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03A3C8B6" w14:textId="360F3ED4" w:rsidR="00C41751" w:rsidRDefault="00C41751" w:rsidP="00C41751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0.03</w:t>
            </w:r>
          </w:p>
        </w:tc>
      </w:tr>
      <w:tr w:rsidR="00193650" w:rsidRPr="00075225" w14:paraId="7F54D7A1" w14:textId="77777777" w:rsidTr="00075225">
        <w:trPr>
          <w:trHeight w:hRule="exact" w:val="510"/>
        </w:trPr>
        <w:tc>
          <w:tcPr>
            <w:tcW w:w="22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3A3A30D7" w14:textId="2FF25F47" w:rsidR="00193650" w:rsidRPr="00075225" w:rsidRDefault="00193650" w:rsidP="00075225">
            <w:pPr>
              <w:spacing w:before="15" w:after="120" w:line="480" w:lineRule="auto"/>
              <w:jc w:val="center"/>
              <w:rPr>
                <w:rFonts w:cs="Times New Roman"/>
              </w:rPr>
            </w:pPr>
          </w:p>
        </w:tc>
        <w:tc>
          <w:tcPr>
            <w:tcW w:w="20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657073DB" w14:textId="3FB8CF38" w:rsidR="00193650" w:rsidRPr="00075225" w:rsidRDefault="00193650" w:rsidP="00075225">
            <w:pPr>
              <w:spacing w:before="15" w:after="120" w:line="48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26198AE7" w14:textId="4D5B397A" w:rsidR="00193650" w:rsidRPr="00075225" w:rsidRDefault="00193650" w:rsidP="00075225">
            <w:pPr>
              <w:spacing w:before="15" w:after="120" w:line="48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3CF27A70" w14:textId="1E5210CD" w:rsidR="00193650" w:rsidRPr="00075225" w:rsidRDefault="00193650" w:rsidP="00075225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3D4FEF35" w14:textId="0E77A06C" w:rsidR="00193650" w:rsidRPr="00075225" w:rsidRDefault="00193650" w:rsidP="00075225">
            <w:pPr>
              <w:spacing w:before="15" w:after="120" w:line="48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3E9899E6" w14:textId="725A54E4" w:rsidR="00193650" w:rsidRPr="00075225" w:rsidRDefault="00193650" w:rsidP="00075225">
            <w:pPr>
              <w:spacing w:before="15" w:after="120" w:line="480" w:lineRule="auto"/>
              <w:jc w:val="center"/>
              <w:rPr>
                <w:rFonts w:cs="Times New Roman"/>
              </w:rPr>
            </w:pPr>
          </w:p>
        </w:tc>
      </w:tr>
      <w:tr w:rsidR="007A5616" w:rsidRPr="00075225" w14:paraId="4BAC06D4" w14:textId="77777777" w:rsidTr="00974A04">
        <w:trPr>
          <w:trHeight w:hRule="exact" w:val="1047"/>
        </w:trPr>
        <w:tc>
          <w:tcPr>
            <w:tcW w:w="9222" w:type="dxa"/>
            <w:gridSpan w:val="6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27DFB192" w14:textId="18149057" w:rsidR="007A5616" w:rsidRDefault="007A5616" w:rsidP="00075225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b/>
              </w:rPr>
              <w:t xml:space="preserve">Primary outcome - </w:t>
            </w:r>
            <w:r w:rsidRPr="00075225">
              <w:t>90-</w:t>
            </w:r>
            <w:r>
              <w:t xml:space="preserve"> </w:t>
            </w:r>
            <w:r w:rsidRPr="00075225">
              <w:t>day mortality</w:t>
            </w:r>
            <w:r>
              <w:t xml:space="preserve"> reported as rate ratios (using the statistical analytical methods described in the APROCCHSS manuscript)</w:t>
            </w:r>
          </w:p>
        </w:tc>
      </w:tr>
      <w:tr w:rsidR="007A5616" w:rsidRPr="00075225" w14:paraId="0F83A846" w14:textId="77777777" w:rsidTr="00075225">
        <w:trPr>
          <w:trHeight w:hRule="exact" w:val="510"/>
        </w:trPr>
        <w:tc>
          <w:tcPr>
            <w:tcW w:w="22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514A368E" w14:textId="1B3F7BA0" w:rsidR="007A5616" w:rsidRDefault="007A5616" w:rsidP="007A5616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ADRENAL</w:t>
            </w:r>
            <w:r>
              <w:rPr>
                <w:rFonts w:cs="Times New Roman"/>
              </w:rPr>
              <w:t xml:space="preserve"> </w:t>
            </w:r>
            <w:r w:rsidRPr="00075225">
              <w:rPr>
                <w:rFonts w:cs="Times New Roman"/>
              </w:rPr>
              <w:t>-original</w:t>
            </w:r>
          </w:p>
        </w:tc>
        <w:tc>
          <w:tcPr>
            <w:tcW w:w="20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271BC978" w14:textId="6D766C8F" w:rsidR="007A5616" w:rsidRDefault="007A5616" w:rsidP="007A5616">
            <w:pPr>
              <w:spacing w:before="15" w:after="120" w:line="480" w:lineRule="auto"/>
              <w:jc w:val="center"/>
              <w:rPr>
                <w:rFonts w:cs="Arial"/>
                <w:color w:val="000000"/>
              </w:rPr>
            </w:pPr>
            <w:r w:rsidRPr="00075225">
              <w:rPr>
                <w:rFonts w:cs="Times New Roman"/>
              </w:rPr>
              <w:t>511/1832 (27.9)</w:t>
            </w:r>
          </w:p>
        </w:tc>
        <w:tc>
          <w:tcPr>
            <w:tcW w:w="17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700CB8F0" w14:textId="732F9611" w:rsidR="007A5616" w:rsidRDefault="007A5616" w:rsidP="007A5616">
            <w:pPr>
              <w:spacing w:before="15" w:after="120" w:line="480" w:lineRule="auto"/>
              <w:jc w:val="center"/>
              <w:rPr>
                <w:rFonts w:cs="Arial"/>
                <w:color w:val="000000"/>
              </w:rPr>
            </w:pPr>
            <w:r w:rsidRPr="00075225">
              <w:rPr>
                <w:rFonts w:cs="Times New Roman"/>
              </w:rPr>
              <w:t>526/1826 (28.8)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331FBFCE" w14:textId="6BA8C598" w:rsidR="007A5616" w:rsidRDefault="007A5616" w:rsidP="007A5616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0.97</w:t>
            </w:r>
            <w:r w:rsidR="00DC3F82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640E1BF9" w14:textId="3B44F5BE" w:rsidR="007A5616" w:rsidRDefault="007A5616" w:rsidP="007A5616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0.87 to 1.07</w:t>
            </w:r>
          </w:p>
        </w:tc>
        <w:tc>
          <w:tcPr>
            <w:tcW w:w="8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0C540D01" w14:textId="523A2694" w:rsidR="007A5616" w:rsidRDefault="007A5616" w:rsidP="007A5616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0.54</w:t>
            </w:r>
            <w:r w:rsidR="0002501C">
              <w:rPr>
                <w:rFonts w:cs="Times New Roman"/>
              </w:rPr>
              <w:t>0</w:t>
            </w:r>
          </w:p>
        </w:tc>
      </w:tr>
      <w:tr w:rsidR="007A5616" w:rsidRPr="00075225" w14:paraId="0AB86D59" w14:textId="77777777" w:rsidTr="00075225">
        <w:trPr>
          <w:trHeight w:hRule="exact" w:val="510"/>
        </w:trPr>
        <w:tc>
          <w:tcPr>
            <w:tcW w:w="226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218ED639" w14:textId="3B2AAEB5" w:rsidR="007A5616" w:rsidRDefault="007A5616" w:rsidP="007A5616">
            <w:pPr>
              <w:spacing w:before="15" w:after="120" w:line="480" w:lineRule="auto"/>
              <w:jc w:val="center"/>
              <w:rPr>
                <w:rFonts w:cs="Times New Roman"/>
              </w:rPr>
            </w:pPr>
            <w:r w:rsidRPr="00075225">
              <w:rPr>
                <w:rFonts w:cs="Times New Roman"/>
              </w:rPr>
              <w:t>ADRENAL-APROCCHSS</w:t>
            </w:r>
          </w:p>
        </w:tc>
        <w:tc>
          <w:tcPr>
            <w:tcW w:w="20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7FBD0F10" w14:textId="6F7D3523" w:rsidR="007A5616" w:rsidRDefault="007A5616" w:rsidP="007A5616">
            <w:pPr>
              <w:spacing w:before="15" w:after="120" w:line="480" w:lineRule="auto"/>
              <w:jc w:val="center"/>
              <w:rPr>
                <w:rFonts w:cs="Arial"/>
                <w:color w:val="000000"/>
              </w:rPr>
            </w:pPr>
            <w:r w:rsidRPr="00075225">
              <w:rPr>
                <w:rFonts w:cs="Arial"/>
                <w:color w:val="000000"/>
              </w:rPr>
              <w:t>187/453 (41.3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12F7C829" w14:textId="316C6252" w:rsidR="007A5616" w:rsidRDefault="007A5616" w:rsidP="007A5616">
            <w:pPr>
              <w:spacing w:before="15" w:after="12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200/445 (44.9</w:t>
            </w:r>
            <w:r w:rsidRPr="00075225">
              <w:rPr>
                <w:rFonts w:cs="Arial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46C67D60" w14:textId="60D6AD5C" w:rsidR="007A5616" w:rsidRDefault="007A5616" w:rsidP="007A5616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0.92</w:t>
            </w:r>
            <w:r w:rsidR="00DC3F82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47C4935B" w14:textId="785D055E" w:rsidR="007A5616" w:rsidRDefault="007A5616" w:rsidP="007A5616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0.79 to 1.07</w:t>
            </w:r>
          </w:p>
        </w:tc>
        <w:tc>
          <w:tcPr>
            <w:tcW w:w="8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noWrap/>
          </w:tcPr>
          <w:p w14:paraId="5B55EED6" w14:textId="49DA2E97" w:rsidR="007A5616" w:rsidRDefault="007A5616" w:rsidP="007A5616">
            <w:pPr>
              <w:spacing w:before="15" w:after="12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</w:t>
            </w:r>
            <w:r w:rsidR="0002501C">
              <w:rPr>
                <w:rFonts w:cs="Times New Roman"/>
              </w:rPr>
              <w:t>6</w:t>
            </w:r>
            <w:r>
              <w:rPr>
                <w:rFonts w:cs="Times New Roman"/>
              </w:rPr>
              <w:t>7</w:t>
            </w:r>
          </w:p>
        </w:tc>
      </w:tr>
    </w:tbl>
    <w:p w14:paraId="72E7D62C" w14:textId="77777777" w:rsidR="00564B6E" w:rsidRDefault="00564B6E" w:rsidP="00564B6E">
      <w:pPr>
        <w:spacing w:after="120" w:line="480" w:lineRule="auto"/>
        <w:outlineLvl w:val="0"/>
        <w:rPr>
          <w:rFonts w:cs="Times New Roman"/>
          <w:color w:val="FF0000"/>
        </w:rPr>
      </w:pPr>
    </w:p>
    <w:p w14:paraId="3CFC211C" w14:textId="77777777" w:rsidR="00DC3F82" w:rsidRDefault="00DC3F82" w:rsidP="00564B6E">
      <w:pPr>
        <w:spacing w:after="120" w:line="480" w:lineRule="auto"/>
      </w:pPr>
    </w:p>
    <w:p w14:paraId="43104A59" w14:textId="5DB6EC07" w:rsidR="00564B6E" w:rsidRDefault="00DC3F82" w:rsidP="00564B6E">
      <w:pPr>
        <w:spacing w:after="120" w:line="480" w:lineRule="auto"/>
        <w:rPr>
          <w:rFonts w:cs="Times New Roman"/>
        </w:rPr>
      </w:pPr>
      <w:r>
        <w:rPr>
          <w:rFonts w:cs="Times New Roman"/>
        </w:rPr>
        <w:t>P</w:t>
      </w:r>
      <w:r w:rsidR="00564B6E">
        <w:rPr>
          <w:rFonts w:cs="Times New Roman"/>
        </w:rPr>
        <w:t xml:space="preserve">roportions are presented as number of subjects/denominator (percentage); </w:t>
      </w:r>
    </w:p>
    <w:p w14:paraId="3BA72DB5" w14:textId="4D89B676" w:rsidR="00564B6E" w:rsidRDefault="00564B6E" w:rsidP="00564B6E">
      <w:pPr>
        <w:spacing w:after="120" w:line="480" w:lineRule="auto"/>
        <w:rPr>
          <w:rFonts w:cs="Times New Roman"/>
          <w:iCs/>
        </w:rPr>
      </w:pPr>
      <w:r>
        <w:rPr>
          <w:rFonts w:cs="Times New Roman"/>
          <w:iCs/>
        </w:rPr>
        <w:t xml:space="preserve">The analyses of mortality at day-90 </w:t>
      </w:r>
      <w:r w:rsidRPr="00C67DA9">
        <w:rPr>
          <w:rFonts w:cs="Times New Roman"/>
          <w:iCs/>
        </w:rPr>
        <w:t>reported in this table, adjusted for stratification variables</w:t>
      </w:r>
      <w:r>
        <w:rPr>
          <w:rFonts w:cs="Times New Roman"/>
          <w:iCs/>
        </w:rPr>
        <w:t>,</w:t>
      </w:r>
      <w:r w:rsidRPr="00C67DA9">
        <w:rPr>
          <w:rFonts w:cs="Times New Roman"/>
          <w:iCs/>
        </w:rPr>
        <w:t xml:space="preserve"> is a logistic regression including treatment and admission type as fixed effects and study site as a random effect</w:t>
      </w:r>
      <w:r>
        <w:rPr>
          <w:rFonts w:cs="Times New Roman"/>
          <w:iCs/>
        </w:rPr>
        <w:t xml:space="preserve">. </w:t>
      </w:r>
    </w:p>
    <w:p w14:paraId="17915465" w14:textId="77777777" w:rsidR="00564B6E" w:rsidRDefault="00564B6E" w:rsidP="00564B6E">
      <w:pPr>
        <w:spacing w:after="120" w:line="480" w:lineRule="auto"/>
        <w:rPr>
          <w:rFonts w:cs="Times New Roman"/>
        </w:rPr>
      </w:pPr>
      <w:r w:rsidRPr="008A38AF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 indicates odds ratios</w:t>
      </w:r>
    </w:p>
    <w:p w14:paraId="3A5DFDF9" w14:textId="027BF9A9" w:rsidR="007A5616" w:rsidRPr="007553EB" w:rsidRDefault="00DC3F82" w:rsidP="00564B6E">
      <w:pPr>
        <w:spacing w:after="120" w:line="480" w:lineRule="auto"/>
        <w:rPr>
          <w:rFonts w:cs="Times New Roman"/>
        </w:rPr>
      </w:pPr>
      <w:r>
        <w:rPr>
          <w:rFonts w:cs="Times New Roman"/>
          <w:vertAlign w:val="superscript"/>
        </w:rPr>
        <w:t>2</w:t>
      </w:r>
      <w:r w:rsidR="007A5616">
        <w:rPr>
          <w:rFonts w:cs="Times New Roman"/>
        </w:rPr>
        <w:t xml:space="preserve"> indicates </w:t>
      </w:r>
      <w:r w:rsidR="00A0254D">
        <w:rPr>
          <w:rFonts w:cs="Times New Roman"/>
        </w:rPr>
        <w:t>rate</w:t>
      </w:r>
      <w:r w:rsidR="007A5616">
        <w:rPr>
          <w:rFonts w:cs="Times New Roman"/>
        </w:rPr>
        <w:t xml:space="preserve"> ratios</w:t>
      </w:r>
    </w:p>
    <w:p w14:paraId="56FA1D6F" w14:textId="2D8F2DD8" w:rsidR="009F070F" w:rsidRDefault="000B4D0C"/>
    <w:sectPr w:rsidR="009F070F" w:rsidSect="00B20F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6E"/>
    <w:rsid w:val="0002501C"/>
    <w:rsid w:val="00052CF0"/>
    <w:rsid w:val="00075225"/>
    <w:rsid w:val="000B4D0C"/>
    <w:rsid w:val="00100856"/>
    <w:rsid w:val="00193650"/>
    <w:rsid w:val="00343F00"/>
    <w:rsid w:val="00392A3F"/>
    <w:rsid w:val="003D4455"/>
    <w:rsid w:val="004A0AEC"/>
    <w:rsid w:val="005162BA"/>
    <w:rsid w:val="00563679"/>
    <w:rsid w:val="00564B6E"/>
    <w:rsid w:val="0057473D"/>
    <w:rsid w:val="005B4415"/>
    <w:rsid w:val="005C37E0"/>
    <w:rsid w:val="00613B55"/>
    <w:rsid w:val="0067558C"/>
    <w:rsid w:val="00675B28"/>
    <w:rsid w:val="00680B3B"/>
    <w:rsid w:val="006C2613"/>
    <w:rsid w:val="00746985"/>
    <w:rsid w:val="007A47BB"/>
    <w:rsid w:val="007A5616"/>
    <w:rsid w:val="007A743D"/>
    <w:rsid w:val="007B2C64"/>
    <w:rsid w:val="008054E9"/>
    <w:rsid w:val="008B6E3D"/>
    <w:rsid w:val="009846F4"/>
    <w:rsid w:val="009A6AB5"/>
    <w:rsid w:val="00A0254D"/>
    <w:rsid w:val="00A026B7"/>
    <w:rsid w:val="00A079E7"/>
    <w:rsid w:val="00A4029F"/>
    <w:rsid w:val="00B20F83"/>
    <w:rsid w:val="00BD4896"/>
    <w:rsid w:val="00C21BA6"/>
    <w:rsid w:val="00C41751"/>
    <w:rsid w:val="00CB17B5"/>
    <w:rsid w:val="00D06E08"/>
    <w:rsid w:val="00D52BD7"/>
    <w:rsid w:val="00DC3F82"/>
    <w:rsid w:val="00F25FC4"/>
    <w:rsid w:val="00F46D04"/>
    <w:rsid w:val="00F8003A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EB4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6F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64B6E"/>
    <w:rPr>
      <w:rFonts w:ascii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51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N/A indicates value not reported in the main manuscript or in the Supplementary 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Venkatesh</dc:creator>
  <cp:keywords/>
  <dc:description/>
  <cp:lastModifiedBy>Balasubramanian Venkatesh</cp:lastModifiedBy>
  <cp:revision>2</cp:revision>
  <cp:lastPrinted>2019-01-24T21:52:00Z</cp:lastPrinted>
  <dcterms:created xsi:type="dcterms:W3CDTF">2019-06-24T05:49:00Z</dcterms:created>
  <dcterms:modified xsi:type="dcterms:W3CDTF">2019-06-24T05:49:00Z</dcterms:modified>
</cp:coreProperties>
</file>