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2" w:rsidRPr="000D663A" w:rsidRDefault="000260F3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D2055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D3FCA">
        <w:rPr>
          <w:rFonts w:ascii="Times New Roman" w:hAnsi="Times New Roman" w:cs="Times New Roman"/>
          <w:b/>
          <w:sz w:val="24"/>
          <w:szCs w:val="24"/>
        </w:rPr>
        <w:t xml:space="preserve">. Association between gestational age at birth and postpartum hemorrhage accounting for clustering by delivery hospital </w:t>
      </w:r>
      <w:r w:rsidR="003478F2">
        <w:rPr>
          <w:rFonts w:ascii="Times New Roman" w:hAnsi="Times New Roman" w:cs="Times New Roman"/>
          <w:b/>
          <w:sz w:val="24"/>
          <w:szCs w:val="24"/>
        </w:rPr>
        <w:t>in California and Sweden.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1544"/>
        <w:gridCol w:w="1737"/>
        <w:gridCol w:w="2330"/>
        <w:gridCol w:w="2101"/>
        <w:gridCol w:w="2391"/>
      </w:tblGrid>
      <w:tr w:rsidR="00DD3FCA" w:rsidRPr="003478F2" w:rsidTr="004E72E5">
        <w:tc>
          <w:tcPr>
            <w:tcW w:w="1544" w:type="dxa"/>
          </w:tcPr>
          <w:p w:rsidR="00DD3FCA" w:rsidRPr="003478F2" w:rsidRDefault="00DD3FCA" w:rsidP="006514E9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1" w:name="_Hlk39594594"/>
          </w:p>
        </w:tc>
        <w:tc>
          <w:tcPr>
            <w:tcW w:w="4067" w:type="dxa"/>
            <w:gridSpan w:val="2"/>
          </w:tcPr>
          <w:p w:rsidR="00DD3FCA" w:rsidRPr="003478F2" w:rsidRDefault="00DD3FCA" w:rsidP="00DD3F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California</w:t>
            </w:r>
          </w:p>
        </w:tc>
        <w:tc>
          <w:tcPr>
            <w:tcW w:w="4492" w:type="dxa"/>
            <w:gridSpan w:val="2"/>
          </w:tcPr>
          <w:p w:rsidR="00DD3FCA" w:rsidRPr="003478F2" w:rsidRDefault="00DD3FCA" w:rsidP="00DD3F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Sweden</w:t>
            </w:r>
          </w:p>
        </w:tc>
      </w:tr>
      <w:tr w:rsidR="00DD3FCA" w:rsidRPr="003478F2" w:rsidTr="00DD3FCA">
        <w:tc>
          <w:tcPr>
            <w:tcW w:w="1544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Univariable Model</w:t>
            </w:r>
          </w:p>
        </w:tc>
        <w:tc>
          <w:tcPr>
            <w:tcW w:w="2330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Multivariable Model </w:t>
            </w:r>
            <w:r w:rsidRPr="003478F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2101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Univariable Model</w:t>
            </w:r>
          </w:p>
        </w:tc>
        <w:tc>
          <w:tcPr>
            <w:tcW w:w="2391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Multivariable Model </w:t>
            </w:r>
            <w:r w:rsidRPr="003478F2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DD3FCA" w:rsidRPr="003478F2" w:rsidTr="00DD3FCA">
        <w:tc>
          <w:tcPr>
            <w:tcW w:w="1544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Gestational Age (weeks)</w:t>
            </w:r>
          </w:p>
        </w:tc>
        <w:tc>
          <w:tcPr>
            <w:tcW w:w="1737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OR </w:t>
            </w:r>
          </w:p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330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Adjusted OR</w:t>
            </w:r>
          </w:p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101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OR</w:t>
            </w:r>
          </w:p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391" w:type="dxa"/>
          </w:tcPr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Adjusted OR </w:t>
            </w:r>
          </w:p>
          <w:p w:rsidR="00DD3FCA" w:rsidRPr="003478F2" w:rsidRDefault="00DD3FCA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0260F3" w:rsidRPr="003478F2" w:rsidTr="00E142F4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22 – 27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 (1.54-2.53)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 (1.28-2.09)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1.85 (1.00-3.42)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1.40 (0.71-2.75)</w:t>
            </w:r>
          </w:p>
        </w:tc>
      </w:tr>
      <w:tr w:rsidR="000260F3" w:rsidRPr="003478F2" w:rsidTr="00E142F4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28 – 31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 (0.99-1.54)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(0.80-1.21)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1.38 (0.89-2.15)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1.13 (0.71-1.80)</w:t>
            </w:r>
          </w:p>
        </w:tc>
      </w:tr>
      <w:tr w:rsidR="000260F3" w:rsidRPr="003478F2" w:rsidTr="00E142F4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 xml:space="preserve">32 – 34 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(1.00-1.35)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(0.85-1.14)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1.26 (0.90-1.76)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0.97 (0.71-1.33)</w:t>
            </w:r>
          </w:p>
        </w:tc>
      </w:tr>
      <w:tr w:rsidR="000260F3" w:rsidRPr="003478F2" w:rsidTr="00E142F4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 xml:space="preserve">35 – 36 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(0.92-1.13)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(0.84-1.02)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1.14 (0.90-1.44)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0.94 (0.75-1.19)</w:t>
            </w:r>
          </w:p>
        </w:tc>
      </w:tr>
      <w:tr w:rsidR="000260F3" w:rsidRPr="003478F2" w:rsidTr="00DD3FCA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37 – 38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2101" w:type="dxa"/>
            <w:vAlign w:val="center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2391" w:type="dxa"/>
            <w:vAlign w:val="center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 Group</w:t>
            </w:r>
          </w:p>
        </w:tc>
      </w:tr>
      <w:tr w:rsidR="000260F3" w:rsidRPr="003478F2" w:rsidTr="00EC77AF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39 – 40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(1.04-1.13)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(1.10-1.19)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0.98 (0.88-1.09)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1.07 (0.96-1.19)</w:t>
            </w:r>
          </w:p>
        </w:tc>
      </w:tr>
      <w:tr w:rsidR="000260F3" w:rsidRPr="003478F2" w:rsidTr="00EC77AF">
        <w:tc>
          <w:tcPr>
            <w:tcW w:w="1544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41 - 42</w:t>
            </w:r>
          </w:p>
        </w:tc>
        <w:tc>
          <w:tcPr>
            <w:tcW w:w="1737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 (1.51-1.76)</w:t>
            </w:r>
          </w:p>
        </w:tc>
        <w:tc>
          <w:tcPr>
            <w:tcW w:w="2330" w:type="dxa"/>
          </w:tcPr>
          <w:p w:rsidR="000260F3" w:rsidRPr="003478F2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 (1.53-1.76)</w:t>
            </w:r>
          </w:p>
        </w:tc>
        <w:tc>
          <w:tcPr>
            <w:tcW w:w="2101" w:type="dxa"/>
          </w:tcPr>
          <w:p w:rsidR="000260F3" w:rsidRPr="00346FF5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6FF5">
              <w:rPr>
                <w:rFonts w:ascii="Times New Roman" w:hAnsi="Times New Roman" w:cs="Times New Roman"/>
              </w:rPr>
              <w:t>1.48 (1.33-1.65)</w:t>
            </w:r>
          </w:p>
        </w:tc>
        <w:tc>
          <w:tcPr>
            <w:tcW w:w="2391" w:type="dxa"/>
            <w:vAlign w:val="bottom"/>
          </w:tcPr>
          <w:p w:rsidR="000260F3" w:rsidRPr="00166ECF" w:rsidRDefault="000260F3" w:rsidP="000260F3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166ECF">
              <w:rPr>
                <w:rFonts w:ascii="Times New Roman" w:hAnsi="Times New Roman" w:cs="Times New Roman"/>
              </w:rPr>
              <w:t>1.57 (1.41-1.75)</w:t>
            </w:r>
          </w:p>
        </w:tc>
      </w:tr>
    </w:tbl>
    <w:bookmarkEnd w:id="1"/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63A">
        <w:rPr>
          <w:rFonts w:ascii="Times New Roman" w:hAnsi="Times New Roman" w:cs="Times New Roman"/>
          <w:sz w:val="24"/>
          <w:szCs w:val="24"/>
        </w:rPr>
        <w:t>CI = Confidence Intervals; OR = odds ratio; PPH = postpartum hemorrhage</w:t>
      </w:r>
    </w:p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proofErr w:type="spellEnd"/>
      <w:proofErr w:type="gramEnd"/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D663A">
        <w:rPr>
          <w:rFonts w:ascii="Times New Roman" w:hAnsi="Times New Roman" w:cs="Times New Roman"/>
          <w:sz w:val="24"/>
          <w:szCs w:val="24"/>
        </w:rPr>
        <w:t xml:space="preserve">Adjusted for maternal age, race/ethnicity, </w:t>
      </w:r>
      <w:r w:rsidR="003856F1">
        <w:rPr>
          <w:rFonts w:ascii="Times New Roman" w:hAnsi="Times New Roman" w:cs="Times New Roman"/>
          <w:sz w:val="24"/>
          <w:szCs w:val="24"/>
        </w:rPr>
        <w:t xml:space="preserve">insurance type, </w:t>
      </w:r>
      <w:r w:rsidRPr="000D663A">
        <w:rPr>
          <w:rFonts w:ascii="Times New Roman" w:hAnsi="Times New Roman" w:cs="Times New Roman"/>
          <w:sz w:val="24"/>
          <w:szCs w:val="24"/>
        </w:rPr>
        <w:t>pre</w:t>
      </w:r>
      <w:r w:rsidR="003856F1">
        <w:rPr>
          <w:rFonts w:ascii="Times New Roman" w:hAnsi="Times New Roman" w:cs="Times New Roman"/>
          <w:sz w:val="24"/>
          <w:szCs w:val="24"/>
        </w:rPr>
        <w:t xml:space="preserve">-pregnancy body mass index, </w:t>
      </w:r>
      <w:r w:rsidRPr="000D663A">
        <w:rPr>
          <w:rFonts w:ascii="Times New Roman" w:hAnsi="Times New Roman" w:cs="Times New Roman"/>
          <w:sz w:val="24"/>
          <w:szCs w:val="24"/>
        </w:rPr>
        <w:t>hypertensive disorder of pregnancy</w:t>
      </w:r>
      <w:r w:rsidR="003856F1">
        <w:rPr>
          <w:rFonts w:ascii="Times New Roman" w:hAnsi="Times New Roman" w:cs="Times New Roman"/>
          <w:sz w:val="24"/>
          <w:szCs w:val="24"/>
        </w:rPr>
        <w:t>, placenta previa, macrosomia, chorioamnionitis.</w:t>
      </w:r>
    </w:p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0D663A">
        <w:rPr>
          <w:rFonts w:ascii="Times New Roman" w:hAnsi="Times New Roman" w:cs="Times New Roman"/>
          <w:sz w:val="24"/>
          <w:szCs w:val="24"/>
        </w:rPr>
        <w:t>Adjusted for maternal age, country of birth (world region), body mass inde</w:t>
      </w:r>
      <w:r w:rsidR="003856F1">
        <w:rPr>
          <w:rFonts w:ascii="Times New Roman" w:hAnsi="Times New Roman" w:cs="Times New Roman"/>
          <w:sz w:val="24"/>
          <w:szCs w:val="24"/>
        </w:rPr>
        <w:t xml:space="preserve">x at first antenatal visit, </w:t>
      </w:r>
      <w:r w:rsidRPr="000D663A">
        <w:rPr>
          <w:rFonts w:ascii="Times New Roman" w:hAnsi="Times New Roman" w:cs="Times New Roman"/>
          <w:sz w:val="24"/>
          <w:szCs w:val="24"/>
        </w:rPr>
        <w:t>hyp</w:t>
      </w:r>
      <w:r w:rsidR="003856F1">
        <w:rPr>
          <w:rFonts w:ascii="Times New Roman" w:hAnsi="Times New Roman" w:cs="Times New Roman"/>
          <w:sz w:val="24"/>
          <w:szCs w:val="24"/>
        </w:rPr>
        <w:t>ertensive disorder of pregnancy, placenta previa, macrosomia, chorioamnionitis.</w:t>
      </w:r>
    </w:p>
    <w:p w:rsidR="00E22256" w:rsidRDefault="00E22256"/>
    <w:sectPr w:rsidR="00E22256" w:rsidSect="00347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Q3MbEwMDUyNTJU0lEKTi0uzszPAykwrgUAZh/ncSwAAAA="/>
  </w:docVars>
  <w:rsids>
    <w:rsidRoot w:val="003478F2"/>
    <w:rsid w:val="000260F3"/>
    <w:rsid w:val="00166ECF"/>
    <w:rsid w:val="00346FF5"/>
    <w:rsid w:val="003478F2"/>
    <w:rsid w:val="003856F1"/>
    <w:rsid w:val="00BB629A"/>
    <w:rsid w:val="00D20556"/>
    <w:rsid w:val="00DD3FCA"/>
    <w:rsid w:val="00E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5529"/>
  <w15:chartTrackingRefBased/>
  <w15:docId w15:val="{BA05EC4B-C9AF-4613-A630-98759FA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3</cp:revision>
  <dcterms:created xsi:type="dcterms:W3CDTF">2020-11-24T06:50:00Z</dcterms:created>
  <dcterms:modified xsi:type="dcterms:W3CDTF">2020-11-26T07:31:00Z</dcterms:modified>
</cp:coreProperties>
</file>