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A62243" w14:textId="4865E34F" w:rsidR="00FC0F15" w:rsidRPr="00FC0F15" w:rsidRDefault="00A10AE8" w:rsidP="00FC0F15">
      <w:pPr>
        <w:outlineLvl w:val="0"/>
        <w:rPr>
          <w:b/>
          <w:color w:val="0070C0"/>
          <w:lang w:val="en-CA"/>
        </w:rPr>
      </w:pPr>
      <w:r>
        <w:rPr>
          <w:b/>
          <w:color w:val="000000" w:themeColor="text1"/>
          <w:lang w:val="en-CA"/>
        </w:rPr>
        <w:t>Appendix J</w:t>
      </w:r>
      <w:r w:rsidR="00FC0F15" w:rsidRPr="00FC0F15">
        <w:rPr>
          <w:b/>
          <w:color w:val="000000" w:themeColor="text1"/>
          <w:lang w:val="en-CA"/>
        </w:rPr>
        <w:t>: NSAIDs Meta-analyse</w:t>
      </w:r>
      <w:bookmarkStart w:id="0" w:name="_GoBack"/>
      <w:bookmarkEnd w:id="0"/>
      <w:r w:rsidR="00FC0F15" w:rsidRPr="00FC0F15">
        <w:rPr>
          <w:b/>
          <w:color w:val="000000" w:themeColor="text1"/>
          <w:lang w:val="en-CA"/>
        </w:rPr>
        <w:t>s</w:t>
      </w:r>
    </w:p>
    <w:p w14:paraId="1C7980E2" w14:textId="77777777" w:rsidR="00FE5366" w:rsidRDefault="00FE5366">
      <w:pPr>
        <w:rPr>
          <w:rFonts w:ascii="Arial" w:hAnsi="Arial" w:cs="Arial"/>
          <w:b/>
          <w:color w:val="000000" w:themeColor="text1"/>
          <w:lang w:val="en-CA"/>
        </w:rPr>
      </w:pPr>
    </w:p>
    <w:tbl>
      <w:tblPr>
        <w:tblW w:w="13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54"/>
        <w:gridCol w:w="1060"/>
        <w:gridCol w:w="1475"/>
        <w:gridCol w:w="550"/>
        <w:gridCol w:w="1902"/>
        <w:gridCol w:w="1926"/>
      </w:tblGrid>
      <w:tr w:rsidR="00E13490" w:rsidRPr="00E13490" w14:paraId="57D82A9A" w14:textId="77777777" w:rsidTr="00E13490">
        <w:trPr>
          <w:trHeight w:val="20"/>
        </w:trPr>
        <w:tc>
          <w:tcPr>
            <w:tcW w:w="6554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33AB7D3E" w14:textId="77777777" w:rsidR="00FE5366" w:rsidRPr="00E13490" w:rsidRDefault="00FE5366" w:rsidP="00E1349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E1349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Outcome and subgroup</w:t>
            </w:r>
          </w:p>
        </w:tc>
        <w:tc>
          <w:tcPr>
            <w:tcW w:w="1060" w:type="dxa"/>
            <w:shd w:val="clear" w:color="auto" w:fill="auto"/>
            <w:noWrap/>
            <w:hideMark/>
          </w:tcPr>
          <w:p w14:paraId="54F08A84" w14:textId="77777777" w:rsidR="00FE5366" w:rsidRPr="00E13490" w:rsidRDefault="00FE5366" w:rsidP="00E13490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E1349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Studies</w:t>
            </w:r>
          </w:p>
        </w:tc>
        <w:tc>
          <w:tcPr>
            <w:tcW w:w="1475" w:type="dxa"/>
            <w:shd w:val="clear" w:color="auto" w:fill="auto"/>
            <w:noWrap/>
            <w:hideMark/>
          </w:tcPr>
          <w:p w14:paraId="2AFEBF5F" w14:textId="77777777" w:rsidR="00FE5366" w:rsidRPr="00E13490" w:rsidRDefault="00FE5366" w:rsidP="00E13490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E1349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Participants</w:t>
            </w:r>
          </w:p>
        </w:tc>
        <w:tc>
          <w:tcPr>
            <w:tcW w:w="550" w:type="dxa"/>
            <w:tcBorders>
              <w:bottom w:val="single" w:sz="4" w:space="0" w:color="auto"/>
            </w:tcBorders>
          </w:tcPr>
          <w:p w14:paraId="4296BBA5" w14:textId="2DFD64D6" w:rsidR="00FE5366" w:rsidRPr="00E13490" w:rsidRDefault="00E13490" w:rsidP="00E13490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E1349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I</w:t>
            </w:r>
            <w:r w:rsidRPr="00E13490">
              <w:rPr>
                <w:rFonts w:ascii="Arial" w:eastAsia="Times New Roman" w:hAnsi="Arial" w:cs="Arial"/>
                <w:color w:val="000000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902" w:type="dxa"/>
            <w:shd w:val="clear" w:color="auto" w:fill="auto"/>
            <w:hideMark/>
          </w:tcPr>
          <w:p w14:paraId="0A007C0D" w14:textId="0E0A777D" w:rsidR="00FE5366" w:rsidRPr="00E13490" w:rsidRDefault="00FE5366" w:rsidP="00E13490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E1349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Risk Ratio (M-H, Fixed, 95% CI)</w:t>
            </w:r>
          </w:p>
        </w:tc>
        <w:tc>
          <w:tcPr>
            <w:tcW w:w="1926" w:type="dxa"/>
            <w:shd w:val="clear" w:color="auto" w:fill="auto"/>
            <w:hideMark/>
          </w:tcPr>
          <w:p w14:paraId="4FA3BEB6" w14:textId="77777777" w:rsidR="00FE5366" w:rsidRPr="00E13490" w:rsidRDefault="00FE5366" w:rsidP="00E13490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E1349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Risk Ratio (M-H, Random, 95% CI)</w:t>
            </w:r>
          </w:p>
        </w:tc>
      </w:tr>
      <w:tr w:rsidR="00E13490" w:rsidRPr="00E13490" w14:paraId="2218369F" w14:textId="77777777" w:rsidTr="00E13490">
        <w:trPr>
          <w:trHeight w:val="20"/>
        </w:trPr>
        <w:tc>
          <w:tcPr>
            <w:tcW w:w="6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731A9" w14:textId="26B85922" w:rsidR="00E13490" w:rsidRPr="00E13490" w:rsidRDefault="00E13490" w:rsidP="00E13490">
            <w:pPr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  <w:r w:rsidRPr="00E13490">
              <w:rPr>
                <w:rFonts w:ascii="Arial" w:eastAsia="Calibri" w:hAnsi="Arial" w:cs="Arial"/>
                <w:bCs/>
                <w:color w:val="000000" w:themeColor="text1"/>
                <w:kern w:val="24"/>
                <w:sz w:val="22"/>
                <w:szCs w:val="22"/>
                <w:lang w:val="en-CA"/>
              </w:rPr>
              <w:t>5.1 Prevalence of any pain at 3 mo., drug &gt;24h, mixed surgical procedures</w:t>
            </w:r>
          </w:p>
        </w:tc>
        <w:tc>
          <w:tcPr>
            <w:tcW w:w="1060" w:type="dxa"/>
            <w:tcBorders>
              <w:left w:val="single" w:sz="4" w:space="0" w:color="auto"/>
            </w:tcBorders>
            <w:shd w:val="clear" w:color="auto" w:fill="auto"/>
            <w:hideMark/>
          </w:tcPr>
          <w:p w14:paraId="3268E076" w14:textId="77777777" w:rsidR="00E13490" w:rsidRPr="00E13490" w:rsidRDefault="00E13490" w:rsidP="00E13490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E1349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75" w:type="dxa"/>
            <w:tcBorders>
              <w:right w:val="single" w:sz="4" w:space="0" w:color="auto"/>
            </w:tcBorders>
            <w:shd w:val="clear" w:color="auto" w:fill="auto"/>
            <w:hideMark/>
          </w:tcPr>
          <w:p w14:paraId="7C77CDF4" w14:textId="77777777" w:rsidR="00E13490" w:rsidRPr="00E13490" w:rsidRDefault="00E13490" w:rsidP="00E13490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E1349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171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198F32" w14:textId="32C44449" w:rsidR="00E13490" w:rsidRPr="00E13490" w:rsidRDefault="00E13490" w:rsidP="00E13490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  <w:r w:rsidRPr="00E13490">
              <w:rPr>
                <w:rFonts w:asciiTheme="minorHAnsi" w:eastAsia="Calibri" w:hAnsi="Calibri" w:cs="Arial"/>
                <w:bCs/>
                <w:color w:val="000000" w:themeColor="text1"/>
                <w:kern w:val="24"/>
                <w:lang w:val="en-CA"/>
              </w:rPr>
              <w:t>71</w:t>
            </w:r>
          </w:p>
        </w:tc>
        <w:tc>
          <w:tcPr>
            <w:tcW w:w="1902" w:type="dxa"/>
            <w:tcBorders>
              <w:left w:val="single" w:sz="4" w:space="0" w:color="auto"/>
            </w:tcBorders>
            <w:shd w:val="clear" w:color="auto" w:fill="auto"/>
            <w:hideMark/>
          </w:tcPr>
          <w:p w14:paraId="1B250799" w14:textId="2BA97C7D" w:rsidR="00E13490" w:rsidRPr="00E13490" w:rsidRDefault="00E13490" w:rsidP="00E13490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E1349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0.72 [0.52, 1.00]</w:t>
            </w:r>
          </w:p>
        </w:tc>
        <w:tc>
          <w:tcPr>
            <w:tcW w:w="1926" w:type="dxa"/>
            <w:shd w:val="clear" w:color="auto" w:fill="auto"/>
            <w:hideMark/>
          </w:tcPr>
          <w:p w14:paraId="76A13918" w14:textId="77777777" w:rsidR="00E13490" w:rsidRPr="00E13490" w:rsidRDefault="00E13490" w:rsidP="00E13490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E1349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0.69 [0.34, 1.37]</w:t>
            </w:r>
          </w:p>
        </w:tc>
      </w:tr>
      <w:tr w:rsidR="00E13490" w:rsidRPr="00E13490" w14:paraId="44E8F442" w14:textId="77777777" w:rsidTr="00E13490">
        <w:trPr>
          <w:trHeight w:val="20"/>
        </w:trPr>
        <w:tc>
          <w:tcPr>
            <w:tcW w:w="6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430A1" w14:textId="09404060" w:rsidR="00E13490" w:rsidRPr="00E13490" w:rsidRDefault="00E13490" w:rsidP="00E13490">
            <w:pPr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  <w:r w:rsidRPr="00E13490">
              <w:rPr>
                <w:rFonts w:ascii="Arial" w:eastAsia="Calibri" w:hAnsi="Arial" w:cs="Arial"/>
                <w:bCs/>
                <w:color w:val="000000" w:themeColor="text1"/>
                <w:kern w:val="24"/>
                <w:sz w:val="22"/>
                <w:szCs w:val="22"/>
                <w:lang w:val="en-CA"/>
              </w:rPr>
              <w:t>5.2 Prevalence of any pain at 6 mo., drug &gt;24h, mixed surgical procedures</w:t>
            </w:r>
          </w:p>
        </w:tc>
        <w:tc>
          <w:tcPr>
            <w:tcW w:w="1060" w:type="dxa"/>
            <w:tcBorders>
              <w:left w:val="single" w:sz="4" w:space="0" w:color="auto"/>
            </w:tcBorders>
            <w:shd w:val="clear" w:color="auto" w:fill="auto"/>
            <w:hideMark/>
          </w:tcPr>
          <w:p w14:paraId="53FA532C" w14:textId="77777777" w:rsidR="00E13490" w:rsidRPr="00E13490" w:rsidRDefault="00E13490" w:rsidP="00E13490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E1349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75" w:type="dxa"/>
            <w:tcBorders>
              <w:right w:val="single" w:sz="4" w:space="0" w:color="auto"/>
            </w:tcBorders>
            <w:shd w:val="clear" w:color="auto" w:fill="auto"/>
            <w:hideMark/>
          </w:tcPr>
          <w:p w14:paraId="4555B226" w14:textId="77777777" w:rsidR="00E13490" w:rsidRPr="00E13490" w:rsidRDefault="00E13490" w:rsidP="00E13490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E1349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116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76B87A" w14:textId="2E7C7AB0" w:rsidR="00E13490" w:rsidRPr="00E13490" w:rsidRDefault="00E13490" w:rsidP="00E13490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  <w:r w:rsidRPr="00E13490">
              <w:rPr>
                <w:rFonts w:asciiTheme="minorHAnsi" w:eastAsia="Calibri" w:hAnsi="Calibri" w:cs="Arial"/>
                <w:bCs/>
                <w:color w:val="000000" w:themeColor="text1"/>
                <w:kern w:val="24"/>
                <w:lang w:val="en-CA"/>
              </w:rPr>
              <w:t>48</w:t>
            </w:r>
          </w:p>
        </w:tc>
        <w:tc>
          <w:tcPr>
            <w:tcW w:w="1902" w:type="dxa"/>
            <w:tcBorders>
              <w:left w:val="single" w:sz="4" w:space="0" w:color="auto"/>
            </w:tcBorders>
            <w:shd w:val="clear" w:color="auto" w:fill="auto"/>
            <w:hideMark/>
          </w:tcPr>
          <w:p w14:paraId="03A03C9E" w14:textId="0F972518" w:rsidR="00E13490" w:rsidRPr="00E13490" w:rsidRDefault="00E13490" w:rsidP="00E13490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E1349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0.97 [0.67, 1.39]</w:t>
            </w:r>
          </w:p>
        </w:tc>
        <w:tc>
          <w:tcPr>
            <w:tcW w:w="1926" w:type="dxa"/>
            <w:shd w:val="clear" w:color="auto" w:fill="auto"/>
            <w:hideMark/>
          </w:tcPr>
          <w:p w14:paraId="35422096" w14:textId="77777777" w:rsidR="00E13490" w:rsidRPr="00E13490" w:rsidRDefault="00E13490" w:rsidP="00E13490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E1349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1.04 [0.59, 1.82]</w:t>
            </w:r>
          </w:p>
        </w:tc>
      </w:tr>
      <w:tr w:rsidR="00E13490" w:rsidRPr="00E13490" w14:paraId="4C729E48" w14:textId="77777777" w:rsidTr="00E13490">
        <w:trPr>
          <w:trHeight w:val="20"/>
        </w:trPr>
        <w:tc>
          <w:tcPr>
            <w:tcW w:w="6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F52AE" w14:textId="00F2603F" w:rsidR="00E13490" w:rsidRPr="00E13490" w:rsidRDefault="00E13490" w:rsidP="00E13490">
            <w:pPr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  <w:r w:rsidRPr="00E13490">
              <w:rPr>
                <w:rFonts w:ascii="Arial" w:eastAsia="Calibri" w:hAnsi="Arial" w:cs="Arial"/>
                <w:bCs/>
                <w:color w:val="000000" w:themeColor="text1"/>
                <w:kern w:val="24"/>
                <w:sz w:val="22"/>
                <w:szCs w:val="22"/>
                <w:lang w:val="en-CA"/>
              </w:rPr>
              <w:t>5.3 Prevalence of any pain at 12 mo., drug ≤24h, mixed surgical procedures</w:t>
            </w:r>
          </w:p>
        </w:tc>
        <w:tc>
          <w:tcPr>
            <w:tcW w:w="1060" w:type="dxa"/>
            <w:tcBorders>
              <w:left w:val="single" w:sz="4" w:space="0" w:color="auto"/>
            </w:tcBorders>
            <w:shd w:val="clear" w:color="auto" w:fill="auto"/>
            <w:hideMark/>
          </w:tcPr>
          <w:p w14:paraId="7343BAB8" w14:textId="77777777" w:rsidR="00E13490" w:rsidRPr="00E13490" w:rsidRDefault="00E13490" w:rsidP="00E13490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E1349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75" w:type="dxa"/>
            <w:tcBorders>
              <w:right w:val="single" w:sz="4" w:space="0" w:color="auto"/>
            </w:tcBorders>
            <w:shd w:val="clear" w:color="auto" w:fill="auto"/>
            <w:hideMark/>
          </w:tcPr>
          <w:p w14:paraId="085F1910" w14:textId="77777777" w:rsidR="00E13490" w:rsidRPr="00E13490" w:rsidRDefault="00E13490" w:rsidP="00E13490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E1349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179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B6F405" w14:textId="787B876D" w:rsidR="00E13490" w:rsidRPr="00E13490" w:rsidRDefault="00E13490" w:rsidP="00E13490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  <w:r w:rsidRPr="00E13490">
              <w:rPr>
                <w:rFonts w:asciiTheme="minorHAnsi" w:eastAsia="Calibri" w:hAnsi="Calibri" w:cs="Arial"/>
                <w:bCs/>
                <w:color w:val="000000" w:themeColor="text1"/>
                <w:kern w:val="24"/>
                <w:lang w:val="en-CA"/>
              </w:rPr>
              <w:t>0</w:t>
            </w:r>
          </w:p>
        </w:tc>
        <w:tc>
          <w:tcPr>
            <w:tcW w:w="1902" w:type="dxa"/>
            <w:tcBorders>
              <w:left w:val="single" w:sz="4" w:space="0" w:color="auto"/>
            </w:tcBorders>
            <w:shd w:val="clear" w:color="auto" w:fill="auto"/>
            <w:hideMark/>
          </w:tcPr>
          <w:p w14:paraId="435123CC" w14:textId="498FE0FC" w:rsidR="00E13490" w:rsidRPr="00E13490" w:rsidRDefault="00E13490" w:rsidP="00E13490">
            <w:pPr>
              <w:jc w:val="center"/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</w:pPr>
            <w:r w:rsidRPr="00E13490"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  <w:t>0.42 [0.21, 0.85]</w:t>
            </w:r>
          </w:p>
        </w:tc>
        <w:tc>
          <w:tcPr>
            <w:tcW w:w="1926" w:type="dxa"/>
            <w:shd w:val="clear" w:color="auto" w:fill="auto"/>
            <w:hideMark/>
          </w:tcPr>
          <w:p w14:paraId="1AD730AA" w14:textId="77777777" w:rsidR="00E13490" w:rsidRPr="00E13490" w:rsidRDefault="00E13490" w:rsidP="00E13490">
            <w:pPr>
              <w:jc w:val="center"/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</w:pPr>
            <w:r w:rsidRPr="00E13490"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  <w:t>0.44 [0.22, 0.89]</w:t>
            </w:r>
          </w:p>
        </w:tc>
      </w:tr>
      <w:tr w:rsidR="00E13490" w:rsidRPr="00E13490" w14:paraId="5AA358EB" w14:textId="77777777" w:rsidTr="00E13490">
        <w:trPr>
          <w:trHeight w:val="20"/>
        </w:trPr>
        <w:tc>
          <w:tcPr>
            <w:tcW w:w="6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F16A8" w14:textId="6D62FB4B" w:rsidR="00E13490" w:rsidRPr="00E13490" w:rsidRDefault="00E13490" w:rsidP="00E13490">
            <w:pPr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  <w:r w:rsidRPr="00E13490">
              <w:rPr>
                <w:rFonts w:ascii="Arial" w:eastAsia="Calibri" w:hAnsi="Arial" w:cs="Arial"/>
                <w:bCs/>
                <w:color w:val="000000" w:themeColor="text1"/>
                <w:kern w:val="24"/>
                <w:sz w:val="22"/>
                <w:szCs w:val="22"/>
                <w:lang w:val="en-CA"/>
              </w:rPr>
              <w:t>5.4 Prevalence of any pain at 12 mo., drug &gt;24h, mixed surgical procedures</w:t>
            </w:r>
          </w:p>
        </w:tc>
        <w:tc>
          <w:tcPr>
            <w:tcW w:w="1060" w:type="dxa"/>
            <w:tcBorders>
              <w:left w:val="single" w:sz="4" w:space="0" w:color="auto"/>
            </w:tcBorders>
            <w:shd w:val="clear" w:color="auto" w:fill="auto"/>
            <w:hideMark/>
          </w:tcPr>
          <w:p w14:paraId="7D851773" w14:textId="77777777" w:rsidR="00E13490" w:rsidRPr="00E13490" w:rsidRDefault="00E13490" w:rsidP="00E13490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E1349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75" w:type="dxa"/>
            <w:tcBorders>
              <w:right w:val="single" w:sz="4" w:space="0" w:color="auto"/>
            </w:tcBorders>
            <w:shd w:val="clear" w:color="auto" w:fill="auto"/>
            <w:hideMark/>
          </w:tcPr>
          <w:p w14:paraId="75E1909C" w14:textId="77777777" w:rsidR="00E13490" w:rsidRPr="00E13490" w:rsidRDefault="00E13490" w:rsidP="00E13490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E1349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157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0EE246" w14:textId="36076A77" w:rsidR="00E13490" w:rsidRPr="00E13490" w:rsidRDefault="00E13490" w:rsidP="00E13490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  <w:r w:rsidRPr="00E13490">
              <w:rPr>
                <w:rFonts w:asciiTheme="minorHAnsi" w:eastAsia="Calibri" w:hAnsi="Calibri" w:cs="Arial"/>
                <w:bCs/>
                <w:color w:val="000000" w:themeColor="text1"/>
                <w:kern w:val="24"/>
                <w:lang w:val="en-CA"/>
              </w:rPr>
              <w:t>61</w:t>
            </w:r>
          </w:p>
        </w:tc>
        <w:tc>
          <w:tcPr>
            <w:tcW w:w="1902" w:type="dxa"/>
            <w:tcBorders>
              <w:left w:val="single" w:sz="4" w:space="0" w:color="auto"/>
            </w:tcBorders>
            <w:shd w:val="clear" w:color="auto" w:fill="auto"/>
            <w:hideMark/>
          </w:tcPr>
          <w:p w14:paraId="697597FF" w14:textId="18BC40CE" w:rsidR="00E13490" w:rsidRPr="00E13490" w:rsidRDefault="00E13490" w:rsidP="00E13490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E1349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0.66 [0.42, 1.03]</w:t>
            </w:r>
          </w:p>
        </w:tc>
        <w:tc>
          <w:tcPr>
            <w:tcW w:w="1926" w:type="dxa"/>
            <w:shd w:val="clear" w:color="auto" w:fill="auto"/>
            <w:hideMark/>
          </w:tcPr>
          <w:p w14:paraId="5F54FE0E" w14:textId="77777777" w:rsidR="00E13490" w:rsidRPr="00E13490" w:rsidRDefault="00E13490" w:rsidP="00E13490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E1349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0.62 [0.28, 1.41]</w:t>
            </w:r>
          </w:p>
        </w:tc>
      </w:tr>
      <w:tr w:rsidR="00E13490" w:rsidRPr="00E13490" w14:paraId="5EC1A957" w14:textId="77777777" w:rsidTr="00E13490">
        <w:trPr>
          <w:trHeight w:val="20"/>
        </w:trPr>
        <w:tc>
          <w:tcPr>
            <w:tcW w:w="6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7168C" w14:textId="094F651C" w:rsidR="00E13490" w:rsidRPr="00E13490" w:rsidRDefault="00E13490" w:rsidP="00E13490">
            <w:pPr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  <w:r w:rsidRPr="00E13490">
              <w:rPr>
                <w:rFonts w:ascii="Arial" w:eastAsia="Calibri" w:hAnsi="Arial" w:cs="Arial"/>
                <w:bCs/>
                <w:color w:val="000000" w:themeColor="text1"/>
                <w:kern w:val="24"/>
                <w:sz w:val="22"/>
                <w:szCs w:val="22"/>
                <w:lang w:val="en-CA"/>
              </w:rPr>
              <w:t>5.5 Prevalence of any pain at 6 mo., breast surgery</w:t>
            </w:r>
          </w:p>
        </w:tc>
        <w:tc>
          <w:tcPr>
            <w:tcW w:w="1060" w:type="dxa"/>
            <w:tcBorders>
              <w:left w:val="single" w:sz="4" w:space="0" w:color="auto"/>
            </w:tcBorders>
            <w:shd w:val="clear" w:color="auto" w:fill="auto"/>
            <w:hideMark/>
          </w:tcPr>
          <w:p w14:paraId="0A48D746" w14:textId="77777777" w:rsidR="00E13490" w:rsidRPr="00E13490" w:rsidRDefault="00E13490" w:rsidP="00E13490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E1349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75" w:type="dxa"/>
            <w:tcBorders>
              <w:right w:val="single" w:sz="4" w:space="0" w:color="auto"/>
            </w:tcBorders>
            <w:shd w:val="clear" w:color="auto" w:fill="auto"/>
            <w:hideMark/>
          </w:tcPr>
          <w:p w14:paraId="277746D0" w14:textId="77777777" w:rsidR="00E13490" w:rsidRPr="00E13490" w:rsidRDefault="00E13490" w:rsidP="00E13490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E1349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176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02D866" w14:textId="558C3976" w:rsidR="00E13490" w:rsidRPr="00E13490" w:rsidRDefault="00E13490" w:rsidP="00E13490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  <w:r w:rsidRPr="00E13490">
              <w:rPr>
                <w:rFonts w:asciiTheme="minorHAnsi" w:eastAsia="Calibri" w:hAnsi="Calibri" w:cs="Arial"/>
                <w:bCs/>
                <w:color w:val="000000" w:themeColor="text1"/>
                <w:kern w:val="24"/>
                <w:lang w:val="en-CA"/>
              </w:rPr>
              <w:t>68</w:t>
            </w:r>
          </w:p>
        </w:tc>
        <w:tc>
          <w:tcPr>
            <w:tcW w:w="1902" w:type="dxa"/>
            <w:tcBorders>
              <w:left w:val="single" w:sz="4" w:space="0" w:color="auto"/>
            </w:tcBorders>
            <w:shd w:val="clear" w:color="auto" w:fill="auto"/>
            <w:hideMark/>
          </w:tcPr>
          <w:p w14:paraId="25E45DC0" w14:textId="1B0B5D31" w:rsidR="00E13490" w:rsidRPr="00E13490" w:rsidRDefault="00E13490" w:rsidP="00E13490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E1349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0.79 [0.55, 1.13]</w:t>
            </w:r>
          </w:p>
        </w:tc>
        <w:tc>
          <w:tcPr>
            <w:tcW w:w="1926" w:type="dxa"/>
            <w:shd w:val="clear" w:color="auto" w:fill="auto"/>
            <w:hideMark/>
          </w:tcPr>
          <w:p w14:paraId="44ED4D77" w14:textId="77777777" w:rsidR="00E13490" w:rsidRPr="00E13490" w:rsidRDefault="00E13490" w:rsidP="00E13490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E1349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0.81 [0.35, 1.90]</w:t>
            </w:r>
          </w:p>
        </w:tc>
      </w:tr>
      <w:tr w:rsidR="00E13490" w:rsidRPr="00E13490" w14:paraId="1B05D4A2" w14:textId="77777777" w:rsidTr="00E13490">
        <w:trPr>
          <w:trHeight w:val="20"/>
        </w:trPr>
        <w:tc>
          <w:tcPr>
            <w:tcW w:w="6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A6A03" w14:textId="45E6A1BD" w:rsidR="00E13490" w:rsidRPr="00E13490" w:rsidRDefault="00E13490" w:rsidP="00E13490">
            <w:pPr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  <w:r w:rsidRPr="00E13490">
              <w:rPr>
                <w:rFonts w:ascii="Arial" w:eastAsia="Calibri" w:hAnsi="Arial" w:cs="Arial"/>
                <w:bCs/>
                <w:color w:val="000000" w:themeColor="text1"/>
                <w:kern w:val="24"/>
                <w:sz w:val="22"/>
                <w:szCs w:val="22"/>
                <w:lang w:val="en-CA"/>
              </w:rPr>
              <w:t>5.6 Prevalence of any pain at 12 mo., breast surgery</w:t>
            </w:r>
          </w:p>
        </w:tc>
        <w:tc>
          <w:tcPr>
            <w:tcW w:w="1060" w:type="dxa"/>
            <w:tcBorders>
              <w:left w:val="single" w:sz="4" w:space="0" w:color="auto"/>
            </w:tcBorders>
            <w:shd w:val="clear" w:color="auto" w:fill="auto"/>
            <w:hideMark/>
          </w:tcPr>
          <w:p w14:paraId="4711D526" w14:textId="77777777" w:rsidR="00E13490" w:rsidRPr="00E13490" w:rsidRDefault="00E13490" w:rsidP="00E13490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E1349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75" w:type="dxa"/>
            <w:tcBorders>
              <w:right w:val="single" w:sz="4" w:space="0" w:color="auto"/>
            </w:tcBorders>
            <w:shd w:val="clear" w:color="auto" w:fill="auto"/>
            <w:hideMark/>
          </w:tcPr>
          <w:p w14:paraId="122AE767" w14:textId="77777777" w:rsidR="00E13490" w:rsidRPr="00E13490" w:rsidRDefault="00E13490" w:rsidP="00E13490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E1349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260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DF639B" w14:textId="7F8542B9" w:rsidR="00E13490" w:rsidRPr="00E13490" w:rsidRDefault="00E13490" w:rsidP="00E13490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  <w:r w:rsidRPr="00E13490">
              <w:rPr>
                <w:rFonts w:asciiTheme="minorHAnsi" w:eastAsia="Calibri" w:hAnsi="Calibri" w:cs="Arial"/>
                <w:bCs/>
                <w:color w:val="000000" w:themeColor="text1"/>
                <w:kern w:val="24"/>
                <w:lang w:val="en-CA"/>
              </w:rPr>
              <w:t>37</w:t>
            </w:r>
          </w:p>
        </w:tc>
        <w:tc>
          <w:tcPr>
            <w:tcW w:w="1902" w:type="dxa"/>
            <w:tcBorders>
              <w:left w:val="single" w:sz="4" w:space="0" w:color="auto"/>
            </w:tcBorders>
            <w:shd w:val="clear" w:color="auto" w:fill="auto"/>
            <w:hideMark/>
          </w:tcPr>
          <w:p w14:paraId="12FC10AB" w14:textId="6E349259" w:rsidR="00E13490" w:rsidRPr="00E13490" w:rsidRDefault="00E13490" w:rsidP="00E13490">
            <w:pPr>
              <w:jc w:val="center"/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</w:pPr>
            <w:r w:rsidRPr="00E13490"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  <w:t>0.62 [0.41, 0.94]</w:t>
            </w:r>
          </w:p>
        </w:tc>
        <w:tc>
          <w:tcPr>
            <w:tcW w:w="1926" w:type="dxa"/>
            <w:shd w:val="clear" w:color="auto" w:fill="auto"/>
            <w:hideMark/>
          </w:tcPr>
          <w:p w14:paraId="6B183713" w14:textId="77777777" w:rsidR="00E13490" w:rsidRPr="00E13490" w:rsidRDefault="00E13490" w:rsidP="00E13490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E1349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0.62 [0.34, 1.14]</w:t>
            </w:r>
          </w:p>
        </w:tc>
      </w:tr>
      <w:tr w:rsidR="00E13490" w:rsidRPr="00E13490" w14:paraId="301F75C7" w14:textId="77777777" w:rsidTr="00E13490">
        <w:trPr>
          <w:trHeight w:val="20"/>
        </w:trPr>
        <w:tc>
          <w:tcPr>
            <w:tcW w:w="6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B00BA" w14:textId="3BD79CD6" w:rsidR="00E13490" w:rsidRPr="00E13490" w:rsidRDefault="00E13490" w:rsidP="00E13490">
            <w:pPr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  <w:r w:rsidRPr="00E13490">
              <w:rPr>
                <w:rFonts w:ascii="Arial" w:eastAsia="Calibri" w:hAnsi="Arial" w:cs="Arial"/>
                <w:bCs/>
                <w:color w:val="000000" w:themeColor="text1"/>
                <w:kern w:val="24"/>
                <w:sz w:val="22"/>
                <w:szCs w:val="22"/>
                <w:lang w:val="en-CA"/>
              </w:rPr>
              <w:t>5.7 Prevalence of moderate/severe pain at 12 mo., breast surgery</w:t>
            </w:r>
          </w:p>
        </w:tc>
        <w:tc>
          <w:tcPr>
            <w:tcW w:w="1060" w:type="dxa"/>
            <w:tcBorders>
              <w:left w:val="single" w:sz="4" w:space="0" w:color="auto"/>
            </w:tcBorders>
            <w:shd w:val="clear" w:color="auto" w:fill="auto"/>
            <w:hideMark/>
          </w:tcPr>
          <w:p w14:paraId="2617AA0D" w14:textId="77777777" w:rsidR="00E13490" w:rsidRPr="00E13490" w:rsidRDefault="00E13490" w:rsidP="00E13490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E1349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75" w:type="dxa"/>
            <w:tcBorders>
              <w:right w:val="single" w:sz="4" w:space="0" w:color="auto"/>
            </w:tcBorders>
            <w:shd w:val="clear" w:color="auto" w:fill="auto"/>
            <w:hideMark/>
          </w:tcPr>
          <w:p w14:paraId="74E37D53" w14:textId="77777777" w:rsidR="00E13490" w:rsidRPr="00E13490" w:rsidRDefault="00E13490" w:rsidP="00E13490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E1349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FA7309" w14:textId="365DB1C3" w:rsidR="00E13490" w:rsidRPr="00E13490" w:rsidRDefault="00E13490" w:rsidP="00E13490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  <w:r w:rsidRPr="00E13490">
              <w:rPr>
                <w:rFonts w:asciiTheme="minorHAnsi" w:eastAsia="Calibri" w:hAnsi="Calibri" w:cs="Arial"/>
                <w:bCs/>
                <w:color w:val="000000" w:themeColor="text1"/>
                <w:kern w:val="24"/>
                <w:lang w:val="en-CA"/>
              </w:rPr>
              <w:t>0</w:t>
            </w:r>
          </w:p>
        </w:tc>
        <w:tc>
          <w:tcPr>
            <w:tcW w:w="1902" w:type="dxa"/>
            <w:tcBorders>
              <w:left w:val="single" w:sz="4" w:space="0" w:color="auto"/>
            </w:tcBorders>
            <w:shd w:val="clear" w:color="auto" w:fill="auto"/>
            <w:hideMark/>
          </w:tcPr>
          <w:p w14:paraId="564BD9BA" w14:textId="21FD1424" w:rsidR="00E13490" w:rsidRPr="00E13490" w:rsidRDefault="00E13490" w:rsidP="00E13490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E1349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0.26 [0.03, 2.34]</w:t>
            </w:r>
          </w:p>
        </w:tc>
        <w:tc>
          <w:tcPr>
            <w:tcW w:w="1926" w:type="dxa"/>
            <w:shd w:val="clear" w:color="auto" w:fill="auto"/>
            <w:hideMark/>
          </w:tcPr>
          <w:p w14:paraId="36ECA916" w14:textId="77777777" w:rsidR="00E13490" w:rsidRPr="00E13490" w:rsidRDefault="00E13490" w:rsidP="00E13490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E1349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0.27 [0.03, 2.39]</w:t>
            </w:r>
          </w:p>
        </w:tc>
      </w:tr>
    </w:tbl>
    <w:p w14:paraId="7C52189E" w14:textId="77777777" w:rsidR="00FE5366" w:rsidRDefault="00FE5366">
      <w:pPr>
        <w:rPr>
          <w:rFonts w:ascii="Arial" w:hAnsi="Arial" w:cs="Arial"/>
          <w:b/>
          <w:color w:val="000000" w:themeColor="text1"/>
          <w:lang w:val="en-CA"/>
        </w:rPr>
      </w:pPr>
    </w:p>
    <w:p w14:paraId="74876047" w14:textId="77777777" w:rsidR="00FE5366" w:rsidRDefault="00FE5366">
      <w:pPr>
        <w:rPr>
          <w:rFonts w:ascii="Arial" w:hAnsi="Arial" w:cs="Arial"/>
          <w:b/>
          <w:color w:val="000000" w:themeColor="text1"/>
          <w:lang w:val="en-CA"/>
        </w:rPr>
      </w:pPr>
    </w:p>
    <w:p w14:paraId="7B16992F" w14:textId="77777777" w:rsidR="00685E31" w:rsidRDefault="00685E31">
      <w:pPr>
        <w:rPr>
          <w:rFonts w:ascii="Arial" w:hAnsi="Arial" w:cs="Arial"/>
          <w:b/>
          <w:color w:val="000000" w:themeColor="text1"/>
          <w:lang w:val="en-CA"/>
        </w:rPr>
      </w:pPr>
    </w:p>
    <w:p w14:paraId="5F0450E0" w14:textId="77777777" w:rsidR="004402E1" w:rsidRDefault="004402E1">
      <w:pPr>
        <w:rPr>
          <w:rFonts w:ascii="Arial" w:hAnsi="Arial" w:cs="Arial"/>
          <w:b/>
          <w:color w:val="000000" w:themeColor="text1"/>
          <w:lang w:val="en-CA"/>
        </w:rPr>
      </w:pPr>
      <w:r>
        <w:rPr>
          <w:rFonts w:ascii="Arial" w:hAnsi="Arial" w:cs="Arial"/>
          <w:b/>
          <w:color w:val="000000" w:themeColor="text1"/>
          <w:lang w:val="en-CA"/>
        </w:rPr>
        <w:br w:type="page"/>
      </w:r>
    </w:p>
    <w:p w14:paraId="1F7DFC8E" w14:textId="07518FBF" w:rsidR="00FC0F15" w:rsidRPr="00FC0F15" w:rsidRDefault="00FC0F15" w:rsidP="00FC0F15">
      <w:pPr>
        <w:jc w:val="center"/>
        <w:outlineLvl w:val="0"/>
        <w:rPr>
          <w:rFonts w:ascii="Arial" w:hAnsi="Arial" w:cs="Arial"/>
          <w:b/>
          <w:color w:val="000000" w:themeColor="text1"/>
          <w:lang w:val="en-CA"/>
        </w:rPr>
      </w:pPr>
      <w:r w:rsidRPr="00FC0F15">
        <w:rPr>
          <w:rFonts w:ascii="Arial" w:hAnsi="Arial" w:cs="Arial"/>
          <w:b/>
          <w:color w:val="000000" w:themeColor="text1"/>
          <w:lang w:val="en-CA"/>
        </w:rPr>
        <w:lastRenderedPageBreak/>
        <w:t>Analysis 5.1. NSAIDs versus placebo comparisons, prevalence of any pain at 3 months (drug administration &gt; 24 hours)</w:t>
      </w:r>
    </w:p>
    <w:p w14:paraId="3F4EA34F" w14:textId="77777777" w:rsidR="00FC0F15" w:rsidRPr="00FC0F15" w:rsidRDefault="00FC0F15" w:rsidP="00FC0F15">
      <w:pPr>
        <w:jc w:val="center"/>
        <w:outlineLvl w:val="0"/>
        <w:rPr>
          <w:rFonts w:ascii="Arial" w:hAnsi="Arial" w:cs="Arial"/>
          <w:b/>
          <w:color w:val="000000" w:themeColor="text1"/>
          <w:lang w:val="en-CA"/>
        </w:rPr>
      </w:pPr>
    </w:p>
    <w:p w14:paraId="46DBF1BA" w14:textId="77777777" w:rsidR="00FC0F15" w:rsidRPr="00FC0F15" w:rsidRDefault="00FC0F15" w:rsidP="00FC0F15">
      <w:pPr>
        <w:jc w:val="center"/>
        <w:outlineLvl w:val="0"/>
        <w:rPr>
          <w:rFonts w:ascii="Arial" w:hAnsi="Arial" w:cs="Arial"/>
          <w:b/>
          <w:color w:val="000000" w:themeColor="text1"/>
          <w:lang w:val="en-CA"/>
        </w:rPr>
      </w:pPr>
      <w:r w:rsidRPr="00FC0F15">
        <w:rPr>
          <w:rFonts w:ascii="Arial" w:hAnsi="Arial" w:cs="Arial"/>
          <w:b/>
          <w:noProof/>
          <w:color w:val="000000" w:themeColor="text1"/>
        </w:rPr>
        <w:drawing>
          <wp:inline distT="0" distB="0" distL="0" distR="0" wp14:anchorId="30C165AB" wp14:editId="0666184F">
            <wp:extent cx="8229600" cy="345630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55936" w14:textId="77777777" w:rsidR="00FC0F15" w:rsidRPr="00FC0F15" w:rsidRDefault="00FC0F15" w:rsidP="00FC0F15">
      <w:pPr>
        <w:rPr>
          <w:rFonts w:ascii="Arial" w:hAnsi="Arial" w:cs="Arial"/>
          <w:b/>
          <w:color w:val="000000" w:themeColor="text1"/>
          <w:lang w:val="en-CA"/>
        </w:rPr>
      </w:pPr>
    </w:p>
    <w:p w14:paraId="59CC7B5B" w14:textId="77777777" w:rsidR="00FC0F15" w:rsidRPr="00FC0F15" w:rsidRDefault="00FC0F15" w:rsidP="00FC0F15">
      <w:pPr>
        <w:rPr>
          <w:rFonts w:ascii="Arial" w:hAnsi="Arial" w:cs="Arial"/>
          <w:b/>
          <w:color w:val="000000" w:themeColor="text1"/>
          <w:lang w:val="en-CA"/>
        </w:rPr>
      </w:pPr>
      <w:r w:rsidRPr="00FC0F15">
        <w:rPr>
          <w:rFonts w:ascii="Arial" w:hAnsi="Arial" w:cs="Arial"/>
          <w:b/>
          <w:color w:val="000000" w:themeColor="text1"/>
          <w:lang w:val="en-CA"/>
        </w:rPr>
        <w:br w:type="page"/>
      </w:r>
    </w:p>
    <w:p w14:paraId="14A52CF3" w14:textId="77777777" w:rsidR="00FC0F15" w:rsidRPr="00FC0F15" w:rsidRDefault="00FC0F15" w:rsidP="00FC0F15">
      <w:pPr>
        <w:jc w:val="center"/>
        <w:outlineLvl w:val="0"/>
        <w:rPr>
          <w:rFonts w:ascii="Arial" w:hAnsi="Arial" w:cs="Arial"/>
          <w:b/>
          <w:color w:val="000000" w:themeColor="text1"/>
          <w:lang w:val="en-CA"/>
        </w:rPr>
      </w:pPr>
      <w:r w:rsidRPr="00FC0F15">
        <w:rPr>
          <w:rFonts w:ascii="Arial" w:hAnsi="Arial" w:cs="Arial"/>
          <w:b/>
          <w:color w:val="000000" w:themeColor="text1"/>
          <w:lang w:val="en-CA"/>
        </w:rPr>
        <w:t>Analysis 5.2. NSAIDs versus placebo comparisons, prevalence of any pain at 6 months (drug administration &gt; 24 hours)</w:t>
      </w:r>
    </w:p>
    <w:p w14:paraId="1FBA266B" w14:textId="77777777" w:rsidR="00FC0F15" w:rsidRPr="00FC0F15" w:rsidRDefault="00FC0F15" w:rsidP="00FC0F15">
      <w:pPr>
        <w:jc w:val="center"/>
        <w:outlineLvl w:val="0"/>
        <w:rPr>
          <w:rFonts w:ascii="Arial" w:hAnsi="Arial" w:cs="Arial"/>
          <w:b/>
          <w:color w:val="000000" w:themeColor="text1"/>
          <w:lang w:val="en-CA"/>
        </w:rPr>
      </w:pPr>
    </w:p>
    <w:p w14:paraId="43609CEE" w14:textId="77777777" w:rsidR="00FC0F15" w:rsidRPr="00FC0F15" w:rsidRDefault="00FC0F15" w:rsidP="00FC0F15">
      <w:pPr>
        <w:jc w:val="center"/>
        <w:outlineLvl w:val="0"/>
        <w:rPr>
          <w:rFonts w:ascii="Arial" w:hAnsi="Arial" w:cs="Arial"/>
          <w:b/>
          <w:color w:val="000000" w:themeColor="text1"/>
          <w:lang w:val="en-CA"/>
        </w:rPr>
      </w:pPr>
      <w:r w:rsidRPr="00FC0F15">
        <w:rPr>
          <w:rFonts w:ascii="Arial" w:hAnsi="Arial" w:cs="Arial"/>
          <w:b/>
          <w:noProof/>
          <w:color w:val="000000" w:themeColor="text1"/>
        </w:rPr>
        <w:drawing>
          <wp:inline distT="0" distB="0" distL="0" distR="0" wp14:anchorId="15BF313E" wp14:editId="62D0E73F">
            <wp:extent cx="8229600" cy="246888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129EE" w14:textId="77777777" w:rsidR="00FC0F15" w:rsidRPr="00FC0F15" w:rsidRDefault="00FC0F15" w:rsidP="00FC0F15">
      <w:pPr>
        <w:jc w:val="center"/>
        <w:outlineLvl w:val="0"/>
        <w:rPr>
          <w:rFonts w:ascii="Arial" w:hAnsi="Arial" w:cs="Arial"/>
          <w:b/>
          <w:color w:val="000000" w:themeColor="text1"/>
          <w:lang w:val="en-CA"/>
        </w:rPr>
      </w:pPr>
    </w:p>
    <w:p w14:paraId="4C6276A3" w14:textId="77777777" w:rsidR="00FC0F15" w:rsidRPr="00FC0F15" w:rsidRDefault="00FC0F15" w:rsidP="00FC0F15">
      <w:pPr>
        <w:outlineLvl w:val="0"/>
        <w:rPr>
          <w:rFonts w:ascii="Arial" w:hAnsi="Arial" w:cs="Arial"/>
          <w:b/>
          <w:color w:val="000000" w:themeColor="text1"/>
          <w:lang w:val="en-CA"/>
        </w:rPr>
      </w:pPr>
    </w:p>
    <w:p w14:paraId="786E29B2" w14:textId="77777777" w:rsidR="00FC0F15" w:rsidRPr="00FC0F15" w:rsidRDefault="00FC0F15" w:rsidP="00FC0F15">
      <w:pPr>
        <w:rPr>
          <w:rFonts w:ascii="Arial" w:hAnsi="Arial" w:cs="Arial"/>
          <w:b/>
          <w:color w:val="000000" w:themeColor="text1"/>
          <w:lang w:val="en-CA"/>
        </w:rPr>
      </w:pPr>
      <w:r w:rsidRPr="00FC0F15">
        <w:rPr>
          <w:rFonts w:ascii="Arial" w:hAnsi="Arial" w:cs="Arial"/>
          <w:b/>
          <w:color w:val="000000" w:themeColor="text1"/>
          <w:lang w:val="en-CA"/>
        </w:rPr>
        <w:br w:type="page"/>
      </w:r>
    </w:p>
    <w:p w14:paraId="354293BE" w14:textId="77777777" w:rsidR="00FC0F15" w:rsidRPr="00FC0F15" w:rsidRDefault="00FC0F15" w:rsidP="00FC0F15">
      <w:pPr>
        <w:jc w:val="center"/>
        <w:outlineLvl w:val="0"/>
        <w:rPr>
          <w:rFonts w:ascii="Arial" w:hAnsi="Arial" w:cs="Arial"/>
          <w:b/>
          <w:color w:val="000000" w:themeColor="text1"/>
          <w:lang w:val="en-CA"/>
        </w:rPr>
      </w:pPr>
      <w:r w:rsidRPr="00FC0F15">
        <w:rPr>
          <w:rFonts w:ascii="Arial" w:hAnsi="Arial" w:cs="Arial"/>
          <w:b/>
          <w:color w:val="000000" w:themeColor="text1"/>
          <w:lang w:val="en-CA"/>
        </w:rPr>
        <w:t>Analysis 5.3. NSAIDs versus placebo comparisons, prevalence of any pain at 12 months (drug administration ≤ 24 hours)</w:t>
      </w:r>
    </w:p>
    <w:p w14:paraId="562AA016" w14:textId="77777777" w:rsidR="00FC0F15" w:rsidRPr="00FC0F15" w:rsidRDefault="00FC0F15" w:rsidP="00FC0F15">
      <w:pPr>
        <w:jc w:val="center"/>
        <w:outlineLvl w:val="0"/>
        <w:rPr>
          <w:rFonts w:ascii="Arial" w:hAnsi="Arial" w:cs="Arial"/>
          <w:b/>
          <w:color w:val="000000" w:themeColor="text1"/>
          <w:lang w:val="en-CA"/>
        </w:rPr>
      </w:pPr>
    </w:p>
    <w:p w14:paraId="3C4C5172" w14:textId="77777777" w:rsidR="00FC0F15" w:rsidRPr="00FC0F15" w:rsidRDefault="00FC0F15" w:rsidP="00FC0F15">
      <w:pPr>
        <w:jc w:val="center"/>
        <w:outlineLvl w:val="0"/>
        <w:rPr>
          <w:rFonts w:ascii="Arial" w:hAnsi="Arial" w:cs="Arial"/>
          <w:b/>
          <w:color w:val="000000" w:themeColor="text1"/>
          <w:lang w:val="en-CA"/>
        </w:rPr>
      </w:pPr>
      <w:r w:rsidRPr="00FC0F15">
        <w:rPr>
          <w:rFonts w:ascii="Arial" w:hAnsi="Arial" w:cs="Arial"/>
          <w:b/>
          <w:noProof/>
          <w:color w:val="000000" w:themeColor="text1"/>
        </w:rPr>
        <w:drawing>
          <wp:inline distT="0" distB="0" distL="0" distR="0" wp14:anchorId="03443FEC" wp14:editId="6C54E0A7">
            <wp:extent cx="8229600" cy="246888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D5A01" w14:textId="77777777" w:rsidR="00FC0F15" w:rsidRPr="00FC0F15" w:rsidRDefault="00FC0F15" w:rsidP="00FC0F15">
      <w:pPr>
        <w:rPr>
          <w:rFonts w:ascii="Arial" w:hAnsi="Arial" w:cs="Arial"/>
          <w:b/>
          <w:color w:val="000000" w:themeColor="text1"/>
          <w:lang w:val="en-CA"/>
        </w:rPr>
      </w:pPr>
      <w:r w:rsidRPr="00FC0F15">
        <w:rPr>
          <w:rFonts w:ascii="Arial" w:hAnsi="Arial" w:cs="Arial"/>
          <w:b/>
          <w:color w:val="000000" w:themeColor="text1"/>
          <w:lang w:val="en-CA"/>
        </w:rPr>
        <w:br w:type="page"/>
      </w:r>
    </w:p>
    <w:p w14:paraId="04D2BF2B" w14:textId="77777777" w:rsidR="00FC0F15" w:rsidRPr="00FC0F15" w:rsidRDefault="00FC0F15" w:rsidP="00FC0F15">
      <w:pPr>
        <w:jc w:val="center"/>
        <w:outlineLvl w:val="0"/>
        <w:rPr>
          <w:rFonts w:ascii="Arial" w:hAnsi="Arial" w:cs="Arial"/>
          <w:b/>
          <w:color w:val="000000" w:themeColor="text1"/>
          <w:lang w:val="en-CA"/>
        </w:rPr>
      </w:pPr>
      <w:r w:rsidRPr="00FC0F15">
        <w:rPr>
          <w:rFonts w:ascii="Arial" w:hAnsi="Arial" w:cs="Arial"/>
          <w:b/>
          <w:color w:val="000000" w:themeColor="text1"/>
          <w:lang w:val="en-CA"/>
        </w:rPr>
        <w:t>Analysis 5.4. NSAIDs versus placebo comparisons, prevalence of any pain at 12 months (drug administration &gt; 24 hours)</w:t>
      </w:r>
    </w:p>
    <w:p w14:paraId="23FC9031" w14:textId="77777777" w:rsidR="00FC0F15" w:rsidRPr="00FC0F15" w:rsidRDefault="00FC0F15" w:rsidP="00FC0F15">
      <w:pPr>
        <w:jc w:val="center"/>
        <w:outlineLvl w:val="0"/>
        <w:rPr>
          <w:rFonts w:ascii="Arial" w:hAnsi="Arial" w:cs="Arial"/>
          <w:b/>
          <w:color w:val="000000" w:themeColor="text1"/>
          <w:lang w:val="en-CA"/>
        </w:rPr>
      </w:pPr>
    </w:p>
    <w:p w14:paraId="2B346ACA" w14:textId="77777777" w:rsidR="00FC0F15" w:rsidRPr="00FC0F15" w:rsidRDefault="00FC0F15" w:rsidP="00FC0F15">
      <w:pPr>
        <w:jc w:val="center"/>
        <w:outlineLvl w:val="0"/>
        <w:rPr>
          <w:rFonts w:ascii="Arial" w:hAnsi="Arial" w:cs="Arial"/>
          <w:b/>
          <w:color w:val="000000" w:themeColor="text1"/>
          <w:lang w:val="en-CA"/>
        </w:rPr>
      </w:pPr>
      <w:r w:rsidRPr="00FC0F15">
        <w:rPr>
          <w:rFonts w:ascii="Arial" w:hAnsi="Arial" w:cs="Arial"/>
          <w:b/>
          <w:noProof/>
          <w:color w:val="000000" w:themeColor="text1"/>
        </w:rPr>
        <w:drawing>
          <wp:inline distT="0" distB="0" distL="0" distR="0" wp14:anchorId="0F3B4F0C" wp14:editId="71544ACF">
            <wp:extent cx="8229600" cy="345630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189B3" w14:textId="77777777" w:rsidR="00FC0F15" w:rsidRPr="00FC0F15" w:rsidRDefault="00FC0F15" w:rsidP="00FC0F15">
      <w:pPr>
        <w:rPr>
          <w:rFonts w:ascii="Arial" w:hAnsi="Arial" w:cs="Arial"/>
          <w:b/>
          <w:color w:val="000000" w:themeColor="text1"/>
          <w:lang w:val="en-CA"/>
        </w:rPr>
      </w:pPr>
    </w:p>
    <w:p w14:paraId="113C41FE" w14:textId="77777777" w:rsidR="00FC0F15" w:rsidRPr="00FC0F15" w:rsidRDefault="00FC0F15" w:rsidP="00FC0F15">
      <w:pPr>
        <w:rPr>
          <w:rFonts w:ascii="Arial" w:hAnsi="Arial" w:cs="Arial"/>
          <w:b/>
          <w:color w:val="000000" w:themeColor="text1"/>
          <w:lang w:val="en-CA"/>
        </w:rPr>
      </w:pPr>
      <w:r w:rsidRPr="00FC0F15">
        <w:rPr>
          <w:rFonts w:ascii="Arial" w:hAnsi="Arial" w:cs="Arial"/>
          <w:b/>
          <w:color w:val="000000" w:themeColor="text1"/>
          <w:lang w:val="en-CA"/>
        </w:rPr>
        <w:br w:type="page"/>
      </w:r>
    </w:p>
    <w:p w14:paraId="4FBC55F5" w14:textId="77777777" w:rsidR="00FC0F15" w:rsidRPr="00FC0F15" w:rsidRDefault="00FC0F15" w:rsidP="00FC0F15">
      <w:pPr>
        <w:jc w:val="center"/>
        <w:outlineLvl w:val="0"/>
        <w:rPr>
          <w:rFonts w:ascii="Arial" w:hAnsi="Arial" w:cs="Arial"/>
          <w:b/>
          <w:color w:val="000000" w:themeColor="text1"/>
          <w:lang w:val="en-CA"/>
        </w:rPr>
      </w:pPr>
      <w:r w:rsidRPr="00FC0F15">
        <w:rPr>
          <w:rFonts w:ascii="Arial" w:hAnsi="Arial" w:cs="Arial"/>
          <w:b/>
          <w:color w:val="000000" w:themeColor="text1"/>
          <w:lang w:val="en-CA"/>
        </w:rPr>
        <w:t>Analysis 5.5. NSAIDs versus placebo comparisons, prevalence of any pain at 6 months (breast surgery)</w:t>
      </w:r>
    </w:p>
    <w:p w14:paraId="073A8A0C" w14:textId="77777777" w:rsidR="00FC0F15" w:rsidRPr="00FC0F15" w:rsidRDefault="00FC0F15" w:rsidP="00FC0F15">
      <w:pPr>
        <w:jc w:val="center"/>
        <w:outlineLvl w:val="0"/>
        <w:rPr>
          <w:rFonts w:ascii="Arial" w:hAnsi="Arial" w:cs="Arial"/>
          <w:b/>
          <w:color w:val="000000" w:themeColor="text1"/>
          <w:lang w:val="en-CA"/>
        </w:rPr>
      </w:pPr>
    </w:p>
    <w:p w14:paraId="6BCEB35E" w14:textId="77777777" w:rsidR="00FC0F15" w:rsidRPr="00FC0F15" w:rsidRDefault="00FC0F15" w:rsidP="00FC0F15">
      <w:pPr>
        <w:jc w:val="center"/>
        <w:outlineLvl w:val="0"/>
        <w:rPr>
          <w:rFonts w:ascii="Arial" w:hAnsi="Arial" w:cs="Arial"/>
          <w:b/>
          <w:color w:val="000000" w:themeColor="text1"/>
          <w:lang w:val="en-CA"/>
        </w:rPr>
      </w:pPr>
      <w:r w:rsidRPr="00FC0F15">
        <w:rPr>
          <w:rFonts w:ascii="Arial" w:hAnsi="Arial" w:cs="Arial"/>
          <w:b/>
          <w:noProof/>
          <w:color w:val="000000" w:themeColor="text1"/>
        </w:rPr>
        <w:drawing>
          <wp:inline distT="0" distB="0" distL="0" distR="0" wp14:anchorId="49C6E408" wp14:editId="6E26D20F">
            <wp:extent cx="8229600" cy="1810385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40226" w14:textId="77777777" w:rsidR="00FC0F15" w:rsidRPr="00FC0F15" w:rsidRDefault="00FC0F15" w:rsidP="00FC0F15">
      <w:pPr>
        <w:rPr>
          <w:rFonts w:ascii="Arial" w:hAnsi="Arial" w:cs="Arial"/>
          <w:b/>
          <w:color w:val="000000" w:themeColor="text1"/>
          <w:lang w:val="en-CA"/>
        </w:rPr>
      </w:pPr>
      <w:r w:rsidRPr="00FC0F15">
        <w:rPr>
          <w:rFonts w:ascii="Arial" w:hAnsi="Arial" w:cs="Arial"/>
          <w:b/>
          <w:color w:val="000000" w:themeColor="text1"/>
          <w:lang w:val="en-CA"/>
        </w:rPr>
        <w:br w:type="page"/>
      </w:r>
    </w:p>
    <w:p w14:paraId="41936650" w14:textId="77777777" w:rsidR="00FC0F15" w:rsidRPr="00FC0F15" w:rsidRDefault="00FC0F15" w:rsidP="00FC0F15">
      <w:pPr>
        <w:jc w:val="center"/>
        <w:outlineLvl w:val="0"/>
        <w:rPr>
          <w:rFonts w:ascii="Arial" w:hAnsi="Arial" w:cs="Arial"/>
          <w:b/>
          <w:color w:val="000000" w:themeColor="text1"/>
          <w:lang w:val="en-CA"/>
        </w:rPr>
      </w:pPr>
      <w:r w:rsidRPr="00FC0F15">
        <w:rPr>
          <w:rFonts w:ascii="Arial" w:hAnsi="Arial" w:cs="Arial"/>
          <w:b/>
          <w:color w:val="000000" w:themeColor="text1"/>
          <w:lang w:val="en-CA"/>
        </w:rPr>
        <w:t>Analysis 5.6. NSAIDs versus placebo comparisons, prevalence of any pain at 12 months (breast surgery)</w:t>
      </w:r>
    </w:p>
    <w:p w14:paraId="4EC8E44D" w14:textId="77777777" w:rsidR="00FC0F15" w:rsidRPr="00FC0F15" w:rsidRDefault="00FC0F15" w:rsidP="00FC0F15">
      <w:pPr>
        <w:jc w:val="center"/>
        <w:outlineLvl w:val="0"/>
        <w:rPr>
          <w:rFonts w:ascii="Arial" w:hAnsi="Arial" w:cs="Arial"/>
          <w:b/>
          <w:color w:val="000000" w:themeColor="text1"/>
          <w:lang w:val="en-CA"/>
        </w:rPr>
      </w:pPr>
    </w:p>
    <w:p w14:paraId="0BEB44A1" w14:textId="77777777" w:rsidR="00FC0F15" w:rsidRPr="00FC0F15" w:rsidRDefault="00FC0F15" w:rsidP="00FC0F15">
      <w:pPr>
        <w:jc w:val="center"/>
        <w:outlineLvl w:val="0"/>
        <w:rPr>
          <w:rFonts w:ascii="Arial" w:hAnsi="Arial" w:cs="Arial"/>
          <w:b/>
          <w:color w:val="000000" w:themeColor="text1"/>
          <w:lang w:val="en-CA"/>
        </w:rPr>
      </w:pPr>
      <w:r w:rsidRPr="00FC0F15">
        <w:rPr>
          <w:rFonts w:ascii="Arial" w:hAnsi="Arial" w:cs="Arial"/>
          <w:b/>
          <w:noProof/>
          <w:color w:val="000000" w:themeColor="text1"/>
        </w:rPr>
        <w:drawing>
          <wp:inline distT="0" distB="0" distL="0" distR="0" wp14:anchorId="62556A68" wp14:editId="01DFF36C">
            <wp:extent cx="8229600" cy="181038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4821E" w14:textId="77777777" w:rsidR="00FC0F15" w:rsidRPr="00FC0F15" w:rsidRDefault="00FC0F15" w:rsidP="00FC0F15">
      <w:pPr>
        <w:rPr>
          <w:rFonts w:ascii="Arial" w:hAnsi="Arial" w:cs="Arial"/>
          <w:b/>
          <w:color w:val="000000" w:themeColor="text1"/>
          <w:lang w:val="en-CA"/>
        </w:rPr>
      </w:pPr>
    </w:p>
    <w:p w14:paraId="36F0AA7E" w14:textId="77777777" w:rsidR="00FC0F15" w:rsidRPr="00FC0F15" w:rsidRDefault="00FC0F15" w:rsidP="00FC0F15">
      <w:pPr>
        <w:jc w:val="center"/>
        <w:outlineLvl w:val="0"/>
        <w:rPr>
          <w:rFonts w:ascii="Arial" w:hAnsi="Arial" w:cs="Arial"/>
          <w:b/>
          <w:color w:val="000000" w:themeColor="text1"/>
          <w:lang w:val="en-CA"/>
        </w:rPr>
      </w:pPr>
    </w:p>
    <w:p w14:paraId="49C96556" w14:textId="77777777" w:rsidR="00FC0F15" w:rsidRPr="00FC0F15" w:rsidRDefault="00FC0F15" w:rsidP="00FC0F15">
      <w:pPr>
        <w:jc w:val="center"/>
        <w:outlineLvl w:val="0"/>
        <w:rPr>
          <w:rFonts w:ascii="Arial" w:hAnsi="Arial" w:cs="Arial"/>
          <w:b/>
          <w:color w:val="000000" w:themeColor="text1"/>
          <w:lang w:val="en-CA"/>
        </w:rPr>
      </w:pPr>
    </w:p>
    <w:p w14:paraId="4E416B9C" w14:textId="77777777" w:rsidR="00FC0F15" w:rsidRPr="00FC0F15" w:rsidRDefault="00FC0F15" w:rsidP="00FC0F15">
      <w:pPr>
        <w:jc w:val="center"/>
        <w:outlineLvl w:val="0"/>
        <w:rPr>
          <w:rFonts w:ascii="Arial" w:hAnsi="Arial" w:cs="Arial"/>
          <w:b/>
          <w:color w:val="000000" w:themeColor="text1"/>
          <w:lang w:val="en-CA"/>
        </w:rPr>
      </w:pPr>
      <w:r w:rsidRPr="00FC0F15">
        <w:rPr>
          <w:rFonts w:ascii="Arial" w:hAnsi="Arial" w:cs="Arial"/>
          <w:b/>
          <w:color w:val="000000" w:themeColor="text1"/>
          <w:lang w:val="en-CA"/>
        </w:rPr>
        <w:t>Analysis 5.7. NSAIDs versus placebo comparisons, prevalence of moderate/severe pain at 12 months (breast surgery)</w:t>
      </w:r>
    </w:p>
    <w:p w14:paraId="3ECA1192" w14:textId="77777777" w:rsidR="00FC0F15" w:rsidRPr="00FC0F15" w:rsidRDefault="00FC0F15" w:rsidP="00FC0F15">
      <w:pPr>
        <w:jc w:val="center"/>
        <w:outlineLvl w:val="0"/>
        <w:rPr>
          <w:rFonts w:ascii="Arial" w:hAnsi="Arial" w:cs="Arial"/>
          <w:b/>
          <w:color w:val="000000" w:themeColor="text1"/>
          <w:lang w:val="en-CA"/>
        </w:rPr>
      </w:pPr>
    </w:p>
    <w:p w14:paraId="605422B8" w14:textId="299D4A06" w:rsidR="00AE6726" w:rsidRPr="00F2749B" w:rsidRDefault="00FC0F15" w:rsidP="003C48F7">
      <w:pPr>
        <w:jc w:val="center"/>
        <w:outlineLvl w:val="0"/>
        <w:rPr>
          <w:rFonts w:asciiTheme="minorHAnsi" w:hAnsiTheme="minorHAnsi"/>
          <w:lang w:val="en-CA"/>
        </w:rPr>
      </w:pPr>
      <w:r w:rsidRPr="00FC0F15">
        <w:rPr>
          <w:rFonts w:ascii="Arial" w:hAnsi="Arial" w:cs="Arial"/>
          <w:b/>
          <w:noProof/>
          <w:color w:val="000000" w:themeColor="text1"/>
        </w:rPr>
        <w:drawing>
          <wp:inline distT="0" distB="0" distL="0" distR="0" wp14:anchorId="078A2F55" wp14:editId="5B469317">
            <wp:extent cx="8229600" cy="1645920"/>
            <wp:effectExtent l="0" t="0" r="0" b="508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6726" w:rsidRPr="00F2749B" w:rsidSect="002244C4">
      <w:footerReference w:type="even" r:id="rId14"/>
      <w:footerReference w:type="default" r:id="rId15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CFDCD0" w14:textId="77777777" w:rsidR="00C213B1" w:rsidRDefault="00C213B1" w:rsidP="00A546FA">
      <w:r>
        <w:separator/>
      </w:r>
    </w:p>
  </w:endnote>
  <w:endnote w:type="continuationSeparator" w:id="0">
    <w:p w14:paraId="21208CFD" w14:textId="77777777" w:rsidR="00C213B1" w:rsidRDefault="00C213B1" w:rsidP="00A546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3E71B2" w14:textId="77777777" w:rsidR="00A546FA" w:rsidRDefault="00A546FA" w:rsidP="00171F5E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898DC91" w14:textId="77777777" w:rsidR="00A546FA" w:rsidRDefault="00A546FA" w:rsidP="00A546FA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9CA735" w14:textId="77777777" w:rsidR="00A546FA" w:rsidRDefault="00A546FA" w:rsidP="00171F5E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213B1">
      <w:rPr>
        <w:rStyle w:val="PageNumber"/>
        <w:noProof/>
      </w:rPr>
      <w:t>1</w:t>
    </w:r>
    <w:r>
      <w:rPr>
        <w:rStyle w:val="PageNumber"/>
      </w:rPr>
      <w:fldChar w:fldCharType="end"/>
    </w:r>
  </w:p>
  <w:p w14:paraId="17BFD220" w14:textId="77777777" w:rsidR="00A546FA" w:rsidRDefault="00A546FA" w:rsidP="00A546F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D15750" w14:textId="77777777" w:rsidR="00C213B1" w:rsidRDefault="00C213B1" w:rsidP="00A546FA">
      <w:r>
        <w:separator/>
      </w:r>
    </w:p>
  </w:footnote>
  <w:footnote w:type="continuationSeparator" w:id="0">
    <w:p w14:paraId="111F2FCE" w14:textId="77777777" w:rsidR="00C213B1" w:rsidRDefault="00C213B1" w:rsidP="00A546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7F4E33"/>
    <w:multiLevelType w:val="multilevel"/>
    <w:tmpl w:val="8B5810D0"/>
    <w:lvl w:ilvl="0"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AMA&lt;/Style&gt;&lt;LeftDelim&gt;{&lt;/LeftDelim&gt;&lt;RightDelim&gt;}&lt;/RightDelim&gt;&lt;FontName&gt;Times New Roman&lt;/FontName&gt;&lt;FontSize&gt;12&lt;/FontSize&gt;&lt;ReflistTitle&gt;&lt;style face=&quot;bold&quot;&gt;REFERENCES&lt;/style&gt;&lt;/ReflistTitle&gt;&lt;StartingRefnum&gt;1&lt;/StartingRefnum&gt;&lt;FirstLineIndent&gt;0&lt;/FirstLineIndent&gt;&lt;HangingIndent&gt;720&lt;/HangingIndent&gt;&lt;LineSpacing&gt;0&lt;/LineSpacing&gt;&lt;SpaceAfter&gt;3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5x22svrd3wpvaeerd975ftfndztpws9f5xde&quot;&gt;Gilron Cochrane Update&lt;record-ids&gt;&lt;item&gt;1&lt;/item&gt;&lt;item&gt;2&lt;/item&gt;&lt;item&gt;9&lt;/item&gt;&lt;item&gt;16&lt;/item&gt;&lt;item&gt;22&lt;/item&gt;&lt;item&gt;23&lt;/item&gt;&lt;item&gt;24&lt;/item&gt;&lt;item&gt;32&lt;/item&gt;&lt;item&gt;33&lt;/item&gt;&lt;item&gt;37&lt;/item&gt;&lt;item&gt;42&lt;/item&gt;&lt;item&gt;47&lt;/item&gt;&lt;item&gt;52&lt;/item&gt;&lt;item&gt;57&lt;/item&gt;&lt;item&gt;63&lt;/item&gt;&lt;item&gt;80&lt;/item&gt;&lt;item&gt;81&lt;/item&gt;&lt;item&gt;116&lt;/item&gt;&lt;item&gt;117&lt;/item&gt;&lt;item&gt;118&lt;/item&gt;&lt;item&gt;119&lt;/item&gt;&lt;item&gt;120&lt;/item&gt;&lt;item&gt;121&lt;/item&gt;&lt;item&gt;122&lt;/item&gt;&lt;/record-ids&gt;&lt;/item&gt;&lt;/Libraries&gt;"/>
  </w:docVars>
  <w:rsids>
    <w:rsidRoot w:val="00287509"/>
    <w:rsid w:val="00004FCA"/>
    <w:rsid w:val="000121A7"/>
    <w:rsid w:val="00022B45"/>
    <w:rsid w:val="0005528A"/>
    <w:rsid w:val="000724AA"/>
    <w:rsid w:val="0007475D"/>
    <w:rsid w:val="00097CE6"/>
    <w:rsid w:val="000A64FE"/>
    <w:rsid w:val="000C4D35"/>
    <w:rsid w:val="000D5965"/>
    <w:rsid w:val="000F0A9F"/>
    <w:rsid w:val="000F54E9"/>
    <w:rsid w:val="001032E9"/>
    <w:rsid w:val="0011508E"/>
    <w:rsid w:val="00122DDC"/>
    <w:rsid w:val="00127BB2"/>
    <w:rsid w:val="001510E7"/>
    <w:rsid w:val="00152456"/>
    <w:rsid w:val="001554D8"/>
    <w:rsid w:val="00160250"/>
    <w:rsid w:val="00165F31"/>
    <w:rsid w:val="00177BC4"/>
    <w:rsid w:val="001A3295"/>
    <w:rsid w:val="001D0A55"/>
    <w:rsid w:val="001E53A9"/>
    <w:rsid w:val="001F5FF6"/>
    <w:rsid w:val="00202032"/>
    <w:rsid w:val="00210C26"/>
    <w:rsid w:val="00214295"/>
    <w:rsid w:val="002244C4"/>
    <w:rsid w:val="002270EC"/>
    <w:rsid w:val="002363CF"/>
    <w:rsid w:val="00243F8A"/>
    <w:rsid w:val="00251D82"/>
    <w:rsid w:val="00287509"/>
    <w:rsid w:val="00291CCA"/>
    <w:rsid w:val="002945AC"/>
    <w:rsid w:val="002965DB"/>
    <w:rsid w:val="002B078D"/>
    <w:rsid w:val="002C5D57"/>
    <w:rsid w:val="002F25E0"/>
    <w:rsid w:val="00314EE3"/>
    <w:rsid w:val="00316254"/>
    <w:rsid w:val="0032224E"/>
    <w:rsid w:val="0032631A"/>
    <w:rsid w:val="00340076"/>
    <w:rsid w:val="00340E95"/>
    <w:rsid w:val="00361D62"/>
    <w:rsid w:val="00362022"/>
    <w:rsid w:val="003907D6"/>
    <w:rsid w:val="003926EE"/>
    <w:rsid w:val="00392C45"/>
    <w:rsid w:val="003A29BD"/>
    <w:rsid w:val="003C48F7"/>
    <w:rsid w:val="003D64C3"/>
    <w:rsid w:val="003D79DE"/>
    <w:rsid w:val="003E329D"/>
    <w:rsid w:val="003E5A1E"/>
    <w:rsid w:val="003F0BF1"/>
    <w:rsid w:val="003F53D9"/>
    <w:rsid w:val="00400112"/>
    <w:rsid w:val="004074A8"/>
    <w:rsid w:val="00413E51"/>
    <w:rsid w:val="00422310"/>
    <w:rsid w:val="00422A2A"/>
    <w:rsid w:val="00425025"/>
    <w:rsid w:val="004402E1"/>
    <w:rsid w:val="00453341"/>
    <w:rsid w:val="00457298"/>
    <w:rsid w:val="00464426"/>
    <w:rsid w:val="0049259C"/>
    <w:rsid w:val="00493715"/>
    <w:rsid w:val="00495BD3"/>
    <w:rsid w:val="004B245A"/>
    <w:rsid w:val="004D6434"/>
    <w:rsid w:val="004E1A7E"/>
    <w:rsid w:val="005039FA"/>
    <w:rsid w:val="0051179A"/>
    <w:rsid w:val="00520439"/>
    <w:rsid w:val="005277D7"/>
    <w:rsid w:val="00563849"/>
    <w:rsid w:val="00582E34"/>
    <w:rsid w:val="005963B1"/>
    <w:rsid w:val="00597CB6"/>
    <w:rsid w:val="005B633B"/>
    <w:rsid w:val="005C0F7B"/>
    <w:rsid w:val="005D2CB0"/>
    <w:rsid w:val="005F134C"/>
    <w:rsid w:val="005F47A3"/>
    <w:rsid w:val="00607CF1"/>
    <w:rsid w:val="0062282C"/>
    <w:rsid w:val="0062733D"/>
    <w:rsid w:val="006576D7"/>
    <w:rsid w:val="0066515B"/>
    <w:rsid w:val="0067652C"/>
    <w:rsid w:val="00685E31"/>
    <w:rsid w:val="00694D0E"/>
    <w:rsid w:val="006C109E"/>
    <w:rsid w:val="006C4FC5"/>
    <w:rsid w:val="006D751C"/>
    <w:rsid w:val="006E4102"/>
    <w:rsid w:val="006E539A"/>
    <w:rsid w:val="00715578"/>
    <w:rsid w:val="00720D6B"/>
    <w:rsid w:val="007510EF"/>
    <w:rsid w:val="00754C28"/>
    <w:rsid w:val="00766DB4"/>
    <w:rsid w:val="007716E8"/>
    <w:rsid w:val="00773F46"/>
    <w:rsid w:val="00782685"/>
    <w:rsid w:val="00787264"/>
    <w:rsid w:val="0079156A"/>
    <w:rsid w:val="0079735E"/>
    <w:rsid w:val="007B070C"/>
    <w:rsid w:val="007D29E1"/>
    <w:rsid w:val="007F6491"/>
    <w:rsid w:val="007F7D37"/>
    <w:rsid w:val="00804939"/>
    <w:rsid w:val="00806944"/>
    <w:rsid w:val="00811173"/>
    <w:rsid w:val="00816E36"/>
    <w:rsid w:val="00833396"/>
    <w:rsid w:val="008741A5"/>
    <w:rsid w:val="0088106C"/>
    <w:rsid w:val="0088549A"/>
    <w:rsid w:val="00894151"/>
    <w:rsid w:val="008A0845"/>
    <w:rsid w:val="008A1DBB"/>
    <w:rsid w:val="008A275D"/>
    <w:rsid w:val="008A4349"/>
    <w:rsid w:val="008C2620"/>
    <w:rsid w:val="008F614C"/>
    <w:rsid w:val="00903854"/>
    <w:rsid w:val="009075D2"/>
    <w:rsid w:val="00921DB3"/>
    <w:rsid w:val="009359C4"/>
    <w:rsid w:val="00936C92"/>
    <w:rsid w:val="009459EE"/>
    <w:rsid w:val="0095527C"/>
    <w:rsid w:val="00973EA3"/>
    <w:rsid w:val="009824C3"/>
    <w:rsid w:val="00985008"/>
    <w:rsid w:val="009A392B"/>
    <w:rsid w:val="009B64C1"/>
    <w:rsid w:val="009C3CAF"/>
    <w:rsid w:val="009C48CC"/>
    <w:rsid w:val="009D1CD3"/>
    <w:rsid w:val="009D285D"/>
    <w:rsid w:val="009E5F8C"/>
    <w:rsid w:val="00A05AF9"/>
    <w:rsid w:val="00A10AE8"/>
    <w:rsid w:val="00A23EC1"/>
    <w:rsid w:val="00A267A2"/>
    <w:rsid w:val="00A34C67"/>
    <w:rsid w:val="00A538B9"/>
    <w:rsid w:val="00A546FA"/>
    <w:rsid w:val="00A54CD9"/>
    <w:rsid w:val="00A81085"/>
    <w:rsid w:val="00A835B6"/>
    <w:rsid w:val="00AA165B"/>
    <w:rsid w:val="00AC3F16"/>
    <w:rsid w:val="00AC4D4C"/>
    <w:rsid w:val="00AC6C50"/>
    <w:rsid w:val="00AD0BB9"/>
    <w:rsid w:val="00AD6888"/>
    <w:rsid w:val="00AE39F3"/>
    <w:rsid w:val="00AE6726"/>
    <w:rsid w:val="00AF4279"/>
    <w:rsid w:val="00AF70AF"/>
    <w:rsid w:val="00B02D87"/>
    <w:rsid w:val="00B10132"/>
    <w:rsid w:val="00B17838"/>
    <w:rsid w:val="00B4552A"/>
    <w:rsid w:val="00B71C65"/>
    <w:rsid w:val="00B72B79"/>
    <w:rsid w:val="00B7764C"/>
    <w:rsid w:val="00B805EA"/>
    <w:rsid w:val="00B83F3D"/>
    <w:rsid w:val="00B86FD7"/>
    <w:rsid w:val="00B900F6"/>
    <w:rsid w:val="00BA3122"/>
    <w:rsid w:val="00BA4E60"/>
    <w:rsid w:val="00BB6A3D"/>
    <w:rsid w:val="00BD5400"/>
    <w:rsid w:val="00BE47FE"/>
    <w:rsid w:val="00BE6EBA"/>
    <w:rsid w:val="00BF53E2"/>
    <w:rsid w:val="00C10105"/>
    <w:rsid w:val="00C213B1"/>
    <w:rsid w:val="00C41A18"/>
    <w:rsid w:val="00C43F40"/>
    <w:rsid w:val="00CB1C4C"/>
    <w:rsid w:val="00CC4156"/>
    <w:rsid w:val="00CE7B8D"/>
    <w:rsid w:val="00CF3267"/>
    <w:rsid w:val="00D01878"/>
    <w:rsid w:val="00D12CDB"/>
    <w:rsid w:val="00D50E71"/>
    <w:rsid w:val="00D6014C"/>
    <w:rsid w:val="00D74B52"/>
    <w:rsid w:val="00D92925"/>
    <w:rsid w:val="00DC55A7"/>
    <w:rsid w:val="00DF4961"/>
    <w:rsid w:val="00DF4C74"/>
    <w:rsid w:val="00E075A0"/>
    <w:rsid w:val="00E13490"/>
    <w:rsid w:val="00E27B91"/>
    <w:rsid w:val="00E319D2"/>
    <w:rsid w:val="00E31B17"/>
    <w:rsid w:val="00E31DB0"/>
    <w:rsid w:val="00E3237D"/>
    <w:rsid w:val="00E91FC8"/>
    <w:rsid w:val="00EB0875"/>
    <w:rsid w:val="00EB709A"/>
    <w:rsid w:val="00EC2AD2"/>
    <w:rsid w:val="00EC2DD8"/>
    <w:rsid w:val="00EC7847"/>
    <w:rsid w:val="00EE42D4"/>
    <w:rsid w:val="00EE5690"/>
    <w:rsid w:val="00EE79D8"/>
    <w:rsid w:val="00F17A6E"/>
    <w:rsid w:val="00F209D9"/>
    <w:rsid w:val="00F36745"/>
    <w:rsid w:val="00F509A3"/>
    <w:rsid w:val="00F67C1D"/>
    <w:rsid w:val="00F93E44"/>
    <w:rsid w:val="00F97833"/>
    <w:rsid w:val="00FA3215"/>
    <w:rsid w:val="00FB2643"/>
    <w:rsid w:val="00FC0F15"/>
    <w:rsid w:val="00FE5366"/>
    <w:rsid w:val="00FF0161"/>
    <w:rsid w:val="00FF3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86C8BD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E5366"/>
    <w:rPr>
      <w:rFonts w:ascii="Times New Roman" w:hAnsi="Times New Roman" w:cs="Times New Roman"/>
    </w:rPr>
  </w:style>
  <w:style w:type="paragraph" w:styleId="Heading3">
    <w:name w:val="heading 3"/>
    <w:basedOn w:val="Normal"/>
    <w:link w:val="Heading3Char"/>
    <w:uiPriority w:val="9"/>
    <w:qFormat/>
    <w:rsid w:val="00243F8A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243F8A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875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1">
    <w:name w:val="p1"/>
    <w:basedOn w:val="Normal"/>
    <w:rsid w:val="00B7764C"/>
    <w:rPr>
      <w:rFonts w:ascii="Helvetica" w:hAnsi="Helvetica"/>
      <w:sz w:val="14"/>
      <w:szCs w:val="14"/>
    </w:rPr>
  </w:style>
  <w:style w:type="character" w:styleId="CommentReference">
    <w:name w:val="annotation reference"/>
    <w:basedOn w:val="DefaultParagraphFont"/>
    <w:uiPriority w:val="99"/>
    <w:semiHidden/>
    <w:unhideWhenUsed/>
    <w:rsid w:val="0046442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6442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64426"/>
    <w:rPr>
      <w:rFonts w:ascii="Times New Roman" w:hAnsi="Times New Roman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4426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4426"/>
    <w:rPr>
      <w:rFonts w:ascii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442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426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A434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546F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46FA"/>
    <w:rPr>
      <w:rFonts w:ascii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A546F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46FA"/>
    <w:rPr>
      <w:rFonts w:ascii="Times New Roman" w:hAnsi="Times New Roman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A546FA"/>
  </w:style>
  <w:style w:type="character" w:customStyle="1" w:styleId="Heading3Char">
    <w:name w:val="Heading 3 Char"/>
    <w:basedOn w:val="DefaultParagraphFont"/>
    <w:link w:val="Heading3"/>
    <w:uiPriority w:val="9"/>
    <w:rsid w:val="00243F8A"/>
    <w:rPr>
      <w:rFonts w:ascii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243F8A"/>
    <w:rPr>
      <w:rFonts w:ascii="Times New Roman" w:hAnsi="Times New Roman" w:cs="Times New Roman"/>
      <w:b/>
      <w:bCs/>
    </w:rPr>
  </w:style>
  <w:style w:type="paragraph" w:styleId="NormalWeb">
    <w:name w:val="Normal (Web)"/>
    <w:basedOn w:val="Normal"/>
    <w:uiPriority w:val="99"/>
    <w:unhideWhenUsed/>
    <w:rsid w:val="00243F8A"/>
    <w:pPr>
      <w:spacing w:before="100" w:beforeAutospacing="1" w:after="100" w:afterAutospacing="1"/>
    </w:pPr>
  </w:style>
  <w:style w:type="character" w:customStyle="1" w:styleId="s1">
    <w:name w:val="s1"/>
    <w:basedOn w:val="DefaultParagraphFont"/>
    <w:rsid w:val="00243F8A"/>
    <w:rPr>
      <w:rFonts w:ascii="Helvetica" w:hAnsi="Helvetica" w:hint="default"/>
      <w:sz w:val="11"/>
      <w:szCs w:val="11"/>
    </w:rPr>
  </w:style>
  <w:style w:type="paragraph" w:styleId="ListParagraph">
    <w:name w:val="List Paragraph"/>
    <w:basedOn w:val="Normal"/>
    <w:uiPriority w:val="34"/>
    <w:qFormat/>
    <w:rsid w:val="00243F8A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243F8A"/>
  </w:style>
  <w:style w:type="paragraph" w:styleId="DocumentMap">
    <w:name w:val="Document Map"/>
    <w:basedOn w:val="Normal"/>
    <w:link w:val="DocumentMapChar"/>
    <w:uiPriority w:val="99"/>
    <w:semiHidden/>
    <w:unhideWhenUsed/>
    <w:rsid w:val="00243F8A"/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43F8A"/>
    <w:rPr>
      <w:rFonts w:ascii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243F8A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7D29E1"/>
    <w:rPr>
      <w:color w:val="954F72" w:themeColor="followedHyperlink"/>
      <w:u w:val="single"/>
    </w:rPr>
  </w:style>
  <w:style w:type="paragraph" w:customStyle="1" w:styleId="EndNoteBibliographyTitle">
    <w:name w:val="EndNote Bibliography Title"/>
    <w:basedOn w:val="Normal"/>
    <w:rsid w:val="00340076"/>
    <w:pPr>
      <w:jc w:val="center"/>
    </w:pPr>
  </w:style>
  <w:style w:type="paragraph" w:customStyle="1" w:styleId="EndNoteBibliography">
    <w:name w:val="EndNote Bibliography"/>
    <w:basedOn w:val="Normal"/>
    <w:rsid w:val="003400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13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1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1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3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2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8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7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4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5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tiff"/><Relationship Id="rId12" Type="http://schemas.openxmlformats.org/officeDocument/2006/relationships/image" Target="media/image6.tiff"/><Relationship Id="rId13" Type="http://schemas.openxmlformats.org/officeDocument/2006/relationships/image" Target="media/image7.tiff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image" Target="media/image2.tiff"/><Relationship Id="rId9" Type="http://schemas.openxmlformats.org/officeDocument/2006/relationships/image" Target="media/image3.tiff"/><Relationship Id="rId10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263</Words>
  <Characters>1500</Characters>
  <Application>Microsoft Macintosh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26</vt:i4>
      </vt:variant>
    </vt:vector>
  </HeadingPairs>
  <TitlesOfParts>
    <vt:vector size="27" baseType="lpstr">
      <vt:lpstr/>
      <vt:lpstr>Appendix H: NSAIDs Meta-analyses</vt:lpstr>
      <vt:lpstr>Analysis 5.1. NSAIDs versus placebo comparisons, prevalence of any pain at 3 mon</vt:lpstr>
      <vt:lpstr/>
      <vt:lpstr>/</vt:lpstr>
      <vt:lpstr>Analysis 5.2. NSAIDs versus placebo comparisons, prevalence of any pain at 6 mon</vt:lpstr>
      <vt:lpstr/>
      <vt:lpstr>/</vt:lpstr>
      <vt:lpstr/>
      <vt:lpstr/>
      <vt:lpstr>Analysis 5.3. NSAIDs versus placebo comparisons, prevalence of any pain at 12 mo</vt:lpstr>
      <vt:lpstr/>
      <vt:lpstr>/</vt:lpstr>
      <vt:lpstr>Analysis 5.4. NSAIDs versus placebo comparisons, prevalence of any pain at 12 mo</vt:lpstr>
      <vt:lpstr/>
      <vt:lpstr>/</vt:lpstr>
      <vt:lpstr>Analysis 5.5. NSAIDs versus placebo comparisons, prevalence of any pain at 6 mon</vt:lpstr>
      <vt:lpstr/>
      <vt:lpstr>/</vt:lpstr>
      <vt:lpstr>Analysis 5.6. NSAIDs versus placebo comparisons, prevalence of any pain at 12 mo</vt:lpstr>
      <vt:lpstr/>
      <vt:lpstr>/</vt:lpstr>
      <vt:lpstr/>
      <vt:lpstr/>
      <vt:lpstr>Analysis 5.7. NSAIDs versus placebo comparisons, prevalence of moderate/severe p</vt:lpstr>
      <vt:lpstr/>
      <vt:lpstr>/</vt:lpstr>
    </vt:vector>
  </TitlesOfParts>
  <LinksUpToDate>false</LinksUpToDate>
  <CharactersWithSpaces>1760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 Carley</dc:creator>
  <cp:keywords/>
  <dc:description/>
  <cp:lastModifiedBy>Meg Carley</cp:lastModifiedBy>
  <cp:revision>4</cp:revision>
  <dcterms:created xsi:type="dcterms:W3CDTF">2021-02-01T21:54:00Z</dcterms:created>
  <dcterms:modified xsi:type="dcterms:W3CDTF">2021-03-23T14:22:00Z</dcterms:modified>
</cp:coreProperties>
</file>