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13F03" w14:textId="77777777" w:rsidR="00573ED3" w:rsidRPr="009D639C" w:rsidRDefault="00573ED3" w:rsidP="00573ED3">
      <w:pPr>
        <w:rPr>
          <w:b/>
          <w:bCs/>
        </w:rPr>
      </w:pPr>
      <w:r w:rsidRPr="009D639C">
        <w:rPr>
          <w:b/>
          <w:bCs/>
        </w:rPr>
        <w:t>SUPPLEMENTAL MATERIAL</w:t>
      </w:r>
    </w:p>
    <w:p w14:paraId="4EFB21D7" w14:textId="77777777" w:rsidR="00573ED3" w:rsidRPr="009D639C" w:rsidRDefault="00573ED3" w:rsidP="00573ED3">
      <w:pPr>
        <w:autoSpaceDE w:val="0"/>
        <w:autoSpaceDN w:val="0"/>
        <w:adjustRightInd w:val="0"/>
        <w:jc w:val="both"/>
        <w:rPr>
          <w:b/>
          <w:bCs/>
        </w:rPr>
      </w:pPr>
    </w:p>
    <w:p w14:paraId="134E2773" w14:textId="77777777" w:rsidR="00573ED3" w:rsidRPr="009D639C" w:rsidRDefault="00573ED3" w:rsidP="00573ED3">
      <w:pPr>
        <w:autoSpaceDE w:val="0"/>
        <w:autoSpaceDN w:val="0"/>
        <w:adjustRightInd w:val="0"/>
        <w:spacing w:line="360" w:lineRule="auto"/>
        <w:jc w:val="both"/>
        <w:rPr>
          <w:b/>
          <w:bCs/>
        </w:rPr>
      </w:pPr>
      <w:r w:rsidRPr="009D639C">
        <w:rPr>
          <w:b/>
          <w:bCs/>
        </w:rPr>
        <w:t>Description of synchronization of monitoring devices – technical aspects</w:t>
      </w:r>
    </w:p>
    <w:p w14:paraId="384C214C" w14:textId="596C7F9B" w:rsidR="00573ED3" w:rsidRPr="009D639C" w:rsidRDefault="00573ED3" w:rsidP="00573ED3">
      <w:pPr>
        <w:pStyle w:val="Default"/>
        <w:spacing w:line="360" w:lineRule="auto"/>
        <w:ind w:firstLine="720"/>
        <w:rPr>
          <w:rFonts w:ascii="Times New Roman" w:hAnsi="Times New Roman" w:cs="Times New Roman"/>
          <w:color w:val="auto"/>
        </w:rPr>
      </w:pPr>
      <w:r w:rsidRPr="009D639C">
        <w:rPr>
          <w:rFonts w:ascii="Times New Roman" w:hAnsi="Times New Roman" w:cs="Times New Roman"/>
          <w:color w:val="auto"/>
        </w:rPr>
        <w:t xml:space="preserve">Crucial to this study was the synchronization of the two monitors without compromising their unique functions.  Since the investigators had access to the </w:t>
      </w:r>
      <w:proofErr w:type="spellStart"/>
      <w:r w:rsidRPr="009D639C">
        <w:rPr>
          <w:rFonts w:ascii="Times New Roman" w:hAnsi="Times New Roman" w:cs="Times New Roman"/>
          <w:color w:val="auto"/>
        </w:rPr>
        <w:t>Tetragraph</w:t>
      </w:r>
      <w:r w:rsidRPr="009D639C">
        <w:rPr>
          <w:rFonts w:ascii="Times New Roman"/>
          <w:color w:val="auto"/>
          <w:vertAlign w:val="superscript"/>
        </w:rPr>
        <w:t>TM</w:t>
      </w:r>
      <w:proofErr w:type="spellEnd"/>
      <w:r w:rsidRPr="009D639C">
        <w:rPr>
          <w:rFonts w:ascii="Times New Roman" w:hAnsi="Times New Roman" w:cs="Times New Roman"/>
          <w:color w:val="auto"/>
        </w:rPr>
        <w:t xml:space="preserve"> software but not to that of the TOF-Watch SX</w:t>
      </w:r>
      <w:r w:rsidRPr="009D639C">
        <w:rPr>
          <w:rFonts w:ascii="Times New Roman"/>
          <w:color w:val="auto"/>
          <w:vertAlign w:val="superscript"/>
        </w:rPr>
        <w:t>R</w:t>
      </w:r>
      <w:r w:rsidRPr="009D639C">
        <w:rPr>
          <w:rFonts w:ascii="Times New Roman" w:hAnsi="Times New Roman" w:cs="Times New Roman"/>
          <w:color w:val="auto"/>
        </w:rPr>
        <w:t xml:space="preserve">, the authors decided that the synchronizing source would be </w:t>
      </w:r>
      <w:r w:rsidR="00236455" w:rsidRPr="009D639C">
        <w:rPr>
          <w:rFonts w:ascii="Times New Roman" w:hAnsi="Times New Roman" w:cs="Times New Roman"/>
          <w:color w:val="auto"/>
        </w:rPr>
        <w:t xml:space="preserve">the </w:t>
      </w:r>
      <w:r w:rsidRPr="009D639C">
        <w:rPr>
          <w:rFonts w:ascii="Times New Roman" w:hAnsi="Times New Roman" w:cs="Times New Roman"/>
          <w:color w:val="auto"/>
        </w:rPr>
        <w:t xml:space="preserve">stimulating current </w:t>
      </w:r>
      <w:r w:rsidR="00236455" w:rsidRPr="009D639C">
        <w:rPr>
          <w:rFonts w:ascii="Times New Roman" w:hAnsi="Times New Roman" w:cs="Times New Roman"/>
          <w:color w:val="auto"/>
        </w:rPr>
        <w:t xml:space="preserve">delivered by </w:t>
      </w:r>
      <w:r w:rsidRPr="009D639C">
        <w:rPr>
          <w:rFonts w:ascii="Times New Roman" w:hAnsi="Times New Roman" w:cs="Times New Roman"/>
          <w:color w:val="auto"/>
        </w:rPr>
        <w:t>the TOF-Watch SX</w:t>
      </w:r>
      <w:r w:rsidRPr="009D639C">
        <w:rPr>
          <w:rFonts w:ascii="Times New Roman"/>
          <w:color w:val="auto"/>
          <w:vertAlign w:val="superscript"/>
        </w:rPr>
        <w:t>R</w:t>
      </w:r>
      <w:r w:rsidRPr="009D639C">
        <w:rPr>
          <w:rFonts w:ascii="Times New Roman" w:hAnsi="Times New Roman" w:cs="Times New Roman"/>
          <w:color w:val="auto"/>
        </w:rPr>
        <w:t xml:space="preserve">. </w:t>
      </w:r>
    </w:p>
    <w:p w14:paraId="5BA63521" w14:textId="0F0A6657" w:rsidR="00573ED3" w:rsidRPr="009D639C" w:rsidRDefault="00573ED3" w:rsidP="005719D4">
      <w:pPr>
        <w:autoSpaceDE w:val="0"/>
        <w:autoSpaceDN w:val="0"/>
        <w:adjustRightInd w:val="0"/>
        <w:spacing w:line="360" w:lineRule="auto"/>
        <w:ind w:firstLine="720"/>
      </w:pPr>
      <w:r w:rsidRPr="009D639C">
        <w:t>Evoked EMG signals are known to be sensitive to stimulus artefact</w:t>
      </w:r>
      <w:r w:rsidRPr="009D639C">
        <w:rPr>
          <w:noProof/>
          <w:vertAlign w:val="superscript"/>
        </w:rPr>
        <w:t>46</w:t>
      </w:r>
      <w:r w:rsidRPr="009D639C">
        <w:t xml:space="preserve"> and the </w:t>
      </w:r>
      <w:proofErr w:type="spellStart"/>
      <w:r w:rsidRPr="009D639C">
        <w:t>TetraGraph</w:t>
      </w:r>
      <w:r w:rsidRPr="009D639C">
        <w:rPr>
          <w:vertAlign w:val="superscript"/>
        </w:rPr>
        <w:t>TM</w:t>
      </w:r>
      <w:proofErr w:type="spellEnd"/>
      <w:r w:rsidRPr="009D639C">
        <w:t xml:space="preserve"> is designed to minimize this artefact; however, the remnant </w:t>
      </w:r>
      <w:proofErr w:type="gramStart"/>
      <w:r w:rsidRPr="009D639C">
        <w:t>has to</w:t>
      </w:r>
      <w:proofErr w:type="gramEnd"/>
      <w:r w:rsidRPr="009D639C">
        <w:t xml:space="preserve"> be processed carefully to determine the peak-peak EMG amplitude.  To ensure that the artefact is not significantly different from that sensed by the EMG device in normal use, it was important not to increase the capacitive coupling between the stimulus electrodes, EMG circuitry and ground.  To achieve this, an optical fiber coupling was chosen to carry a synchronizing signal from the AMG stimulus connections to those of the EMG device (</w:t>
      </w:r>
      <w:r w:rsidRPr="009D639C">
        <w:rPr>
          <w:b/>
          <w:bCs/>
        </w:rPr>
        <w:t>Fig</w:t>
      </w:r>
      <w:r w:rsidR="009B6096">
        <w:rPr>
          <w:b/>
          <w:bCs/>
        </w:rPr>
        <w:t>ure</w:t>
      </w:r>
      <w:r w:rsidRPr="009D639C">
        <w:rPr>
          <w:b/>
          <w:bCs/>
        </w:rPr>
        <w:t xml:space="preserve"> 1</w:t>
      </w:r>
      <w:r w:rsidRPr="009D639C">
        <w:t xml:space="preserve">). </w:t>
      </w:r>
    </w:p>
    <w:p w14:paraId="125108A2" w14:textId="77777777" w:rsidR="00573ED3" w:rsidRPr="009D639C" w:rsidRDefault="00573ED3" w:rsidP="00573ED3">
      <w:pPr>
        <w:pStyle w:val="Default"/>
        <w:spacing w:line="360" w:lineRule="auto"/>
        <w:ind w:firstLine="720"/>
        <w:rPr>
          <w:rFonts w:ascii="Times New Roman" w:hAnsi="Times New Roman" w:cs="Times New Roman"/>
          <w:color w:val="auto"/>
        </w:rPr>
      </w:pPr>
      <w:r w:rsidRPr="009D639C">
        <w:rPr>
          <w:rFonts w:ascii="Times New Roman" w:hAnsi="Times New Roman" w:cs="Times New Roman"/>
          <w:color w:val="auto"/>
        </w:rPr>
        <w:t>The optical transmitter uses three silicon diodes in series, connected to the negative driving electrode lead of the AMG device.  These diodes have enough forward voltage drop to provide the current for a light emitting diode (LED) in series with a current limiting resistor.  This configuration diverts 2 V of the 300 V available for the stimulation constant current, with the benefit that the current diverted to the LED is fed back into the electrode lead such that the stimulation current is unaffected.</w:t>
      </w:r>
    </w:p>
    <w:p w14:paraId="49C4F9EE" w14:textId="77777777" w:rsidR="00573ED3" w:rsidRPr="009D639C" w:rsidRDefault="00573ED3" w:rsidP="00573ED3">
      <w:pPr>
        <w:pStyle w:val="Default"/>
        <w:spacing w:line="360" w:lineRule="auto"/>
        <w:ind w:firstLine="720"/>
        <w:rPr>
          <w:rFonts w:ascii="Times New Roman" w:hAnsi="Times New Roman" w:cs="Times New Roman"/>
          <w:color w:val="auto"/>
        </w:rPr>
      </w:pPr>
      <w:r w:rsidRPr="009D639C">
        <w:rPr>
          <w:rFonts w:ascii="Times New Roman" w:hAnsi="Times New Roman" w:cs="Times New Roman"/>
          <w:color w:val="auto"/>
        </w:rPr>
        <w:t>A length of one meter of polymer optical fiber connected the transmitter LED to the optical receiver.  The receiver is battery powered and connected by a short lead to the RS232 port of the EMG device.  The polarity of the pulse at the RS232 port was designed to simulate a character arriving at the port.  This arrangement simplified the software changes required of the EMG device and allowed the serial port to be used for uploading the recorded data postoperatively without having to reinstall the production software.</w:t>
      </w:r>
    </w:p>
    <w:p w14:paraId="24B4F974" w14:textId="77777777" w:rsidR="00573ED3" w:rsidRPr="009D639C" w:rsidRDefault="00573ED3" w:rsidP="00573ED3">
      <w:pPr>
        <w:pStyle w:val="Default"/>
        <w:spacing w:line="360" w:lineRule="auto"/>
        <w:rPr>
          <w:rFonts w:ascii="Times New Roman" w:hAnsi="Times New Roman" w:cs="Times New Roman"/>
          <w:color w:val="auto"/>
        </w:rPr>
      </w:pPr>
    </w:p>
    <w:p w14:paraId="4DD29063" w14:textId="77777777" w:rsidR="00573ED3" w:rsidRPr="009D639C" w:rsidRDefault="00573ED3" w:rsidP="00573ED3">
      <w:pPr>
        <w:pStyle w:val="Default"/>
        <w:spacing w:line="360" w:lineRule="auto"/>
        <w:rPr>
          <w:rFonts w:ascii="Times New Roman" w:hAnsi="Times New Roman" w:cs="Times New Roman"/>
          <w:color w:val="auto"/>
        </w:rPr>
      </w:pPr>
      <w:r w:rsidRPr="009D639C">
        <w:rPr>
          <w:rFonts w:ascii="Times New Roman" w:hAnsi="Times New Roman" w:cs="Times New Roman"/>
          <w:color w:val="auto"/>
        </w:rPr>
        <w:t xml:space="preserve">Software Changes to </w:t>
      </w:r>
      <w:proofErr w:type="spellStart"/>
      <w:r w:rsidRPr="009D639C">
        <w:rPr>
          <w:rFonts w:ascii="Times New Roman" w:hAnsi="Times New Roman" w:cs="Times New Roman"/>
          <w:color w:val="auto"/>
        </w:rPr>
        <w:t>TetraGraph</w:t>
      </w:r>
      <w:r w:rsidRPr="009D639C">
        <w:rPr>
          <w:rFonts w:ascii="Times New Roman"/>
          <w:color w:val="auto"/>
          <w:vertAlign w:val="superscript"/>
        </w:rPr>
        <w:t>TM</w:t>
      </w:r>
      <w:proofErr w:type="spellEnd"/>
    </w:p>
    <w:p w14:paraId="21F9F71D" w14:textId="77777777" w:rsidR="00573ED3" w:rsidRPr="009D639C" w:rsidRDefault="00573ED3" w:rsidP="00573ED3">
      <w:pPr>
        <w:pStyle w:val="Default"/>
        <w:numPr>
          <w:ilvl w:val="0"/>
          <w:numId w:val="1"/>
        </w:numPr>
        <w:spacing w:line="360" w:lineRule="auto"/>
        <w:rPr>
          <w:rFonts w:ascii="Times New Roman" w:hAnsi="Times New Roman" w:cs="Times New Roman"/>
          <w:color w:val="auto"/>
        </w:rPr>
      </w:pPr>
      <w:r w:rsidRPr="009D639C">
        <w:rPr>
          <w:rFonts w:ascii="Times New Roman" w:hAnsi="Times New Roman" w:cs="Times New Roman"/>
          <w:color w:val="auto"/>
        </w:rPr>
        <w:t>The software of the EMG device was modified to identify the character arriving at the serial port and initiate the EMG measurement events as if the process had been triggered internally.</w:t>
      </w:r>
    </w:p>
    <w:p w14:paraId="0D89E283" w14:textId="77777777" w:rsidR="00573ED3" w:rsidRPr="009D639C" w:rsidRDefault="00573ED3" w:rsidP="00573ED3">
      <w:pPr>
        <w:pStyle w:val="Default"/>
        <w:numPr>
          <w:ilvl w:val="0"/>
          <w:numId w:val="1"/>
        </w:numPr>
        <w:spacing w:line="360" w:lineRule="auto"/>
        <w:rPr>
          <w:rFonts w:ascii="Times New Roman" w:hAnsi="Times New Roman" w:cs="Times New Roman"/>
          <w:color w:val="auto"/>
        </w:rPr>
      </w:pPr>
      <w:r w:rsidRPr="009D639C">
        <w:rPr>
          <w:rFonts w:ascii="Times New Roman" w:hAnsi="Times New Roman" w:cs="Times New Roman"/>
          <w:color w:val="auto"/>
        </w:rPr>
        <w:t>The stimulation capability was disabled.</w:t>
      </w:r>
    </w:p>
    <w:p w14:paraId="7DC3804C" w14:textId="77777777" w:rsidR="00573ED3" w:rsidRPr="009D639C" w:rsidRDefault="00573ED3" w:rsidP="00573ED3">
      <w:pPr>
        <w:pStyle w:val="Default"/>
        <w:numPr>
          <w:ilvl w:val="0"/>
          <w:numId w:val="1"/>
        </w:numPr>
        <w:spacing w:line="360" w:lineRule="auto"/>
        <w:rPr>
          <w:rFonts w:ascii="Times New Roman" w:hAnsi="Times New Roman" w:cs="Times New Roman"/>
          <w:color w:val="auto"/>
        </w:rPr>
      </w:pPr>
      <w:r w:rsidRPr="009D639C">
        <w:rPr>
          <w:rFonts w:ascii="Times New Roman" w:hAnsi="Times New Roman" w:cs="Times New Roman"/>
          <w:color w:val="auto"/>
        </w:rPr>
        <w:t xml:space="preserve">The EMG device software has a delay between the stimulus being enabled and the EMG circuitry digitizing the EMG signal.  This delay was reduced to account for the </w:t>
      </w:r>
      <w:r w:rsidRPr="009D639C">
        <w:rPr>
          <w:rFonts w:ascii="Times New Roman" w:hAnsi="Times New Roman" w:cs="Times New Roman"/>
          <w:color w:val="auto"/>
        </w:rPr>
        <w:lastRenderedPageBreak/>
        <w:t>synchronization delays so that the interval between the TOF-Watch SX</w:t>
      </w:r>
      <w:r w:rsidRPr="009D639C">
        <w:rPr>
          <w:rFonts w:ascii="Times New Roman" w:hAnsi="Times New Roman" w:cs="Times New Roman"/>
          <w:color w:val="auto"/>
          <w:vertAlign w:val="superscript"/>
        </w:rPr>
        <w:t>R</w:t>
      </w:r>
      <w:r w:rsidRPr="009D639C">
        <w:rPr>
          <w:rFonts w:ascii="Times New Roman" w:hAnsi="Times New Roman" w:cs="Times New Roman"/>
          <w:color w:val="auto"/>
        </w:rPr>
        <w:t xml:space="preserve"> stimulus and the </w:t>
      </w:r>
      <w:proofErr w:type="spellStart"/>
      <w:r w:rsidRPr="009D639C">
        <w:rPr>
          <w:rFonts w:ascii="Times New Roman" w:hAnsi="Times New Roman" w:cs="Times New Roman"/>
          <w:color w:val="auto"/>
        </w:rPr>
        <w:t>Tetragraph</w:t>
      </w:r>
      <w:r w:rsidRPr="009D639C">
        <w:rPr>
          <w:rFonts w:ascii="Times New Roman"/>
          <w:color w:val="auto"/>
          <w:vertAlign w:val="superscript"/>
        </w:rPr>
        <w:t>TM</w:t>
      </w:r>
      <w:proofErr w:type="spellEnd"/>
      <w:r w:rsidRPr="009D639C">
        <w:rPr>
          <w:rFonts w:ascii="Times New Roman" w:hAnsi="Times New Roman" w:cs="Times New Roman"/>
          <w:color w:val="auto"/>
        </w:rPr>
        <w:t xml:space="preserve"> EMG digitizing was the same as when the stimulus was generated internally to the Tetragraph.</w:t>
      </w:r>
    </w:p>
    <w:p w14:paraId="501DD31A" w14:textId="77777777" w:rsidR="00573ED3" w:rsidRPr="009D639C" w:rsidRDefault="00573ED3" w:rsidP="00573ED3">
      <w:pPr>
        <w:pStyle w:val="Default"/>
        <w:numPr>
          <w:ilvl w:val="0"/>
          <w:numId w:val="1"/>
        </w:numPr>
        <w:spacing w:line="360" w:lineRule="auto"/>
        <w:rPr>
          <w:rFonts w:ascii="Times New Roman" w:hAnsi="Times New Roman" w:cs="Times New Roman"/>
          <w:color w:val="auto"/>
        </w:rPr>
      </w:pPr>
      <w:r w:rsidRPr="009D639C">
        <w:rPr>
          <w:rFonts w:ascii="Times New Roman" w:hAnsi="Times New Roman" w:cs="Times New Roman"/>
          <w:color w:val="auto"/>
        </w:rPr>
        <w:t>The EMG device automatically distinguishes between TOF measurements and ST measurements (and post tetanic ST measurements) by ensuring that T1 of a TOF measurement was preceded by at least 5 s without a stimulus and a second single twitch in a train (T2) occurred within 0.75 s of T1.  This arrangement also allows post tetanic count ST responses at 1 s intervals to be counted without reference to the tetanic stimulation.</w:t>
      </w:r>
    </w:p>
    <w:p w14:paraId="23387113" w14:textId="77777777" w:rsidR="00573ED3" w:rsidRPr="009D639C" w:rsidRDefault="00573ED3" w:rsidP="00573ED3">
      <w:r w:rsidRPr="009D639C">
        <w:br w:type="page"/>
      </w:r>
    </w:p>
    <w:p w14:paraId="4756BD91" w14:textId="77777777" w:rsidR="00573ED3" w:rsidRPr="009D639C" w:rsidRDefault="00573ED3" w:rsidP="00573ED3">
      <w:pPr>
        <w:pStyle w:val="Default"/>
        <w:spacing w:line="360" w:lineRule="auto"/>
        <w:rPr>
          <w:rFonts w:ascii="Times New Roman" w:hAnsi="Times New Roman" w:cs="Times New Roman"/>
          <w:b/>
          <w:color w:val="auto"/>
        </w:rPr>
      </w:pPr>
      <w:r w:rsidRPr="009D639C">
        <w:rPr>
          <w:rFonts w:ascii="Times New Roman" w:hAnsi="Times New Roman" w:cs="Times New Roman"/>
          <w:b/>
          <w:color w:val="auto"/>
        </w:rPr>
        <w:lastRenderedPageBreak/>
        <w:t xml:space="preserve">Formulae used for sample size </w:t>
      </w:r>
      <w:proofErr w:type="gramStart"/>
      <w:r w:rsidRPr="009D639C">
        <w:rPr>
          <w:rFonts w:ascii="Times New Roman" w:hAnsi="Times New Roman" w:cs="Times New Roman"/>
          <w:b/>
          <w:color w:val="auto"/>
        </w:rPr>
        <w:t>estimation</w:t>
      </w:r>
      <w:proofErr w:type="gramEnd"/>
    </w:p>
    <w:p w14:paraId="65B35172" w14:textId="77777777" w:rsidR="00573ED3" w:rsidRPr="009D639C" w:rsidRDefault="00573ED3" w:rsidP="00573ED3">
      <w:pPr>
        <w:spacing w:line="360" w:lineRule="auto"/>
        <w:ind w:firstLine="720"/>
      </w:pPr>
      <w:r w:rsidRPr="009D639C">
        <w:t>To estimate the sample size necessary to detect a 10% difference (5% higher or lower) in repeatability coefficients, we used the following formula:</w:t>
      </w:r>
    </w:p>
    <w:p w14:paraId="2B48603A" w14:textId="77777777" w:rsidR="00573ED3" w:rsidRPr="009D639C" w:rsidRDefault="00573ED3" w:rsidP="00573ED3">
      <w:pPr>
        <w:spacing w:line="360" w:lineRule="auto"/>
      </w:pPr>
    </w:p>
    <w:p w14:paraId="12A0546F" w14:textId="77777777" w:rsidR="00573ED3" w:rsidRPr="009D639C" w:rsidRDefault="008602D8" w:rsidP="00573ED3">
      <w:pPr>
        <w:spacing w:line="360" w:lineRule="auto"/>
      </w:pPr>
      <m:oMath>
        <m:f>
          <m:fPr>
            <m:ctrlPr>
              <w:rPr>
                <w:rFonts w:ascii="Cambria Math" w:hAnsi="Cambria Math"/>
                <w:i/>
              </w:rPr>
            </m:ctrlPr>
          </m:fPr>
          <m:num>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 xml:space="preserve"> × </m:t>
            </m:r>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w</m:t>
                </m:r>
              </m:sub>
            </m:sSub>
          </m:num>
          <m:den>
            <m:rad>
              <m:radPr>
                <m:degHide m:val="1"/>
                <m:ctrlPr>
                  <w:rPr>
                    <w:rFonts w:ascii="Cambria Math" w:hAnsi="Cambria Math"/>
                    <w:i/>
                  </w:rPr>
                </m:ctrlPr>
              </m:radPr>
              <m:deg/>
              <m:e>
                <m:r>
                  <w:rPr>
                    <w:rFonts w:ascii="Cambria Math" w:hAnsi="Cambria Math"/>
                  </w:rPr>
                  <m:t>n</m:t>
                </m:r>
              </m:e>
            </m:rad>
          </m:den>
        </m:f>
        <m:r>
          <w:rPr>
            <w:rFonts w:ascii="Cambria Math" w:hAnsi="Cambria Math"/>
          </w:rPr>
          <m:t xml:space="preserve"> =0.05</m:t>
        </m:r>
      </m:oMath>
      <w:r w:rsidR="00573ED3" w:rsidRPr="009D639C">
        <w:rPr>
          <w:rFonts w:eastAsiaTheme="minorEastAsia"/>
        </w:rPr>
        <w:t>,</w:t>
      </w:r>
    </w:p>
    <w:p w14:paraId="2BD3E51E" w14:textId="77777777" w:rsidR="00573ED3" w:rsidRPr="009D639C" w:rsidRDefault="00573ED3" w:rsidP="00573ED3">
      <w:pPr>
        <w:spacing w:line="360" w:lineRule="auto"/>
      </w:pPr>
    </w:p>
    <w:p w14:paraId="7B096B9D" w14:textId="77777777" w:rsidR="00573ED3" w:rsidRPr="009D639C" w:rsidRDefault="00573ED3" w:rsidP="00573ED3">
      <w:pPr>
        <w:pStyle w:val="Default"/>
        <w:spacing w:line="360" w:lineRule="auto"/>
        <w:rPr>
          <w:rFonts w:ascii="Times New Roman"/>
          <w:color w:val="auto"/>
        </w:rPr>
      </w:pPr>
      <w:r w:rsidRPr="009D639C">
        <w:rPr>
          <w:rFonts w:ascii="Times New Roman"/>
          <w:color w:val="auto"/>
        </w:rPr>
        <w:t xml:space="preserve">where </w:t>
      </w:r>
      <m:oMath>
        <m:sSub>
          <m:sSubPr>
            <m:ctrlPr>
              <w:rPr>
                <w:rFonts w:ascii="Cambria Math" w:hAnsi="Cambria Math"/>
                <w:i/>
                <w:color w:val="auto"/>
              </w:rPr>
            </m:ctrlPr>
          </m:sSubPr>
          <m:e>
            <m:acc>
              <m:accPr>
                <m:ctrlPr>
                  <w:rPr>
                    <w:rFonts w:ascii="Cambria Math" w:hAnsi="Cambria Math"/>
                    <w:i/>
                    <w:color w:val="auto"/>
                  </w:rPr>
                </m:ctrlPr>
              </m:accPr>
              <m:e>
                <m:r>
                  <w:rPr>
                    <w:rFonts w:ascii="Cambria Math" w:hAnsi="Cambria Math"/>
                    <w:color w:val="auto"/>
                  </w:rPr>
                  <m:t>σ</m:t>
                </m:r>
              </m:e>
            </m:acc>
          </m:e>
          <m:sub>
            <m:r>
              <w:rPr>
                <w:rFonts w:ascii="Cambria Math" w:hAnsi="Cambria Math"/>
                <w:color w:val="auto"/>
              </w:rPr>
              <m:t>w</m:t>
            </m:r>
          </m:sub>
        </m:sSub>
      </m:oMath>
      <w:r w:rsidRPr="009D639C">
        <w:rPr>
          <w:rFonts w:ascii="Times New Roman"/>
          <w:color w:val="auto"/>
        </w:rPr>
        <w:t xml:space="preserve"> was estimated as the square root of the residual mean square from a one-way ANOVA on consecutive TOF ratios both for EMG (</w:t>
      </w:r>
      <m:oMath>
        <m:sSub>
          <m:sSubPr>
            <m:ctrlPr>
              <w:rPr>
                <w:rFonts w:ascii="Cambria Math" w:hAnsi="Cambria Math"/>
                <w:i/>
                <w:color w:val="auto"/>
              </w:rPr>
            </m:ctrlPr>
          </m:sSubPr>
          <m:e>
            <m:acc>
              <m:accPr>
                <m:ctrlPr>
                  <w:rPr>
                    <w:rFonts w:ascii="Cambria Math" w:hAnsi="Cambria Math"/>
                    <w:i/>
                    <w:color w:val="auto"/>
                  </w:rPr>
                </m:ctrlPr>
              </m:accPr>
              <m:e>
                <m:r>
                  <w:rPr>
                    <w:rFonts w:ascii="Cambria Math" w:hAnsi="Cambria Math"/>
                    <w:color w:val="auto"/>
                  </w:rPr>
                  <m:t>σ</m:t>
                </m:r>
              </m:e>
            </m:acc>
          </m:e>
          <m:sub>
            <m:r>
              <w:rPr>
                <w:rFonts w:ascii="Cambria Math" w:hAnsi="Cambria Math"/>
                <w:color w:val="auto"/>
              </w:rPr>
              <m:t>w</m:t>
            </m:r>
          </m:sub>
        </m:sSub>
      </m:oMath>
      <w:r w:rsidRPr="009D639C">
        <w:rPr>
          <w:rFonts w:ascii="Times New Roman"/>
          <w:color w:val="auto"/>
        </w:rPr>
        <w:t xml:space="preserve"> = 0.190) and AMG (</w:t>
      </w:r>
      <m:oMath>
        <m:sSub>
          <m:sSubPr>
            <m:ctrlPr>
              <w:rPr>
                <w:rFonts w:ascii="Cambria Math" w:hAnsi="Cambria Math"/>
                <w:i/>
                <w:color w:val="auto"/>
              </w:rPr>
            </m:ctrlPr>
          </m:sSubPr>
          <m:e>
            <m:acc>
              <m:accPr>
                <m:ctrlPr>
                  <w:rPr>
                    <w:rFonts w:ascii="Cambria Math" w:hAnsi="Cambria Math"/>
                    <w:i/>
                    <w:color w:val="auto"/>
                  </w:rPr>
                </m:ctrlPr>
              </m:accPr>
              <m:e>
                <m:r>
                  <w:rPr>
                    <w:rFonts w:ascii="Cambria Math" w:hAnsi="Cambria Math"/>
                    <w:color w:val="auto"/>
                  </w:rPr>
                  <m:t>σ</m:t>
                </m:r>
              </m:e>
            </m:acc>
          </m:e>
          <m:sub>
            <m:r>
              <w:rPr>
                <w:rFonts w:ascii="Cambria Math" w:hAnsi="Cambria Math"/>
                <w:color w:val="auto"/>
              </w:rPr>
              <m:t>w</m:t>
            </m:r>
          </m:sub>
        </m:sSub>
      </m:oMath>
      <w:r w:rsidRPr="009D639C">
        <w:rPr>
          <w:rFonts w:ascii="Times New Roman"/>
          <w:color w:val="auto"/>
        </w:rPr>
        <w:t xml:space="preserve"> = 0.207). This resulted in 213 and 253 comparisons based on EMG and AMG, respectively.</w:t>
      </w:r>
    </w:p>
    <w:p w14:paraId="33725D52" w14:textId="77777777" w:rsidR="00573ED3" w:rsidRPr="009D639C" w:rsidRDefault="00573ED3" w:rsidP="00573ED3">
      <w:pPr>
        <w:pStyle w:val="Default"/>
        <w:spacing w:line="360" w:lineRule="auto"/>
        <w:rPr>
          <w:rFonts w:ascii="Times New Roman"/>
          <w:color w:val="auto"/>
        </w:rPr>
      </w:pPr>
    </w:p>
    <w:p w14:paraId="4572F339" w14:textId="77777777" w:rsidR="00573ED3" w:rsidRPr="009D639C" w:rsidRDefault="00573ED3" w:rsidP="00573ED3">
      <w:pPr>
        <w:spacing w:line="360" w:lineRule="auto"/>
      </w:pPr>
      <w:r w:rsidRPr="009D639C">
        <w:t>To estimate the sample size necessary to detect a 10% difference in bias, we used the following formula:</w:t>
      </w:r>
    </w:p>
    <w:p w14:paraId="65E9A2C7" w14:textId="77777777" w:rsidR="00573ED3" w:rsidRPr="009D639C" w:rsidRDefault="00573ED3" w:rsidP="00573ED3">
      <w:pPr>
        <w:spacing w:line="360" w:lineRule="auto"/>
      </w:pPr>
    </w:p>
    <w:p w14:paraId="4F169AA9" w14:textId="77777777" w:rsidR="00573ED3" w:rsidRPr="009D639C" w:rsidRDefault="008602D8" w:rsidP="00573ED3">
      <w:pPr>
        <w:spacing w:line="360" w:lineRule="auto"/>
      </w:pPr>
      <m:oMath>
        <m:f>
          <m:fPr>
            <m:ctrlPr>
              <w:rPr>
                <w:rFonts w:ascii="Cambria Math" w:hAnsi="Cambria Math"/>
                <w:i/>
              </w:rPr>
            </m:ctrlPr>
          </m:fPr>
          <m:num>
            <m:r>
              <w:rPr>
                <w:rFonts w:ascii="Cambria Math" w:hAnsi="Cambria Math"/>
              </w:rPr>
              <m:t xml:space="preserve">1.96 × </m:t>
            </m:r>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D</m:t>
                </m:r>
              </m:sub>
            </m:sSub>
          </m:num>
          <m:den>
            <m:rad>
              <m:radPr>
                <m:degHide m:val="1"/>
                <m:ctrlPr>
                  <w:rPr>
                    <w:rFonts w:ascii="Cambria Math" w:hAnsi="Cambria Math"/>
                    <w:i/>
                  </w:rPr>
                </m:ctrlPr>
              </m:radPr>
              <m:deg/>
              <m:e>
                <m:r>
                  <w:rPr>
                    <w:rFonts w:ascii="Cambria Math" w:hAnsi="Cambria Math"/>
                  </w:rPr>
                  <m:t>n</m:t>
                </m:r>
              </m:e>
            </m:rad>
          </m:den>
        </m:f>
        <m:r>
          <w:rPr>
            <w:rFonts w:ascii="Cambria Math" w:hAnsi="Cambria Math"/>
          </w:rPr>
          <m:t xml:space="preserve"> =0.05</m:t>
        </m:r>
      </m:oMath>
      <w:r w:rsidR="00573ED3" w:rsidRPr="009D639C">
        <w:rPr>
          <w:rFonts w:eastAsiaTheme="minorEastAsia"/>
        </w:rPr>
        <w:t>,</w:t>
      </w:r>
    </w:p>
    <w:p w14:paraId="31383497" w14:textId="77777777" w:rsidR="00573ED3" w:rsidRPr="009D639C" w:rsidRDefault="00573ED3" w:rsidP="00573ED3">
      <w:pPr>
        <w:spacing w:line="360" w:lineRule="auto"/>
      </w:pPr>
    </w:p>
    <w:p w14:paraId="54464D9C" w14:textId="77777777" w:rsidR="00573ED3" w:rsidRPr="009D639C" w:rsidRDefault="00573ED3" w:rsidP="00573ED3">
      <w:pPr>
        <w:spacing w:line="360" w:lineRule="auto"/>
      </w:pPr>
      <w:r w:rsidRPr="009D639C">
        <w:t xml:space="preserve">where </w:t>
      </w:r>
      <m:oMath>
        <m:acc>
          <m:accPr>
            <m:ctrlPr>
              <w:rPr>
                <w:rFonts w:ascii="Cambria Math" w:hAnsi="Cambria Math"/>
                <w:i/>
              </w:rPr>
            </m:ctrlPr>
          </m:accPr>
          <m:e>
            <m:r>
              <w:rPr>
                <w:rFonts w:ascii="Cambria Math" w:hAnsi="Cambria Math"/>
              </w:rPr>
              <m:t>σ</m:t>
            </m:r>
          </m:e>
        </m:acc>
      </m:oMath>
      <w:r w:rsidRPr="009D639C">
        <w:rPr>
          <w:vertAlign w:val="subscript"/>
        </w:rPr>
        <w:t>D</w:t>
      </w:r>
      <w:r w:rsidRPr="009D639C">
        <w:t xml:space="preserve"> was estimated as </w:t>
      </w:r>
    </w:p>
    <w:p w14:paraId="281C41D3" w14:textId="77777777" w:rsidR="00573ED3" w:rsidRPr="009D639C" w:rsidRDefault="00573ED3" w:rsidP="00573ED3">
      <w:pPr>
        <w:spacing w:line="360" w:lineRule="auto"/>
      </w:pPr>
    </w:p>
    <w:p w14:paraId="5F16018F" w14:textId="77777777" w:rsidR="00573ED3" w:rsidRPr="009D639C" w:rsidRDefault="008602D8" w:rsidP="00573ED3">
      <w:pPr>
        <w:spacing w:line="360" w:lineRule="auto"/>
        <w:rPr>
          <w:rFonts w:eastAsiaTheme="minorEastAsia"/>
          <w:vertAlign w:val="subscript"/>
        </w:rPr>
      </w:pPr>
      <m:oMath>
        <m:sSubSup>
          <m:sSubSupPr>
            <m:ctrlPr>
              <w:rPr>
                <w:rFonts w:ascii="Cambria Math" w:hAnsi="Cambria Math"/>
                <w:i/>
                <w:vertAlign w:val="subscript"/>
              </w:rPr>
            </m:ctrlPr>
          </m:sSubSupPr>
          <m:e>
            <m:acc>
              <m:accPr>
                <m:ctrlPr>
                  <w:rPr>
                    <w:rFonts w:ascii="Cambria Math" w:hAnsi="Cambria Math"/>
                    <w:i/>
                    <w:vertAlign w:val="subscript"/>
                  </w:rPr>
                </m:ctrlPr>
              </m:accPr>
              <m:e>
                <m:r>
                  <w:rPr>
                    <w:rFonts w:ascii="Cambria Math" w:hAnsi="Cambria Math"/>
                  </w:rPr>
                  <m:t>σ</m:t>
                </m:r>
              </m:e>
            </m:acc>
          </m:e>
          <m:sub>
            <m:r>
              <w:rPr>
                <w:rFonts w:ascii="Cambria Math" w:hAnsi="Cambria Math"/>
                <w:vertAlign w:val="subscript"/>
              </w:rPr>
              <m:t>D</m:t>
            </m:r>
          </m:sub>
          <m:sup>
            <m:r>
              <w:rPr>
                <w:rFonts w:ascii="Cambria Math" w:hAnsi="Cambria Math"/>
                <w:vertAlign w:val="subscript"/>
              </w:rPr>
              <m:t>2</m:t>
            </m:r>
          </m:sup>
        </m:sSubSup>
        <m:r>
          <m:rPr>
            <m:sty m:val="p"/>
          </m:rPr>
          <w:rPr>
            <w:rFonts w:ascii="Cambria Math" w:hAnsi="Cambria Math"/>
            <w:vertAlign w:val="subscript"/>
          </w:rPr>
          <m:t>=</m:t>
        </m:r>
        <m:sSubSup>
          <m:sSubSupPr>
            <m:ctrlPr>
              <w:rPr>
                <w:rFonts w:ascii="Cambria Math" w:hAnsi="Cambria Math"/>
                <w:i/>
              </w:rPr>
            </m:ctrlPr>
          </m:sSubSupPr>
          <m:e>
            <m:acc>
              <m:accPr>
                <m:ctrlPr>
                  <w:rPr>
                    <w:rFonts w:ascii="Cambria Math" w:hAnsi="Cambria Math"/>
                  </w:rPr>
                </m:ctrlPr>
              </m:accPr>
              <m:e>
                <m:r>
                  <w:rPr>
                    <w:rFonts w:ascii="Cambria Math" w:hAnsi="Cambria Math"/>
                  </w:rPr>
                  <m:t>σ</m:t>
                </m:r>
              </m:e>
            </m:acc>
          </m:e>
          <m:sub>
            <m:acc>
              <m:accPr>
                <m:chr m:val="̅"/>
                <m:ctrlPr>
                  <w:rPr>
                    <w:rFonts w:ascii="Cambria Math" w:hAnsi="Cambria Math"/>
                    <w:i/>
                    <w:vertAlign w:val="subscript"/>
                  </w:rPr>
                </m:ctrlPr>
              </m:accPr>
              <m:e>
                <m:r>
                  <w:rPr>
                    <w:rFonts w:ascii="Cambria Math" w:hAnsi="Cambria Math"/>
                    <w:vertAlign w:val="subscript"/>
                  </w:rPr>
                  <m:t>D</m:t>
                </m:r>
              </m:e>
            </m:acc>
          </m:sub>
          <m:sup>
            <m:r>
              <w:rPr>
                <w:rFonts w:ascii="Cambria Math" w:hAnsi="Cambria Math"/>
              </w:rPr>
              <m:t>2</m:t>
            </m:r>
          </m:sup>
        </m:sSubSup>
        <m:r>
          <m:rPr>
            <m:sty m:val="p"/>
          </m:rPr>
          <w:rPr>
            <w:rFonts w:ascii="Cambria Math" w:hAnsi="Cambria Math"/>
            <w:vertAlign w:val="subscript"/>
          </w:rPr>
          <m:t xml:space="preserve">+ </m:t>
        </m:r>
        <m:f>
          <m:fPr>
            <m:ctrlPr>
              <w:rPr>
                <w:rFonts w:ascii="Cambria Math" w:hAnsi="Cambria Math"/>
              </w:rPr>
            </m:ctrlPr>
          </m:fPr>
          <m:num>
            <m:sSubSup>
              <m:sSubSupPr>
                <m:ctrlPr>
                  <w:rPr>
                    <w:rFonts w:ascii="Cambria Math" w:hAnsi="Cambria Math"/>
                    <w:i/>
                  </w:rPr>
                </m:ctrlPr>
              </m:sSubSupPr>
              <m:e>
                <m:acc>
                  <m:accPr>
                    <m:ctrlPr>
                      <w:rPr>
                        <w:rFonts w:ascii="Cambria Math" w:hAnsi="Cambria Math"/>
                      </w:rPr>
                    </m:ctrlPr>
                  </m:accPr>
                  <m:e>
                    <m:r>
                      <w:rPr>
                        <w:rFonts w:ascii="Cambria Math" w:hAnsi="Cambria Math"/>
                      </w:rPr>
                      <m:t>σ</m:t>
                    </m:r>
                  </m:e>
                </m:acc>
              </m:e>
              <m:sub>
                <m:sSub>
                  <m:sSubPr>
                    <m:ctrlPr>
                      <w:rPr>
                        <w:rFonts w:ascii="Cambria Math" w:hAnsi="Cambria Math"/>
                        <w:i/>
                        <w:vertAlign w:val="subscript"/>
                      </w:rPr>
                    </m:ctrlPr>
                  </m:sSubPr>
                  <m:e>
                    <m:r>
                      <w:rPr>
                        <w:rFonts w:ascii="Cambria Math" w:hAnsi="Cambria Math"/>
                        <w:vertAlign w:val="subscript"/>
                      </w:rPr>
                      <m:t>w</m:t>
                    </m:r>
                  </m:e>
                  <m:sub>
                    <m:r>
                      <w:rPr>
                        <w:rFonts w:ascii="Cambria Math" w:hAnsi="Cambria Math"/>
                        <w:vertAlign w:val="subscript"/>
                      </w:rPr>
                      <m:t>EMG</m:t>
                    </m:r>
                  </m:sub>
                </m:sSub>
              </m:sub>
              <m:sup>
                <m:r>
                  <w:rPr>
                    <w:rFonts w:ascii="Cambria Math" w:hAnsi="Cambria Math"/>
                  </w:rPr>
                  <m:t>2</m:t>
                </m:r>
              </m:sup>
            </m:sSubSup>
          </m:num>
          <m:den>
            <m:r>
              <w:rPr>
                <w:rFonts w:ascii="Cambria Math" w:hAnsi="Cambria Math"/>
              </w:rPr>
              <m:t>2</m:t>
            </m:r>
          </m:den>
        </m:f>
        <m:r>
          <m:rPr>
            <m:sty m:val="p"/>
          </m:rPr>
          <w:rPr>
            <w:rFonts w:ascii="Cambria Math" w:hAnsi="Cambria Math"/>
          </w:rPr>
          <m:t xml:space="preserve">+ </m:t>
        </m:r>
        <m:f>
          <m:fPr>
            <m:ctrlPr>
              <w:rPr>
                <w:rFonts w:ascii="Cambria Math" w:hAnsi="Cambria Math"/>
              </w:rPr>
            </m:ctrlPr>
          </m:fPr>
          <m:num>
            <m:sSubSup>
              <m:sSubSupPr>
                <m:ctrlPr>
                  <w:rPr>
                    <w:rFonts w:ascii="Cambria Math" w:hAnsi="Cambria Math"/>
                    <w:i/>
                  </w:rPr>
                </m:ctrlPr>
              </m:sSubSupPr>
              <m:e>
                <m:acc>
                  <m:accPr>
                    <m:ctrlPr>
                      <w:rPr>
                        <w:rFonts w:ascii="Cambria Math" w:hAnsi="Cambria Math"/>
                      </w:rPr>
                    </m:ctrlPr>
                  </m:accPr>
                  <m:e>
                    <m:r>
                      <w:rPr>
                        <w:rFonts w:ascii="Cambria Math" w:hAnsi="Cambria Math"/>
                      </w:rPr>
                      <m:t>σ</m:t>
                    </m:r>
                  </m:e>
                </m:acc>
              </m:e>
              <m:sub>
                <m:sSub>
                  <m:sSubPr>
                    <m:ctrlPr>
                      <w:rPr>
                        <w:rFonts w:ascii="Cambria Math" w:hAnsi="Cambria Math"/>
                        <w:i/>
                        <w:vertAlign w:val="subscript"/>
                      </w:rPr>
                    </m:ctrlPr>
                  </m:sSubPr>
                  <m:e>
                    <m:r>
                      <w:rPr>
                        <w:rFonts w:ascii="Cambria Math" w:hAnsi="Cambria Math"/>
                        <w:vertAlign w:val="subscript"/>
                      </w:rPr>
                      <m:t>w</m:t>
                    </m:r>
                  </m:e>
                  <m:sub>
                    <m:r>
                      <w:rPr>
                        <w:rFonts w:ascii="Cambria Math" w:hAnsi="Cambria Math"/>
                        <w:vertAlign w:val="subscript"/>
                      </w:rPr>
                      <m:t>AMG</m:t>
                    </m:r>
                  </m:sub>
                </m:sSub>
              </m:sub>
              <m:sup>
                <m:r>
                  <w:rPr>
                    <w:rFonts w:ascii="Cambria Math" w:hAnsi="Cambria Math"/>
                  </w:rPr>
                  <m:t>2</m:t>
                </m:r>
              </m:sup>
            </m:sSubSup>
          </m:num>
          <m:den>
            <m:r>
              <w:rPr>
                <w:rFonts w:ascii="Cambria Math" w:hAnsi="Cambria Math"/>
              </w:rPr>
              <m:t>2</m:t>
            </m:r>
          </m:den>
        </m:f>
      </m:oMath>
      <w:r w:rsidR="00573ED3" w:rsidRPr="009D639C">
        <w:rPr>
          <w:rFonts w:eastAsiaTheme="minorEastAsia"/>
        </w:rPr>
        <w:t>,</w:t>
      </w:r>
    </w:p>
    <w:p w14:paraId="6A46B6D8" w14:textId="77777777" w:rsidR="00573ED3" w:rsidRPr="009D639C" w:rsidRDefault="00573ED3" w:rsidP="00573ED3">
      <w:pPr>
        <w:spacing w:line="360" w:lineRule="auto"/>
      </w:pPr>
    </w:p>
    <w:p w14:paraId="35E16BE3" w14:textId="77777777" w:rsidR="00573ED3" w:rsidRPr="009D639C" w:rsidRDefault="00573ED3" w:rsidP="00573ED3">
      <w:pPr>
        <w:pStyle w:val="Default"/>
        <w:spacing w:line="360" w:lineRule="auto"/>
        <w:rPr>
          <w:rFonts w:ascii="Times New Roman" w:eastAsiaTheme="minorEastAsia"/>
          <w:color w:val="auto"/>
        </w:rPr>
      </w:pPr>
      <w:r w:rsidRPr="009D639C">
        <w:rPr>
          <w:rFonts w:ascii="Times New Roman"/>
          <w:color w:val="auto"/>
        </w:rPr>
        <w:t xml:space="preserve">where </w:t>
      </w:r>
      <m:oMath>
        <m:sSubSup>
          <m:sSubSupPr>
            <m:ctrlPr>
              <w:rPr>
                <w:rFonts w:ascii="Cambria Math" w:hAnsi="Cambria Math"/>
                <w:i/>
                <w:color w:val="auto"/>
              </w:rPr>
            </m:ctrlPr>
          </m:sSubSupPr>
          <m:e>
            <m:acc>
              <m:accPr>
                <m:ctrlPr>
                  <w:rPr>
                    <w:rFonts w:ascii="Cambria Math" w:hAnsi="Cambria Math"/>
                    <w:color w:val="auto"/>
                  </w:rPr>
                </m:ctrlPr>
              </m:accPr>
              <m:e>
                <m:r>
                  <w:rPr>
                    <w:rFonts w:ascii="Cambria Math" w:hAnsi="Cambria Math"/>
                    <w:color w:val="auto"/>
                  </w:rPr>
                  <m:t>σ</m:t>
                </m:r>
              </m:e>
            </m:acc>
          </m:e>
          <m:sub>
            <m:acc>
              <m:accPr>
                <m:chr m:val="̅"/>
                <m:ctrlPr>
                  <w:rPr>
                    <w:rFonts w:ascii="Cambria Math" w:hAnsi="Cambria Math"/>
                    <w:i/>
                    <w:color w:val="auto"/>
                    <w:vertAlign w:val="subscript"/>
                  </w:rPr>
                </m:ctrlPr>
              </m:accPr>
              <m:e>
                <m:r>
                  <w:rPr>
                    <w:rFonts w:ascii="Cambria Math" w:hAnsi="Cambria Math"/>
                    <w:color w:val="auto"/>
                    <w:vertAlign w:val="subscript"/>
                  </w:rPr>
                  <m:t>D</m:t>
                </m:r>
              </m:e>
            </m:acc>
          </m:sub>
          <m:sup>
            <m:r>
              <w:rPr>
                <w:rFonts w:ascii="Cambria Math" w:hAnsi="Cambria Math"/>
                <w:color w:val="auto"/>
              </w:rPr>
              <m:t>2</m:t>
            </m:r>
          </m:sup>
        </m:sSubSup>
      </m:oMath>
      <w:r w:rsidRPr="009D639C">
        <w:rPr>
          <w:rFonts w:ascii="Times New Roman" w:eastAsiaTheme="minorEastAsia"/>
          <w:color w:val="auto"/>
        </w:rPr>
        <w:t xml:space="preserve"> was the variance of all the EMG minus AMG differences, and </w:t>
      </w:r>
      <m:oMath>
        <m:sSubSup>
          <m:sSubSupPr>
            <m:ctrlPr>
              <w:rPr>
                <w:rFonts w:ascii="Cambria Math" w:hAnsi="Cambria Math"/>
                <w:i/>
                <w:color w:val="auto"/>
              </w:rPr>
            </m:ctrlPr>
          </m:sSubSupPr>
          <m:e>
            <m:acc>
              <m:accPr>
                <m:ctrlPr>
                  <w:rPr>
                    <w:rFonts w:ascii="Cambria Math" w:hAnsi="Cambria Math"/>
                    <w:color w:val="auto"/>
                  </w:rPr>
                </m:ctrlPr>
              </m:accPr>
              <m:e>
                <m:r>
                  <w:rPr>
                    <w:rFonts w:ascii="Cambria Math" w:hAnsi="Cambria Math"/>
                    <w:color w:val="auto"/>
                  </w:rPr>
                  <m:t>σ</m:t>
                </m:r>
              </m:e>
            </m:acc>
          </m:e>
          <m:sub>
            <m:sSub>
              <m:sSubPr>
                <m:ctrlPr>
                  <w:rPr>
                    <w:rFonts w:ascii="Cambria Math" w:hAnsi="Cambria Math"/>
                    <w:i/>
                    <w:color w:val="auto"/>
                    <w:vertAlign w:val="subscript"/>
                  </w:rPr>
                </m:ctrlPr>
              </m:sSubPr>
              <m:e>
                <m:r>
                  <w:rPr>
                    <w:rFonts w:ascii="Cambria Math" w:hAnsi="Cambria Math"/>
                    <w:color w:val="auto"/>
                    <w:vertAlign w:val="subscript"/>
                  </w:rPr>
                  <m:t>w</m:t>
                </m:r>
              </m:e>
              <m:sub>
                <m:r>
                  <w:rPr>
                    <w:rFonts w:ascii="Cambria Math" w:hAnsi="Cambria Math"/>
                    <w:color w:val="auto"/>
                    <w:vertAlign w:val="subscript"/>
                  </w:rPr>
                  <m:t>EMG</m:t>
                </m:r>
              </m:sub>
            </m:sSub>
          </m:sub>
          <m:sup>
            <m:r>
              <w:rPr>
                <w:rFonts w:ascii="Cambria Math" w:hAnsi="Cambria Math"/>
                <w:color w:val="auto"/>
              </w:rPr>
              <m:t>2</m:t>
            </m:r>
          </m:sup>
        </m:sSubSup>
      </m:oMath>
      <w:r w:rsidRPr="009D639C">
        <w:rPr>
          <w:rFonts w:ascii="Times New Roman" w:eastAsiaTheme="minorEastAsia"/>
          <w:color w:val="auto"/>
        </w:rPr>
        <w:t xml:space="preserve"> and </w:t>
      </w:r>
      <m:oMath>
        <m:sSubSup>
          <m:sSubSupPr>
            <m:ctrlPr>
              <w:rPr>
                <w:rFonts w:ascii="Cambria Math" w:hAnsi="Cambria Math"/>
                <w:i/>
                <w:color w:val="auto"/>
              </w:rPr>
            </m:ctrlPr>
          </m:sSubSupPr>
          <m:e>
            <m:acc>
              <m:accPr>
                <m:ctrlPr>
                  <w:rPr>
                    <w:rFonts w:ascii="Cambria Math" w:hAnsi="Cambria Math"/>
                    <w:color w:val="auto"/>
                  </w:rPr>
                </m:ctrlPr>
              </m:accPr>
              <m:e>
                <m:r>
                  <w:rPr>
                    <w:rFonts w:ascii="Cambria Math" w:hAnsi="Cambria Math"/>
                    <w:color w:val="auto"/>
                  </w:rPr>
                  <m:t>σ</m:t>
                </m:r>
              </m:e>
            </m:acc>
          </m:e>
          <m:sub>
            <m:sSub>
              <m:sSubPr>
                <m:ctrlPr>
                  <w:rPr>
                    <w:rFonts w:ascii="Cambria Math" w:hAnsi="Cambria Math"/>
                    <w:i/>
                    <w:color w:val="auto"/>
                    <w:vertAlign w:val="subscript"/>
                  </w:rPr>
                </m:ctrlPr>
              </m:sSubPr>
              <m:e>
                <m:r>
                  <w:rPr>
                    <w:rFonts w:ascii="Cambria Math" w:hAnsi="Cambria Math"/>
                    <w:color w:val="auto"/>
                    <w:vertAlign w:val="subscript"/>
                  </w:rPr>
                  <m:t>w</m:t>
                </m:r>
              </m:e>
              <m:sub>
                <m:r>
                  <w:rPr>
                    <w:rFonts w:ascii="Cambria Math" w:hAnsi="Cambria Math"/>
                    <w:color w:val="auto"/>
                    <w:vertAlign w:val="subscript"/>
                  </w:rPr>
                  <m:t>AMG</m:t>
                </m:r>
              </m:sub>
            </m:sSub>
          </m:sub>
          <m:sup>
            <m:r>
              <w:rPr>
                <w:rFonts w:ascii="Cambria Math" w:hAnsi="Cambria Math"/>
                <w:color w:val="auto"/>
              </w:rPr>
              <m:t>2</m:t>
            </m:r>
          </m:sup>
        </m:sSubSup>
      </m:oMath>
      <w:r w:rsidRPr="009D639C">
        <w:rPr>
          <w:rFonts w:ascii="Times New Roman" w:eastAsiaTheme="minorEastAsia"/>
          <w:color w:val="auto"/>
        </w:rPr>
        <w:t xml:space="preserve"> were the within-subject variance in the EMG and AMG groups, </w:t>
      </w:r>
      <w:proofErr w:type="gramStart"/>
      <w:r w:rsidRPr="009D639C">
        <w:rPr>
          <w:rFonts w:ascii="Times New Roman" w:eastAsiaTheme="minorEastAsia"/>
          <w:color w:val="auto"/>
        </w:rPr>
        <w:t>respectively.</w:t>
      </w:r>
      <w:proofErr w:type="gramEnd"/>
    </w:p>
    <w:p w14:paraId="23F4C121" w14:textId="77777777" w:rsidR="00573ED3" w:rsidRPr="009D639C" w:rsidRDefault="00573ED3" w:rsidP="00573ED3">
      <w:pPr>
        <w:pStyle w:val="Default"/>
        <w:spacing w:line="360" w:lineRule="auto"/>
        <w:rPr>
          <w:rFonts w:ascii="Times New Roman" w:eastAsiaTheme="minorEastAsia"/>
          <w:color w:val="auto"/>
        </w:rPr>
      </w:pPr>
    </w:p>
    <w:p w14:paraId="7FA1C469" w14:textId="77777777" w:rsidR="00573ED3" w:rsidRPr="009D639C" w:rsidRDefault="00573ED3" w:rsidP="00573ED3">
      <w:pPr>
        <w:spacing w:line="360" w:lineRule="auto"/>
      </w:pPr>
      <w:r w:rsidRPr="009D639C">
        <w:t>Finally, to estimate the sample size necessary to detect a 10% difference in limits of agreement (±5%), we used the formula:</w:t>
      </w:r>
    </w:p>
    <w:p w14:paraId="7BF8DD89" w14:textId="77777777" w:rsidR="00573ED3" w:rsidRPr="009D639C" w:rsidRDefault="00573ED3" w:rsidP="00573ED3">
      <w:pPr>
        <w:spacing w:line="360" w:lineRule="auto"/>
      </w:pPr>
    </w:p>
    <w:p w14:paraId="1557D878" w14:textId="77777777" w:rsidR="00573ED3" w:rsidRPr="009D639C" w:rsidRDefault="008602D8" w:rsidP="00573ED3">
      <w:pPr>
        <w:spacing w:line="360" w:lineRule="auto"/>
      </w:pPr>
      <m:oMath>
        <m:f>
          <m:fPr>
            <m:ctrlPr>
              <w:rPr>
                <w:rFonts w:ascii="Cambria Math" w:hAnsi="Cambria Math"/>
                <w:i/>
              </w:rPr>
            </m:ctrlPr>
          </m:fPr>
          <m:num>
            <m:r>
              <w:rPr>
                <w:rFonts w:ascii="Cambria Math" w:hAnsi="Cambria Math"/>
              </w:rPr>
              <m:t xml:space="preserve">1.96 × </m:t>
            </m:r>
            <m:rad>
              <m:radPr>
                <m:degHide m:val="1"/>
                <m:ctrlPr>
                  <w:rPr>
                    <w:rFonts w:ascii="Cambria Math" w:hAnsi="Cambria Math"/>
                    <w:i/>
                  </w:rPr>
                </m:ctrlPr>
              </m:radPr>
              <m:deg/>
              <m:e>
                <m:r>
                  <w:rPr>
                    <w:rFonts w:ascii="Cambria Math" w:hAnsi="Cambria Math"/>
                  </w:rPr>
                  <m:t>3</m:t>
                </m:r>
              </m:e>
            </m:rad>
            <m:r>
              <w:rPr>
                <w:rFonts w:ascii="Cambria Math" w:hAnsi="Cambria Math"/>
              </w:rPr>
              <m:t xml:space="preserve"> × </m:t>
            </m:r>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D</m:t>
                </m:r>
              </m:sub>
            </m:sSub>
          </m:num>
          <m:den>
            <m:rad>
              <m:radPr>
                <m:degHide m:val="1"/>
                <m:ctrlPr>
                  <w:rPr>
                    <w:rFonts w:ascii="Cambria Math" w:hAnsi="Cambria Math"/>
                    <w:i/>
                  </w:rPr>
                </m:ctrlPr>
              </m:radPr>
              <m:deg/>
              <m:e>
                <m:r>
                  <w:rPr>
                    <w:rFonts w:ascii="Cambria Math" w:hAnsi="Cambria Math"/>
                  </w:rPr>
                  <m:t>n</m:t>
                </m:r>
              </m:e>
            </m:rad>
          </m:den>
        </m:f>
        <m:r>
          <w:rPr>
            <w:rFonts w:ascii="Cambria Math" w:hAnsi="Cambria Math"/>
          </w:rPr>
          <m:t xml:space="preserve"> =0.05</m:t>
        </m:r>
      </m:oMath>
      <w:r w:rsidR="00573ED3" w:rsidRPr="009D639C">
        <w:rPr>
          <w:rFonts w:eastAsiaTheme="minorEastAsia"/>
        </w:rPr>
        <w:t>,</w:t>
      </w:r>
    </w:p>
    <w:p w14:paraId="66182545" w14:textId="77777777" w:rsidR="00573ED3" w:rsidRPr="009D639C" w:rsidRDefault="00573ED3" w:rsidP="00573ED3">
      <w:pPr>
        <w:spacing w:line="360" w:lineRule="auto"/>
      </w:pPr>
    </w:p>
    <w:p w14:paraId="475AB251" w14:textId="77777777" w:rsidR="00573ED3" w:rsidRPr="009D639C" w:rsidRDefault="00573ED3" w:rsidP="00573ED3">
      <w:pPr>
        <w:pStyle w:val="Default"/>
        <w:spacing w:line="360" w:lineRule="auto"/>
        <w:rPr>
          <w:rFonts w:ascii="Times New Roman" w:eastAsiaTheme="minorEastAsia"/>
          <w:color w:val="auto"/>
        </w:rPr>
      </w:pPr>
      <w:r w:rsidRPr="009D639C">
        <w:rPr>
          <w:rFonts w:ascii="Times New Roman"/>
          <w:color w:val="auto"/>
        </w:rPr>
        <w:t xml:space="preserve">where </w:t>
      </w:r>
      <m:oMath>
        <m:sSub>
          <m:sSubPr>
            <m:ctrlPr>
              <w:rPr>
                <w:rFonts w:ascii="Cambria Math" w:hAnsi="Cambria Math"/>
                <w:i/>
                <w:color w:val="auto"/>
              </w:rPr>
            </m:ctrlPr>
          </m:sSubPr>
          <m:e>
            <m:acc>
              <m:accPr>
                <m:ctrlPr>
                  <w:rPr>
                    <w:rFonts w:ascii="Cambria Math" w:hAnsi="Cambria Math"/>
                    <w:i/>
                    <w:color w:val="auto"/>
                  </w:rPr>
                </m:ctrlPr>
              </m:accPr>
              <m:e>
                <m:r>
                  <w:rPr>
                    <w:rFonts w:ascii="Cambria Math" w:hAnsi="Cambria Math"/>
                    <w:color w:val="auto"/>
                  </w:rPr>
                  <m:t>σ</m:t>
                </m:r>
              </m:e>
            </m:acc>
          </m:e>
          <m:sub>
            <m:r>
              <w:rPr>
                <w:rFonts w:ascii="Cambria Math" w:hAnsi="Cambria Math"/>
                <w:color w:val="auto"/>
              </w:rPr>
              <m:t>D</m:t>
            </m:r>
          </m:sub>
        </m:sSub>
      </m:oMath>
      <w:r w:rsidRPr="009D639C">
        <w:rPr>
          <w:rFonts w:ascii="Times New Roman"/>
          <w:color w:val="auto"/>
        </w:rPr>
        <w:t xml:space="preserve"> was as above. This formula resulted in a required sample size of 293 comparisons.</w:t>
      </w:r>
    </w:p>
    <w:p w14:paraId="7D7796A1" w14:textId="77777777" w:rsidR="00573ED3" w:rsidRPr="009D639C" w:rsidRDefault="00573ED3" w:rsidP="00573ED3">
      <w:pPr>
        <w:spacing w:after="160" w:line="259" w:lineRule="auto"/>
      </w:pPr>
      <w:r w:rsidRPr="009D639C">
        <w:br w:type="page"/>
      </w:r>
    </w:p>
    <w:p w14:paraId="6FDA8A15" w14:textId="77777777" w:rsidR="00573ED3" w:rsidRPr="009D639C" w:rsidRDefault="00573ED3" w:rsidP="00573ED3">
      <w:pPr>
        <w:rPr>
          <w:b/>
          <w:bCs/>
        </w:rPr>
      </w:pPr>
      <w:r w:rsidRPr="009D639C">
        <w:rPr>
          <w:b/>
          <w:bCs/>
        </w:rPr>
        <w:lastRenderedPageBreak/>
        <w:t>Supplemental Results</w:t>
      </w:r>
    </w:p>
    <w:p w14:paraId="2DF0418A" w14:textId="77777777" w:rsidR="00573ED3" w:rsidRPr="009D639C" w:rsidRDefault="00573ED3" w:rsidP="00573ED3"/>
    <w:p w14:paraId="750F12FC" w14:textId="1CC9BA59" w:rsidR="00573ED3" w:rsidRPr="009D639C" w:rsidRDefault="00573ED3" w:rsidP="00573ED3">
      <w:pPr>
        <w:spacing w:line="360" w:lineRule="auto"/>
        <w:rPr>
          <w:b/>
        </w:rPr>
      </w:pPr>
      <w:r w:rsidRPr="009D639C">
        <w:rPr>
          <w:b/>
        </w:rPr>
        <w:t xml:space="preserve">Primary endpoint based on non-normalized </w:t>
      </w:r>
      <w:r w:rsidR="00236455" w:rsidRPr="009D639C">
        <w:rPr>
          <w:b/>
        </w:rPr>
        <w:t xml:space="preserve">(raw) </w:t>
      </w:r>
      <w:proofErr w:type="gramStart"/>
      <w:r w:rsidRPr="009D639C">
        <w:rPr>
          <w:b/>
        </w:rPr>
        <w:t>data</w:t>
      </w:r>
      <w:proofErr w:type="gramEnd"/>
    </w:p>
    <w:p w14:paraId="5E58552A" w14:textId="77777777" w:rsidR="00573ED3" w:rsidRPr="009D639C" w:rsidRDefault="00573ED3" w:rsidP="00573ED3">
      <w:pPr>
        <w:spacing w:line="360" w:lineRule="auto"/>
      </w:pPr>
      <w:r w:rsidRPr="009D639C">
        <w:t>The Bland-Altman analysis of non-normalized, original data showed a bias of 9.3 (± SE 1.06%) between EMG and AMG with limits of agreement between -7.0 and 25.6 when the AMG reading was at or above 80% (</w:t>
      </w:r>
      <w:r w:rsidRPr="009D639C">
        <w:rPr>
          <w:b/>
        </w:rPr>
        <w:t>Supplemental Table S1</w:t>
      </w:r>
      <w:r w:rsidRPr="009D639C">
        <w:t>). The bias was slightly lower (7.8 ± 1.068) when the EMG reading was at or above 80% (</w:t>
      </w:r>
      <w:r w:rsidRPr="009D639C">
        <w:rPr>
          <w:b/>
        </w:rPr>
        <w:t>Supplemental Table S1</w:t>
      </w:r>
      <w:r w:rsidRPr="009D639C">
        <w:t xml:space="preserve">). The positive bias showed that the AMG monitor suggested recovery earlier than EMG. Repeatability was higher for AMG than for EMG when the AMG reading was ≥80% (repeatability coefficients: 7.0 vs. 8.4, respectively, </w:t>
      </w:r>
      <w:r w:rsidRPr="009D639C">
        <w:rPr>
          <w:b/>
        </w:rPr>
        <w:t>Supplemental Table S1</w:t>
      </w:r>
      <w:r w:rsidRPr="009D639C">
        <w:t>), likely because of the higher number of measurements in the ≥80% range for AMG than for EMG (see also main text). However, repeatability was higher for EMG (4.8) than for AMG (5.5) when the EMG reading was ≥80% (</w:t>
      </w:r>
      <w:r w:rsidRPr="009D639C">
        <w:rPr>
          <w:b/>
        </w:rPr>
        <w:t>Supplemental Table S1</w:t>
      </w:r>
      <w:r w:rsidRPr="009D639C">
        <w:t>).</w:t>
      </w:r>
    </w:p>
    <w:p w14:paraId="7DC823C4" w14:textId="77777777" w:rsidR="00573ED3" w:rsidRPr="009D639C" w:rsidRDefault="00573ED3" w:rsidP="00573ED3"/>
    <w:p w14:paraId="02110B8C" w14:textId="77777777" w:rsidR="00573ED3" w:rsidRPr="009D639C" w:rsidRDefault="00573ED3" w:rsidP="00573ED3">
      <w:pPr>
        <w:spacing w:line="360" w:lineRule="auto"/>
        <w:rPr>
          <w:b/>
        </w:rPr>
      </w:pPr>
      <w:r w:rsidRPr="009D639C">
        <w:rPr>
          <w:b/>
        </w:rPr>
        <w:t>Changes in agreement in different TOFR ranges</w:t>
      </w:r>
    </w:p>
    <w:p w14:paraId="62F4985A" w14:textId="4FA4AE97" w:rsidR="00573ED3" w:rsidRPr="009D639C" w:rsidRDefault="00573ED3" w:rsidP="00573ED3">
      <w:pPr>
        <w:spacing w:line="360" w:lineRule="auto"/>
      </w:pPr>
      <w:r w:rsidRPr="009D639C">
        <w:t>The bias and the limits of agreement showed variability in the TOFR ranges (</w:t>
      </w:r>
      <w:r w:rsidRPr="009D639C">
        <w:rPr>
          <w:b/>
        </w:rPr>
        <w:t>Supplemental Table S3</w:t>
      </w:r>
      <w:r w:rsidRPr="009D639C">
        <w:t xml:space="preserve"> for normalized and </w:t>
      </w:r>
      <w:r w:rsidRPr="009D639C">
        <w:rPr>
          <w:b/>
        </w:rPr>
        <w:t>Supplemental Table S4</w:t>
      </w:r>
      <w:r w:rsidRPr="009D639C">
        <w:t xml:space="preserve"> for non-normalized data). A negative bias indicated that measurements were slightly biased towards EMG in the lowest TOFR range, not biased (normalized data) or slightly biased towards AMG (non-normalized data) in TOFR range 20% to </w:t>
      </w:r>
      <w:proofErr w:type="gramStart"/>
      <w:r w:rsidRPr="009D639C">
        <w:t>39%, and</w:t>
      </w:r>
      <w:proofErr w:type="gramEnd"/>
      <w:r w:rsidRPr="009D639C">
        <w:t xml:space="preserve"> biased towards AMG in TOFR ranges higher than 40% </w:t>
      </w:r>
      <w:r w:rsidR="00F60B00">
        <w:t>(</w:t>
      </w:r>
      <w:r w:rsidRPr="009D639C">
        <w:rPr>
          <w:b/>
        </w:rPr>
        <w:t>Supplemental Tables S3-S4</w:t>
      </w:r>
      <w:r w:rsidRPr="009D639C">
        <w:t>). The limits of agreement became gradually wider as TOFR range increased based on normalized data (</w:t>
      </w:r>
      <w:r w:rsidRPr="009D639C">
        <w:rPr>
          <w:b/>
        </w:rPr>
        <w:t>Supplemental Table S3</w:t>
      </w:r>
      <w:r w:rsidRPr="009D639C">
        <w:t>), whereas they widened and shifted from more negative to more positive as TOFR range increased based on non-normalized data (</w:t>
      </w:r>
      <w:r w:rsidRPr="009D639C">
        <w:rPr>
          <w:b/>
        </w:rPr>
        <w:t>Supplemental Table S4</w:t>
      </w:r>
      <w:r w:rsidRPr="009D639C">
        <w:t>). The Bland-Altman plots of recovery TOFRs based on the entire data set and different TOFR ranges confirmed these patterns (</w:t>
      </w:r>
      <w:r w:rsidRPr="009D639C">
        <w:rPr>
          <w:b/>
        </w:rPr>
        <w:t>Supplemental Figures S</w:t>
      </w:r>
      <w:r w:rsidR="006A1228">
        <w:rPr>
          <w:b/>
        </w:rPr>
        <w:t>3</w:t>
      </w:r>
      <w:r w:rsidRPr="009D639C">
        <w:rPr>
          <w:b/>
        </w:rPr>
        <w:t xml:space="preserve"> and S</w:t>
      </w:r>
      <w:r w:rsidR="006A1228">
        <w:rPr>
          <w:b/>
        </w:rPr>
        <w:t>4</w:t>
      </w:r>
      <w:r w:rsidRPr="009D639C">
        <w:t>).</w:t>
      </w:r>
    </w:p>
    <w:p w14:paraId="1BE3239C" w14:textId="5018DECB" w:rsidR="00573ED3" w:rsidRPr="009D639C" w:rsidRDefault="00573ED3">
      <w:pPr>
        <w:spacing w:after="160" w:line="259" w:lineRule="auto"/>
      </w:pPr>
      <w:r w:rsidRPr="009D639C">
        <w:br w:type="page"/>
      </w:r>
    </w:p>
    <w:p w14:paraId="7053618F" w14:textId="5AD31DEC" w:rsidR="008A1725" w:rsidRPr="009D639C" w:rsidRDefault="00573ED3" w:rsidP="00573ED3">
      <w:pPr>
        <w:rPr>
          <w:b/>
        </w:rPr>
      </w:pPr>
      <w:r w:rsidRPr="009D639C">
        <w:rPr>
          <w:b/>
        </w:rPr>
        <w:lastRenderedPageBreak/>
        <w:t xml:space="preserve">Supplemental </w:t>
      </w:r>
      <w:r w:rsidR="008A1725" w:rsidRPr="009D639C">
        <w:rPr>
          <w:b/>
        </w:rPr>
        <w:t>Tables</w:t>
      </w:r>
    </w:p>
    <w:p w14:paraId="17765939" w14:textId="77777777" w:rsidR="00573ED3" w:rsidRPr="009D639C" w:rsidRDefault="00573ED3" w:rsidP="00573ED3"/>
    <w:p w14:paraId="3249AD7C" w14:textId="65BEEEFB" w:rsidR="00573ED3" w:rsidRPr="009D639C" w:rsidRDefault="00573ED3" w:rsidP="00573ED3">
      <w:r w:rsidRPr="009D639C">
        <w:rPr>
          <w:b/>
        </w:rPr>
        <w:t>Supplemental Table S1</w:t>
      </w:r>
      <w:r w:rsidRPr="009D639C">
        <w:t xml:space="preserve">. Results of Bland-Altman analysis of the primary endpoint (TOFR ≥80%) based on non-normalized, </w:t>
      </w:r>
      <w:r w:rsidR="00236455" w:rsidRPr="009D639C">
        <w:t xml:space="preserve">raw </w:t>
      </w:r>
      <w:r w:rsidRPr="009D639C">
        <w:t xml:space="preserve">data. </w:t>
      </w:r>
      <w:r w:rsidR="00236455" w:rsidRPr="009D639C">
        <w:t xml:space="preserve">TOFR = train-of-four ratio; CI = confidence interval; SE = standard error; </w:t>
      </w:r>
      <w:proofErr w:type="spellStart"/>
      <w:r w:rsidR="00236455" w:rsidRPr="009D639C">
        <w:t>LoA</w:t>
      </w:r>
      <w:proofErr w:type="spellEnd"/>
      <w:r w:rsidR="00236455" w:rsidRPr="009D639C">
        <w:t xml:space="preserve"> = Limits of Agreement; BSV = between-subjects variance; AMG = acceleromyography; EMG = electromyography.</w:t>
      </w:r>
    </w:p>
    <w:p w14:paraId="21138418" w14:textId="77777777" w:rsidR="00236455" w:rsidRPr="009D639C" w:rsidRDefault="00236455" w:rsidP="00573ED3"/>
    <w:tbl>
      <w:tblPr>
        <w:tblStyle w:val="Rcsostblzat"/>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4073"/>
        <w:gridCol w:w="3350"/>
      </w:tblGrid>
      <w:tr w:rsidR="009D639C" w:rsidRPr="009D639C" w14:paraId="4484AB96" w14:textId="77777777" w:rsidTr="005753F6">
        <w:tc>
          <w:tcPr>
            <w:tcW w:w="1988" w:type="dxa"/>
            <w:tcBorders>
              <w:top w:val="single" w:sz="4" w:space="0" w:color="auto"/>
              <w:bottom w:val="single" w:sz="4" w:space="0" w:color="auto"/>
            </w:tcBorders>
          </w:tcPr>
          <w:p w14:paraId="4F91365A" w14:textId="77777777" w:rsidR="00573ED3" w:rsidRPr="009D639C" w:rsidRDefault="00573ED3" w:rsidP="005753F6">
            <w:pPr>
              <w:rPr>
                <w:b/>
              </w:rPr>
            </w:pPr>
            <w:r w:rsidRPr="009D639C">
              <w:rPr>
                <w:b/>
              </w:rPr>
              <w:t>TOFR ≥80% by</w:t>
            </w:r>
          </w:p>
        </w:tc>
        <w:tc>
          <w:tcPr>
            <w:tcW w:w="4073" w:type="dxa"/>
            <w:tcBorders>
              <w:top w:val="single" w:sz="4" w:space="0" w:color="auto"/>
              <w:bottom w:val="single" w:sz="4" w:space="0" w:color="auto"/>
            </w:tcBorders>
          </w:tcPr>
          <w:p w14:paraId="10DEFF67" w14:textId="77777777" w:rsidR="00573ED3" w:rsidRPr="009D639C" w:rsidRDefault="00573ED3" w:rsidP="005753F6">
            <w:pPr>
              <w:rPr>
                <w:b/>
              </w:rPr>
            </w:pPr>
            <w:r w:rsidRPr="009D639C">
              <w:rPr>
                <w:b/>
              </w:rPr>
              <w:t>Variable</w:t>
            </w:r>
          </w:p>
        </w:tc>
        <w:tc>
          <w:tcPr>
            <w:tcW w:w="3350" w:type="dxa"/>
            <w:tcBorders>
              <w:top w:val="single" w:sz="4" w:space="0" w:color="auto"/>
              <w:bottom w:val="single" w:sz="4" w:space="0" w:color="auto"/>
            </w:tcBorders>
          </w:tcPr>
          <w:p w14:paraId="55F8CAB0" w14:textId="77777777" w:rsidR="00573ED3" w:rsidRPr="009D639C" w:rsidRDefault="00573ED3" w:rsidP="005753F6">
            <w:pPr>
              <w:rPr>
                <w:b/>
              </w:rPr>
            </w:pPr>
            <w:r w:rsidRPr="009D639C">
              <w:rPr>
                <w:b/>
              </w:rPr>
              <w:t>Value</w:t>
            </w:r>
          </w:p>
        </w:tc>
      </w:tr>
      <w:tr w:rsidR="009D639C" w:rsidRPr="009D639C" w14:paraId="66361005" w14:textId="77777777" w:rsidTr="005753F6">
        <w:tc>
          <w:tcPr>
            <w:tcW w:w="1988" w:type="dxa"/>
            <w:tcBorders>
              <w:top w:val="single" w:sz="4" w:space="0" w:color="auto"/>
            </w:tcBorders>
          </w:tcPr>
          <w:p w14:paraId="30B777AE" w14:textId="77777777" w:rsidR="00573ED3" w:rsidRPr="009D639C" w:rsidRDefault="00573ED3" w:rsidP="005753F6">
            <w:r w:rsidRPr="009D639C">
              <w:t>AMG</w:t>
            </w:r>
          </w:p>
        </w:tc>
        <w:tc>
          <w:tcPr>
            <w:tcW w:w="4073" w:type="dxa"/>
            <w:tcBorders>
              <w:top w:val="single" w:sz="4" w:space="0" w:color="auto"/>
            </w:tcBorders>
          </w:tcPr>
          <w:p w14:paraId="09770E0E" w14:textId="77777777" w:rsidR="00573ED3" w:rsidRPr="009D639C" w:rsidRDefault="00573ED3" w:rsidP="005753F6">
            <w:r w:rsidRPr="009D639C">
              <w:t>Bias ± SE</w:t>
            </w:r>
          </w:p>
        </w:tc>
        <w:tc>
          <w:tcPr>
            <w:tcW w:w="3350" w:type="dxa"/>
            <w:tcBorders>
              <w:top w:val="single" w:sz="4" w:space="0" w:color="auto"/>
            </w:tcBorders>
          </w:tcPr>
          <w:p w14:paraId="3762D945" w14:textId="77777777" w:rsidR="00573ED3" w:rsidRPr="009D639C" w:rsidRDefault="00573ED3" w:rsidP="005753F6">
            <w:r w:rsidRPr="009D639C">
              <w:t>9.3 ± 1.1</w:t>
            </w:r>
          </w:p>
        </w:tc>
      </w:tr>
      <w:tr w:rsidR="009D639C" w:rsidRPr="009D639C" w14:paraId="3EA10BEB" w14:textId="77777777" w:rsidTr="005753F6">
        <w:tc>
          <w:tcPr>
            <w:tcW w:w="1988" w:type="dxa"/>
          </w:tcPr>
          <w:p w14:paraId="4311757F" w14:textId="77777777" w:rsidR="00573ED3" w:rsidRPr="009D639C" w:rsidRDefault="00573ED3" w:rsidP="005753F6">
            <w:r w:rsidRPr="009D639C">
              <w:t>(N = 2929)</w:t>
            </w:r>
          </w:p>
        </w:tc>
        <w:tc>
          <w:tcPr>
            <w:tcW w:w="4073" w:type="dxa"/>
          </w:tcPr>
          <w:p w14:paraId="0FD54F46" w14:textId="77777777" w:rsidR="00573ED3" w:rsidRPr="009D639C" w:rsidRDefault="00573ED3" w:rsidP="005753F6">
            <w:r w:rsidRPr="009D639C">
              <w:t>95% CI of the bias</w:t>
            </w:r>
          </w:p>
        </w:tc>
        <w:tc>
          <w:tcPr>
            <w:tcW w:w="3350" w:type="dxa"/>
          </w:tcPr>
          <w:p w14:paraId="054EE482" w14:textId="77777777" w:rsidR="00573ED3" w:rsidRPr="009D639C" w:rsidRDefault="00573ED3" w:rsidP="005753F6">
            <w:r w:rsidRPr="009D639C">
              <w:t>7.2 to 11.5</w:t>
            </w:r>
          </w:p>
        </w:tc>
      </w:tr>
      <w:tr w:rsidR="009D639C" w:rsidRPr="009D639C" w14:paraId="49A56A0A" w14:textId="77777777" w:rsidTr="005753F6">
        <w:tc>
          <w:tcPr>
            <w:tcW w:w="1988" w:type="dxa"/>
          </w:tcPr>
          <w:p w14:paraId="43531528" w14:textId="77777777" w:rsidR="00573ED3" w:rsidRPr="009D639C" w:rsidRDefault="00573ED3" w:rsidP="005753F6"/>
        </w:tc>
        <w:tc>
          <w:tcPr>
            <w:tcW w:w="4073" w:type="dxa"/>
          </w:tcPr>
          <w:p w14:paraId="655F70C0" w14:textId="77777777" w:rsidR="00573ED3" w:rsidRPr="009D639C" w:rsidRDefault="00573ED3" w:rsidP="005753F6">
            <w:r w:rsidRPr="009D639C">
              <w:t>SD of the differences ± SE</w:t>
            </w:r>
          </w:p>
        </w:tc>
        <w:tc>
          <w:tcPr>
            <w:tcW w:w="3350" w:type="dxa"/>
          </w:tcPr>
          <w:p w14:paraId="1975720F" w14:textId="77777777" w:rsidR="00573ED3" w:rsidRPr="009D639C" w:rsidRDefault="00573ED3" w:rsidP="005753F6">
            <w:r w:rsidRPr="009D639C">
              <w:t>8.4 ± 0.6</w:t>
            </w:r>
          </w:p>
        </w:tc>
      </w:tr>
      <w:tr w:rsidR="009D639C" w:rsidRPr="009D639C" w14:paraId="1CCBC0C3" w14:textId="77777777" w:rsidTr="005753F6">
        <w:tc>
          <w:tcPr>
            <w:tcW w:w="1988" w:type="dxa"/>
          </w:tcPr>
          <w:p w14:paraId="69E1CB23" w14:textId="77777777" w:rsidR="00573ED3" w:rsidRPr="009D639C" w:rsidRDefault="00573ED3" w:rsidP="005753F6"/>
        </w:tc>
        <w:tc>
          <w:tcPr>
            <w:tcW w:w="4073" w:type="dxa"/>
          </w:tcPr>
          <w:p w14:paraId="163ADED3" w14:textId="6A600F27" w:rsidR="00573ED3" w:rsidRPr="009D639C" w:rsidRDefault="00573ED3" w:rsidP="005753F6">
            <w:proofErr w:type="spellStart"/>
            <w:r w:rsidRPr="009D639C">
              <w:t>LoA</w:t>
            </w:r>
            <w:proofErr w:type="spellEnd"/>
          </w:p>
        </w:tc>
        <w:tc>
          <w:tcPr>
            <w:tcW w:w="3350" w:type="dxa"/>
          </w:tcPr>
          <w:p w14:paraId="6B8307B6" w14:textId="77777777" w:rsidR="00573ED3" w:rsidRPr="009D639C" w:rsidRDefault="00573ED3" w:rsidP="005753F6">
            <w:r w:rsidRPr="009D639C">
              <w:t>-7.0 to 25.7</w:t>
            </w:r>
          </w:p>
        </w:tc>
      </w:tr>
      <w:tr w:rsidR="009D639C" w:rsidRPr="009D639C" w14:paraId="74F0E493" w14:textId="77777777" w:rsidTr="005753F6">
        <w:tc>
          <w:tcPr>
            <w:tcW w:w="1988" w:type="dxa"/>
          </w:tcPr>
          <w:p w14:paraId="4FAEC531" w14:textId="77777777" w:rsidR="00573ED3" w:rsidRPr="009D639C" w:rsidRDefault="00573ED3" w:rsidP="005753F6"/>
        </w:tc>
        <w:tc>
          <w:tcPr>
            <w:tcW w:w="4073" w:type="dxa"/>
          </w:tcPr>
          <w:p w14:paraId="7ECFC628" w14:textId="77777777" w:rsidR="00573ED3" w:rsidRPr="009D639C" w:rsidRDefault="00573ED3" w:rsidP="005753F6">
            <w:r w:rsidRPr="009D639C">
              <w:t xml:space="preserve">95% CI lower </w:t>
            </w:r>
            <w:proofErr w:type="spellStart"/>
            <w:r w:rsidRPr="009D639C">
              <w:t>LoA</w:t>
            </w:r>
            <w:proofErr w:type="spellEnd"/>
          </w:p>
        </w:tc>
        <w:tc>
          <w:tcPr>
            <w:tcW w:w="3350" w:type="dxa"/>
          </w:tcPr>
          <w:p w14:paraId="03F1F92D" w14:textId="77777777" w:rsidR="00573ED3" w:rsidRPr="009D639C" w:rsidRDefault="00573ED3" w:rsidP="005753F6">
            <w:r w:rsidRPr="009D639C">
              <w:t>-10.8 to -4.2</w:t>
            </w:r>
          </w:p>
        </w:tc>
      </w:tr>
      <w:tr w:rsidR="009D639C" w:rsidRPr="009D639C" w14:paraId="4AE6690A" w14:textId="77777777" w:rsidTr="005753F6">
        <w:tc>
          <w:tcPr>
            <w:tcW w:w="1988" w:type="dxa"/>
          </w:tcPr>
          <w:p w14:paraId="587DC234" w14:textId="77777777" w:rsidR="00573ED3" w:rsidRPr="009D639C" w:rsidRDefault="00573ED3" w:rsidP="005753F6"/>
        </w:tc>
        <w:tc>
          <w:tcPr>
            <w:tcW w:w="4073" w:type="dxa"/>
          </w:tcPr>
          <w:p w14:paraId="6B9026D2" w14:textId="77777777" w:rsidR="00573ED3" w:rsidRPr="009D639C" w:rsidRDefault="00573ED3" w:rsidP="005753F6">
            <w:r w:rsidRPr="009D639C">
              <w:t xml:space="preserve">95% CI upper </w:t>
            </w:r>
            <w:proofErr w:type="spellStart"/>
            <w:r w:rsidRPr="009D639C">
              <w:t>LoA</w:t>
            </w:r>
            <w:proofErr w:type="spellEnd"/>
          </w:p>
        </w:tc>
        <w:tc>
          <w:tcPr>
            <w:tcW w:w="3350" w:type="dxa"/>
          </w:tcPr>
          <w:p w14:paraId="142E2FA4" w14:textId="77777777" w:rsidR="00573ED3" w:rsidRPr="009D639C" w:rsidRDefault="00573ED3" w:rsidP="005753F6">
            <w:r w:rsidRPr="009D639C">
              <w:t>22.8 to 29.5</w:t>
            </w:r>
          </w:p>
        </w:tc>
      </w:tr>
      <w:tr w:rsidR="009D639C" w:rsidRPr="009D639C" w14:paraId="3B07B7ED" w14:textId="77777777" w:rsidTr="005753F6">
        <w:tc>
          <w:tcPr>
            <w:tcW w:w="1988" w:type="dxa"/>
          </w:tcPr>
          <w:p w14:paraId="045882E6" w14:textId="77777777" w:rsidR="00573ED3" w:rsidRPr="009D639C" w:rsidRDefault="00573ED3" w:rsidP="005753F6"/>
        </w:tc>
        <w:tc>
          <w:tcPr>
            <w:tcW w:w="4073" w:type="dxa"/>
          </w:tcPr>
          <w:p w14:paraId="52A251FF" w14:textId="77777777" w:rsidR="00573ED3" w:rsidRPr="009D639C" w:rsidRDefault="00573ED3" w:rsidP="005753F6">
            <w:r w:rsidRPr="009D639C">
              <w:t>Within-subject variance ± SE</w:t>
            </w:r>
          </w:p>
        </w:tc>
        <w:tc>
          <w:tcPr>
            <w:tcW w:w="3350" w:type="dxa"/>
          </w:tcPr>
          <w:p w14:paraId="3830966D" w14:textId="77777777" w:rsidR="00573ED3" w:rsidRPr="009D639C" w:rsidRDefault="00573ED3" w:rsidP="005753F6">
            <w:r w:rsidRPr="009D639C">
              <w:t>20.7 ± 0.5</w:t>
            </w:r>
          </w:p>
        </w:tc>
      </w:tr>
      <w:tr w:rsidR="009D639C" w:rsidRPr="009D639C" w14:paraId="6E56BECB" w14:textId="77777777" w:rsidTr="005753F6">
        <w:tc>
          <w:tcPr>
            <w:tcW w:w="1988" w:type="dxa"/>
          </w:tcPr>
          <w:p w14:paraId="3227E141" w14:textId="77777777" w:rsidR="00573ED3" w:rsidRPr="009D639C" w:rsidRDefault="00573ED3" w:rsidP="005753F6"/>
        </w:tc>
        <w:tc>
          <w:tcPr>
            <w:tcW w:w="4073" w:type="dxa"/>
          </w:tcPr>
          <w:p w14:paraId="3EF95281" w14:textId="77777777" w:rsidR="00573ED3" w:rsidRPr="009D639C" w:rsidRDefault="00573ED3" w:rsidP="005753F6">
            <w:r w:rsidRPr="009D639C">
              <w:t>Between-subjects variance ± SE</w:t>
            </w:r>
          </w:p>
        </w:tc>
        <w:tc>
          <w:tcPr>
            <w:tcW w:w="3350" w:type="dxa"/>
          </w:tcPr>
          <w:p w14:paraId="7DDEFB2C" w14:textId="77777777" w:rsidR="00573ED3" w:rsidRPr="009D639C" w:rsidRDefault="00573ED3" w:rsidP="005753F6">
            <w:r w:rsidRPr="009D639C">
              <w:t>48.9 ± 10.7</w:t>
            </w:r>
          </w:p>
        </w:tc>
      </w:tr>
      <w:tr w:rsidR="009D639C" w:rsidRPr="009D639C" w14:paraId="2885BDA7" w14:textId="77777777" w:rsidTr="005753F6">
        <w:tc>
          <w:tcPr>
            <w:tcW w:w="1988" w:type="dxa"/>
          </w:tcPr>
          <w:p w14:paraId="10E25CAC" w14:textId="77777777" w:rsidR="00573ED3" w:rsidRPr="009D639C" w:rsidRDefault="00573ED3" w:rsidP="005753F6"/>
        </w:tc>
        <w:tc>
          <w:tcPr>
            <w:tcW w:w="4073" w:type="dxa"/>
          </w:tcPr>
          <w:p w14:paraId="5709EDC0" w14:textId="77777777" w:rsidR="00573ED3" w:rsidRPr="009D639C" w:rsidRDefault="00573ED3" w:rsidP="005753F6">
            <w:r w:rsidRPr="009D639C">
              <w:t>Spearman's ρ ± SE</w:t>
            </w:r>
          </w:p>
        </w:tc>
        <w:tc>
          <w:tcPr>
            <w:tcW w:w="3350" w:type="dxa"/>
          </w:tcPr>
          <w:p w14:paraId="32F2D297" w14:textId="77777777" w:rsidR="00573ED3" w:rsidRPr="009D639C" w:rsidRDefault="00573ED3" w:rsidP="005753F6">
            <w:r w:rsidRPr="009D639C">
              <w:t>-0.1 ± 0.1</w:t>
            </w:r>
          </w:p>
        </w:tc>
      </w:tr>
      <w:tr w:rsidR="009D639C" w:rsidRPr="009D639C" w14:paraId="37DE6D55" w14:textId="77777777" w:rsidTr="005753F6">
        <w:tc>
          <w:tcPr>
            <w:tcW w:w="1988" w:type="dxa"/>
          </w:tcPr>
          <w:p w14:paraId="2DC97E7E" w14:textId="77777777" w:rsidR="00573ED3" w:rsidRPr="009D639C" w:rsidRDefault="00573ED3" w:rsidP="005753F6"/>
        </w:tc>
        <w:tc>
          <w:tcPr>
            <w:tcW w:w="4073" w:type="dxa"/>
          </w:tcPr>
          <w:p w14:paraId="260684E9" w14:textId="77777777" w:rsidR="00573ED3" w:rsidRPr="009D639C" w:rsidRDefault="00573ED3" w:rsidP="005753F6">
            <w:r w:rsidRPr="009D639C">
              <w:t>Ratio of BSV and total variance ± SE</w:t>
            </w:r>
          </w:p>
        </w:tc>
        <w:tc>
          <w:tcPr>
            <w:tcW w:w="3350" w:type="dxa"/>
          </w:tcPr>
          <w:p w14:paraId="6325B004" w14:textId="77777777" w:rsidR="00573ED3" w:rsidRPr="009D639C" w:rsidRDefault="00573ED3" w:rsidP="005753F6">
            <w:r w:rsidRPr="009D639C">
              <w:t>0.7 ± 0.0</w:t>
            </w:r>
          </w:p>
        </w:tc>
      </w:tr>
      <w:tr w:rsidR="009D639C" w:rsidRPr="009D639C" w14:paraId="45EA273F" w14:textId="77777777" w:rsidTr="005753F6">
        <w:tc>
          <w:tcPr>
            <w:tcW w:w="1988" w:type="dxa"/>
          </w:tcPr>
          <w:p w14:paraId="6B153496" w14:textId="77777777" w:rsidR="00573ED3" w:rsidRPr="009D639C" w:rsidRDefault="00573ED3" w:rsidP="005753F6">
            <w:pPr>
              <w:rPr>
                <w:lang w:eastAsia="hu-HU"/>
              </w:rPr>
            </w:pPr>
          </w:p>
        </w:tc>
        <w:tc>
          <w:tcPr>
            <w:tcW w:w="4073" w:type="dxa"/>
          </w:tcPr>
          <w:p w14:paraId="278F4F1C" w14:textId="77777777" w:rsidR="00573ED3" w:rsidRPr="009D639C" w:rsidRDefault="00573ED3" w:rsidP="005753F6">
            <w:r w:rsidRPr="009D639C">
              <w:rPr>
                <w:lang w:eastAsia="hu-HU"/>
              </w:rPr>
              <w:t xml:space="preserve">Repeatability </w:t>
            </w:r>
            <w:r w:rsidRPr="009D639C">
              <w:t>AMG</w:t>
            </w:r>
          </w:p>
        </w:tc>
        <w:tc>
          <w:tcPr>
            <w:tcW w:w="3350" w:type="dxa"/>
          </w:tcPr>
          <w:p w14:paraId="3FDABF50" w14:textId="77777777" w:rsidR="00573ED3" w:rsidRPr="009D639C" w:rsidRDefault="00573ED3" w:rsidP="005753F6">
            <w:r w:rsidRPr="009D639C">
              <w:t>7.0 (95% CI 6.8 to 7.2)</w:t>
            </w:r>
          </w:p>
        </w:tc>
      </w:tr>
      <w:tr w:rsidR="009D639C" w:rsidRPr="009D639C" w14:paraId="57C80A68" w14:textId="77777777" w:rsidTr="005753F6">
        <w:tc>
          <w:tcPr>
            <w:tcW w:w="1988" w:type="dxa"/>
          </w:tcPr>
          <w:p w14:paraId="42F064CB" w14:textId="77777777" w:rsidR="00573ED3" w:rsidRPr="009D639C" w:rsidRDefault="00573ED3" w:rsidP="005753F6">
            <w:pPr>
              <w:rPr>
                <w:lang w:eastAsia="hu-HU"/>
              </w:rPr>
            </w:pPr>
          </w:p>
        </w:tc>
        <w:tc>
          <w:tcPr>
            <w:tcW w:w="4073" w:type="dxa"/>
          </w:tcPr>
          <w:p w14:paraId="1B578F79" w14:textId="77777777" w:rsidR="00573ED3" w:rsidRPr="009D639C" w:rsidRDefault="00573ED3" w:rsidP="005753F6">
            <w:r w:rsidRPr="009D639C">
              <w:rPr>
                <w:lang w:eastAsia="hu-HU"/>
              </w:rPr>
              <w:t xml:space="preserve">Repeatability </w:t>
            </w:r>
            <w:r w:rsidRPr="009D639C">
              <w:t>EMG</w:t>
            </w:r>
          </w:p>
        </w:tc>
        <w:tc>
          <w:tcPr>
            <w:tcW w:w="3350" w:type="dxa"/>
          </w:tcPr>
          <w:p w14:paraId="0927D2A0" w14:textId="77777777" w:rsidR="00573ED3" w:rsidRPr="009D639C" w:rsidRDefault="00573ED3" w:rsidP="005753F6">
            <w:r w:rsidRPr="009D639C">
              <w:t>8.4 (95% CI 8.2 to 8.64)</w:t>
            </w:r>
          </w:p>
        </w:tc>
      </w:tr>
      <w:tr w:rsidR="009D639C" w:rsidRPr="009D639C" w14:paraId="6F27930A" w14:textId="77777777" w:rsidTr="005753F6">
        <w:tc>
          <w:tcPr>
            <w:tcW w:w="1988" w:type="dxa"/>
          </w:tcPr>
          <w:p w14:paraId="30442028" w14:textId="77777777" w:rsidR="00573ED3" w:rsidRPr="009D639C" w:rsidRDefault="00573ED3" w:rsidP="005753F6">
            <w:pPr>
              <w:rPr>
                <w:lang w:eastAsia="hu-HU"/>
              </w:rPr>
            </w:pPr>
          </w:p>
        </w:tc>
        <w:tc>
          <w:tcPr>
            <w:tcW w:w="4073" w:type="dxa"/>
            <w:tcBorders>
              <w:bottom w:val="single" w:sz="4" w:space="0" w:color="auto"/>
            </w:tcBorders>
          </w:tcPr>
          <w:p w14:paraId="40927958" w14:textId="77777777" w:rsidR="00573ED3" w:rsidRPr="009D639C" w:rsidRDefault="00573ED3" w:rsidP="005753F6">
            <w:r w:rsidRPr="009D639C">
              <w:rPr>
                <w:lang w:eastAsia="hu-HU"/>
              </w:rPr>
              <w:t xml:space="preserve">Repeatability </w:t>
            </w:r>
            <w:r w:rsidRPr="009D639C">
              <w:t>AMG/EMG</w:t>
            </w:r>
          </w:p>
        </w:tc>
        <w:tc>
          <w:tcPr>
            <w:tcW w:w="3350" w:type="dxa"/>
            <w:tcBorders>
              <w:bottom w:val="single" w:sz="4" w:space="0" w:color="auto"/>
            </w:tcBorders>
          </w:tcPr>
          <w:p w14:paraId="4E460480" w14:textId="77777777" w:rsidR="00573ED3" w:rsidRPr="009D639C" w:rsidRDefault="00573ED3" w:rsidP="005753F6">
            <w:r w:rsidRPr="009D639C">
              <w:t>0.8 (95% CI 0.8 to 0.8)</w:t>
            </w:r>
          </w:p>
        </w:tc>
      </w:tr>
      <w:tr w:rsidR="009D639C" w:rsidRPr="009D639C" w14:paraId="679D256B" w14:textId="77777777" w:rsidTr="005753F6">
        <w:tc>
          <w:tcPr>
            <w:tcW w:w="1988" w:type="dxa"/>
          </w:tcPr>
          <w:p w14:paraId="5C40E017" w14:textId="77777777" w:rsidR="00573ED3" w:rsidRPr="009D639C" w:rsidRDefault="00573ED3" w:rsidP="005753F6">
            <w:r w:rsidRPr="009D639C">
              <w:t>EMG</w:t>
            </w:r>
          </w:p>
        </w:tc>
        <w:tc>
          <w:tcPr>
            <w:tcW w:w="4073" w:type="dxa"/>
            <w:tcBorders>
              <w:top w:val="single" w:sz="4" w:space="0" w:color="auto"/>
            </w:tcBorders>
          </w:tcPr>
          <w:p w14:paraId="3FE1BD21" w14:textId="77777777" w:rsidR="00573ED3" w:rsidRPr="009D639C" w:rsidRDefault="00573ED3" w:rsidP="005753F6">
            <w:r w:rsidRPr="009D639C">
              <w:t>Bias ± SE</w:t>
            </w:r>
          </w:p>
        </w:tc>
        <w:tc>
          <w:tcPr>
            <w:tcW w:w="3350" w:type="dxa"/>
            <w:tcBorders>
              <w:top w:val="single" w:sz="4" w:space="0" w:color="auto"/>
            </w:tcBorders>
          </w:tcPr>
          <w:p w14:paraId="52216E9C" w14:textId="77777777" w:rsidR="00573ED3" w:rsidRPr="009D639C" w:rsidRDefault="00573ED3" w:rsidP="005753F6">
            <w:r w:rsidRPr="009D639C">
              <w:t>7.8 ± 1.07</w:t>
            </w:r>
          </w:p>
        </w:tc>
      </w:tr>
      <w:tr w:rsidR="009D639C" w:rsidRPr="009D639C" w14:paraId="3B111C09" w14:textId="77777777" w:rsidTr="005753F6">
        <w:tc>
          <w:tcPr>
            <w:tcW w:w="1988" w:type="dxa"/>
          </w:tcPr>
          <w:p w14:paraId="12B17668" w14:textId="77777777" w:rsidR="00573ED3" w:rsidRPr="009D639C" w:rsidRDefault="00573ED3" w:rsidP="005753F6">
            <w:r w:rsidRPr="009D639C">
              <w:rPr>
                <w:lang w:eastAsia="hu-HU"/>
              </w:rPr>
              <w:t>(N = 2284)</w:t>
            </w:r>
          </w:p>
        </w:tc>
        <w:tc>
          <w:tcPr>
            <w:tcW w:w="4073" w:type="dxa"/>
          </w:tcPr>
          <w:p w14:paraId="3D1822E9" w14:textId="77777777" w:rsidR="00573ED3" w:rsidRPr="009D639C" w:rsidRDefault="00573ED3" w:rsidP="005753F6">
            <w:r w:rsidRPr="009D639C">
              <w:t>95% CI of the bias</w:t>
            </w:r>
          </w:p>
        </w:tc>
        <w:tc>
          <w:tcPr>
            <w:tcW w:w="3350" w:type="dxa"/>
          </w:tcPr>
          <w:p w14:paraId="62002826" w14:textId="77777777" w:rsidR="00573ED3" w:rsidRPr="009D639C" w:rsidRDefault="00573ED3" w:rsidP="005753F6">
            <w:r w:rsidRPr="009D639C">
              <w:t>5.7 to 10.0</w:t>
            </w:r>
          </w:p>
        </w:tc>
      </w:tr>
      <w:tr w:rsidR="009D639C" w:rsidRPr="009D639C" w14:paraId="5DAAF4BB" w14:textId="77777777" w:rsidTr="005753F6">
        <w:tc>
          <w:tcPr>
            <w:tcW w:w="1988" w:type="dxa"/>
          </w:tcPr>
          <w:p w14:paraId="1A6D6422" w14:textId="77777777" w:rsidR="00573ED3" w:rsidRPr="009D639C" w:rsidRDefault="00573ED3" w:rsidP="005753F6"/>
        </w:tc>
        <w:tc>
          <w:tcPr>
            <w:tcW w:w="4073" w:type="dxa"/>
          </w:tcPr>
          <w:p w14:paraId="71A71E2D" w14:textId="77777777" w:rsidR="00573ED3" w:rsidRPr="009D639C" w:rsidRDefault="00573ED3" w:rsidP="005753F6">
            <w:r w:rsidRPr="009D639C">
              <w:t>SD of the differences ± SE</w:t>
            </w:r>
          </w:p>
        </w:tc>
        <w:tc>
          <w:tcPr>
            <w:tcW w:w="3350" w:type="dxa"/>
          </w:tcPr>
          <w:p w14:paraId="333D9C89" w14:textId="77777777" w:rsidR="00573ED3" w:rsidRPr="009D639C" w:rsidRDefault="00573ED3" w:rsidP="005753F6">
            <w:r w:rsidRPr="009D639C">
              <w:t>8.1 ± 0.7</w:t>
            </w:r>
          </w:p>
        </w:tc>
      </w:tr>
      <w:tr w:rsidR="009D639C" w:rsidRPr="009D639C" w14:paraId="745CF78D" w14:textId="77777777" w:rsidTr="005753F6">
        <w:tc>
          <w:tcPr>
            <w:tcW w:w="1988" w:type="dxa"/>
          </w:tcPr>
          <w:p w14:paraId="027B9649" w14:textId="77777777" w:rsidR="00573ED3" w:rsidRPr="009D639C" w:rsidRDefault="00573ED3" w:rsidP="005753F6"/>
        </w:tc>
        <w:tc>
          <w:tcPr>
            <w:tcW w:w="4073" w:type="dxa"/>
          </w:tcPr>
          <w:p w14:paraId="5A4114A8" w14:textId="5B29B3B9" w:rsidR="00573ED3" w:rsidRPr="009D639C" w:rsidRDefault="00573ED3" w:rsidP="005753F6">
            <w:proofErr w:type="spellStart"/>
            <w:r w:rsidRPr="009D639C">
              <w:t>LoA</w:t>
            </w:r>
            <w:proofErr w:type="spellEnd"/>
          </w:p>
        </w:tc>
        <w:tc>
          <w:tcPr>
            <w:tcW w:w="3350" w:type="dxa"/>
          </w:tcPr>
          <w:p w14:paraId="0DC25C56" w14:textId="77777777" w:rsidR="00573ED3" w:rsidRPr="009D639C" w:rsidRDefault="00573ED3" w:rsidP="005753F6">
            <w:r w:rsidRPr="009D639C">
              <w:t>-8.0 to 23.7</w:t>
            </w:r>
          </w:p>
        </w:tc>
      </w:tr>
      <w:tr w:rsidR="009D639C" w:rsidRPr="009D639C" w14:paraId="12049ED4" w14:textId="77777777" w:rsidTr="005753F6">
        <w:tc>
          <w:tcPr>
            <w:tcW w:w="1988" w:type="dxa"/>
          </w:tcPr>
          <w:p w14:paraId="2D91D1C9" w14:textId="77777777" w:rsidR="00573ED3" w:rsidRPr="009D639C" w:rsidRDefault="00573ED3" w:rsidP="005753F6"/>
        </w:tc>
        <w:tc>
          <w:tcPr>
            <w:tcW w:w="4073" w:type="dxa"/>
          </w:tcPr>
          <w:p w14:paraId="4E29E5B5" w14:textId="77777777" w:rsidR="00573ED3" w:rsidRPr="009D639C" w:rsidRDefault="00573ED3" w:rsidP="005753F6">
            <w:r w:rsidRPr="009D639C">
              <w:t xml:space="preserve">95% CI lower </w:t>
            </w:r>
            <w:proofErr w:type="spellStart"/>
            <w:r w:rsidRPr="009D639C">
              <w:t>LoA</w:t>
            </w:r>
            <w:proofErr w:type="spellEnd"/>
          </w:p>
        </w:tc>
        <w:tc>
          <w:tcPr>
            <w:tcW w:w="3350" w:type="dxa"/>
          </w:tcPr>
          <w:p w14:paraId="385E3ADA" w14:textId="77777777" w:rsidR="00573ED3" w:rsidRPr="009D639C" w:rsidRDefault="00573ED3" w:rsidP="005753F6">
            <w:r w:rsidRPr="009D639C">
              <w:t>-11.94 to -5.1</w:t>
            </w:r>
          </w:p>
        </w:tc>
      </w:tr>
      <w:tr w:rsidR="009D639C" w:rsidRPr="009D639C" w14:paraId="1DCFBA6C" w14:textId="77777777" w:rsidTr="005753F6">
        <w:tc>
          <w:tcPr>
            <w:tcW w:w="1988" w:type="dxa"/>
          </w:tcPr>
          <w:p w14:paraId="564DF87E" w14:textId="77777777" w:rsidR="00573ED3" w:rsidRPr="009D639C" w:rsidRDefault="00573ED3" w:rsidP="005753F6"/>
        </w:tc>
        <w:tc>
          <w:tcPr>
            <w:tcW w:w="4073" w:type="dxa"/>
          </w:tcPr>
          <w:p w14:paraId="0842CC93" w14:textId="77777777" w:rsidR="00573ED3" w:rsidRPr="009D639C" w:rsidRDefault="00573ED3" w:rsidP="005753F6">
            <w:r w:rsidRPr="009D639C">
              <w:t xml:space="preserve">95% CI upper </w:t>
            </w:r>
            <w:proofErr w:type="spellStart"/>
            <w:r w:rsidRPr="009D639C">
              <w:t>LoA</w:t>
            </w:r>
            <w:proofErr w:type="spellEnd"/>
          </w:p>
        </w:tc>
        <w:tc>
          <w:tcPr>
            <w:tcW w:w="3350" w:type="dxa"/>
          </w:tcPr>
          <w:p w14:paraId="05AECBDE" w14:textId="77777777" w:rsidR="00573ED3" w:rsidRPr="009D639C" w:rsidRDefault="00573ED3" w:rsidP="005753F6">
            <w:r w:rsidRPr="009D639C">
              <w:t>20.8 to 27.6</w:t>
            </w:r>
          </w:p>
        </w:tc>
      </w:tr>
      <w:tr w:rsidR="009D639C" w:rsidRPr="009D639C" w14:paraId="213BB410" w14:textId="77777777" w:rsidTr="005753F6">
        <w:tc>
          <w:tcPr>
            <w:tcW w:w="1988" w:type="dxa"/>
          </w:tcPr>
          <w:p w14:paraId="452F929B" w14:textId="77777777" w:rsidR="00573ED3" w:rsidRPr="009D639C" w:rsidRDefault="00573ED3" w:rsidP="005753F6"/>
        </w:tc>
        <w:tc>
          <w:tcPr>
            <w:tcW w:w="4073" w:type="dxa"/>
          </w:tcPr>
          <w:p w14:paraId="4D182830" w14:textId="77777777" w:rsidR="00573ED3" w:rsidRPr="009D639C" w:rsidRDefault="00573ED3" w:rsidP="005753F6">
            <w:r w:rsidRPr="009D639C">
              <w:t>Within-subject variance ± SE</w:t>
            </w:r>
          </w:p>
        </w:tc>
        <w:tc>
          <w:tcPr>
            <w:tcW w:w="3350" w:type="dxa"/>
          </w:tcPr>
          <w:p w14:paraId="32CA9826" w14:textId="77777777" w:rsidR="00573ED3" w:rsidRPr="009D639C" w:rsidRDefault="00573ED3" w:rsidP="005753F6">
            <w:r w:rsidRPr="009D639C">
              <w:t>17.3 ± 0.5</w:t>
            </w:r>
          </w:p>
        </w:tc>
      </w:tr>
      <w:tr w:rsidR="009D639C" w:rsidRPr="009D639C" w14:paraId="2A476EA8" w14:textId="77777777" w:rsidTr="005753F6">
        <w:tc>
          <w:tcPr>
            <w:tcW w:w="1988" w:type="dxa"/>
          </w:tcPr>
          <w:p w14:paraId="0A777D84" w14:textId="77777777" w:rsidR="00573ED3" w:rsidRPr="009D639C" w:rsidRDefault="00573ED3" w:rsidP="005753F6"/>
        </w:tc>
        <w:tc>
          <w:tcPr>
            <w:tcW w:w="4073" w:type="dxa"/>
          </w:tcPr>
          <w:p w14:paraId="2516F12B" w14:textId="77777777" w:rsidR="00573ED3" w:rsidRPr="009D639C" w:rsidRDefault="00573ED3" w:rsidP="005753F6">
            <w:r w:rsidRPr="009D639C">
              <w:t>Between-subjects variance ± SE</w:t>
            </w:r>
          </w:p>
        </w:tc>
        <w:tc>
          <w:tcPr>
            <w:tcW w:w="3350" w:type="dxa"/>
          </w:tcPr>
          <w:p w14:paraId="7C2ECBA5" w14:textId="77777777" w:rsidR="00573ED3" w:rsidRPr="009D639C" w:rsidRDefault="00573ED3" w:rsidP="005753F6">
            <w:r w:rsidRPr="009D639C">
              <w:t>48.3 ± 10.7</w:t>
            </w:r>
          </w:p>
        </w:tc>
      </w:tr>
      <w:tr w:rsidR="009D639C" w:rsidRPr="009D639C" w14:paraId="78E2A172" w14:textId="77777777" w:rsidTr="005753F6">
        <w:tc>
          <w:tcPr>
            <w:tcW w:w="1988" w:type="dxa"/>
          </w:tcPr>
          <w:p w14:paraId="116CE44C" w14:textId="77777777" w:rsidR="00573ED3" w:rsidRPr="009D639C" w:rsidRDefault="00573ED3" w:rsidP="005753F6"/>
        </w:tc>
        <w:tc>
          <w:tcPr>
            <w:tcW w:w="4073" w:type="dxa"/>
          </w:tcPr>
          <w:p w14:paraId="197EF31B" w14:textId="77777777" w:rsidR="00573ED3" w:rsidRPr="009D639C" w:rsidRDefault="00573ED3" w:rsidP="005753F6">
            <w:r w:rsidRPr="009D639C">
              <w:t>Spearman's ρ ± SE</w:t>
            </w:r>
          </w:p>
        </w:tc>
        <w:tc>
          <w:tcPr>
            <w:tcW w:w="3350" w:type="dxa"/>
          </w:tcPr>
          <w:p w14:paraId="36410ED4" w14:textId="77777777" w:rsidR="00573ED3" w:rsidRPr="009D639C" w:rsidRDefault="00573ED3" w:rsidP="005753F6">
            <w:r w:rsidRPr="009D639C">
              <w:t>0.42 ± 0.1</w:t>
            </w:r>
          </w:p>
        </w:tc>
      </w:tr>
      <w:tr w:rsidR="009D639C" w:rsidRPr="009D639C" w14:paraId="529A97D0" w14:textId="77777777" w:rsidTr="005753F6">
        <w:tc>
          <w:tcPr>
            <w:tcW w:w="1988" w:type="dxa"/>
          </w:tcPr>
          <w:p w14:paraId="295888BA" w14:textId="77777777" w:rsidR="00573ED3" w:rsidRPr="009D639C" w:rsidRDefault="00573ED3" w:rsidP="005753F6"/>
        </w:tc>
        <w:tc>
          <w:tcPr>
            <w:tcW w:w="4073" w:type="dxa"/>
          </w:tcPr>
          <w:p w14:paraId="44821A37" w14:textId="77777777" w:rsidR="00573ED3" w:rsidRPr="009D639C" w:rsidRDefault="00573ED3" w:rsidP="005753F6">
            <w:r w:rsidRPr="009D639C">
              <w:t>Ratio of BSV and total variance ± SE</w:t>
            </w:r>
          </w:p>
        </w:tc>
        <w:tc>
          <w:tcPr>
            <w:tcW w:w="3350" w:type="dxa"/>
          </w:tcPr>
          <w:p w14:paraId="4E34973B" w14:textId="77777777" w:rsidR="00573ED3" w:rsidRPr="009D639C" w:rsidRDefault="00573ED3" w:rsidP="005753F6">
            <w:r w:rsidRPr="009D639C">
              <w:t>0.7 ± 0.0</w:t>
            </w:r>
          </w:p>
        </w:tc>
      </w:tr>
      <w:tr w:rsidR="009D639C" w:rsidRPr="009D639C" w14:paraId="77728CAB" w14:textId="77777777" w:rsidTr="005753F6">
        <w:tc>
          <w:tcPr>
            <w:tcW w:w="1988" w:type="dxa"/>
          </w:tcPr>
          <w:p w14:paraId="0FBED730" w14:textId="77777777" w:rsidR="00573ED3" w:rsidRPr="009D639C" w:rsidRDefault="00573ED3" w:rsidP="005753F6">
            <w:pPr>
              <w:rPr>
                <w:lang w:eastAsia="hu-HU"/>
              </w:rPr>
            </w:pPr>
          </w:p>
        </w:tc>
        <w:tc>
          <w:tcPr>
            <w:tcW w:w="4073" w:type="dxa"/>
          </w:tcPr>
          <w:p w14:paraId="27521100" w14:textId="77777777" w:rsidR="00573ED3" w:rsidRPr="009D639C" w:rsidRDefault="00573ED3" w:rsidP="005753F6">
            <w:r w:rsidRPr="009D639C">
              <w:rPr>
                <w:lang w:eastAsia="hu-HU"/>
              </w:rPr>
              <w:t xml:space="preserve">Repeatability </w:t>
            </w:r>
            <w:r w:rsidRPr="009D639C">
              <w:t>AMG</w:t>
            </w:r>
          </w:p>
        </w:tc>
        <w:tc>
          <w:tcPr>
            <w:tcW w:w="3350" w:type="dxa"/>
          </w:tcPr>
          <w:p w14:paraId="1262E832" w14:textId="77777777" w:rsidR="00573ED3" w:rsidRPr="009D639C" w:rsidRDefault="00573ED3" w:rsidP="005753F6">
            <w:r w:rsidRPr="009D639C">
              <w:t>5.5 (95% CI 5.4 to 5.7)</w:t>
            </w:r>
          </w:p>
        </w:tc>
      </w:tr>
      <w:tr w:rsidR="009D639C" w:rsidRPr="009D639C" w14:paraId="2DD054D0" w14:textId="77777777" w:rsidTr="005753F6">
        <w:tc>
          <w:tcPr>
            <w:tcW w:w="1988" w:type="dxa"/>
          </w:tcPr>
          <w:p w14:paraId="008B7968" w14:textId="77777777" w:rsidR="00573ED3" w:rsidRPr="009D639C" w:rsidRDefault="00573ED3" w:rsidP="005753F6">
            <w:pPr>
              <w:rPr>
                <w:lang w:eastAsia="hu-HU"/>
              </w:rPr>
            </w:pPr>
          </w:p>
        </w:tc>
        <w:tc>
          <w:tcPr>
            <w:tcW w:w="4073" w:type="dxa"/>
          </w:tcPr>
          <w:p w14:paraId="01BD32DF" w14:textId="77777777" w:rsidR="00573ED3" w:rsidRPr="009D639C" w:rsidRDefault="00573ED3" w:rsidP="005753F6">
            <w:r w:rsidRPr="009D639C">
              <w:rPr>
                <w:lang w:eastAsia="hu-HU"/>
              </w:rPr>
              <w:t xml:space="preserve">Repeatability </w:t>
            </w:r>
            <w:r w:rsidRPr="009D639C">
              <w:t>EMG</w:t>
            </w:r>
          </w:p>
        </w:tc>
        <w:tc>
          <w:tcPr>
            <w:tcW w:w="3350" w:type="dxa"/>
          </w:tcPr>
          <w:p w14:paraId="52554F4E" w14:textId="77777777" w:rsidR="00573ED3" w:rsidRPr="009D639C" w:rsidRDefault="00573ED3" w:rsidP="005753F6">
            <w:r w:rsidRPr="009D639C">
              <w:t>4.8 (95% CI 4.7 to 4.9)</w:t>
            </w:r>
          </w:p>
        </w:tc>
      </w:tr>
      <w:tr w:rsidR="00573ED3" w:rsidRPr="009D639C" w14:paraId="3C6EC248" w14:textId="77777777" w:rsidTr="005753F6">
        <w:tc>
          <w:tcPr>
            <w:tcW w:w="1988" w:type="dxa"/>
            <w:tcBorders>
              <w:bottom w:val="single" w:sz="4" w:space="0" w:color="auto"/>
            </w:tcBorders>
          </w:tcPr>
          <w:p w14:paraId="2C528941" w14:textId="77777777" w:rsidR="00573ED3" w:rsidRPr="009D639C" w:rsidRDefault="00573ED3" w:rsidP="005753F6">
            <w:pPr>
              <w:rPr>
                <w:lang w:eastAsia="hu-HU"/>
              </w:rPr>
            </w:pPr>
          </w:p>
        </w:tc>
        <w:tc>
          <w:tcPr>
            <w:tcW w:w="4073" w:type="dxa"/>
            <w:tcBorders>
              <w:bottom w:val="single" w:sz="4" w:space="0" w:color="auto"/>
            </w:tcBorders>
          </w:tcPr>
          <w:p w14:paraId="75684658" w14:textId="77777777" w:rsidR="00573ED3" w:rsidRPr="009D639C" w:rsidRDefault="00573ED3" w:rsidP="005753F6">
            <w:r w:rsidRPr="009D639C">
              <w:rPr>
                <w:lang w:eastAsia="hu-HU"/>
              </w:rPr>
              <w:t xml:space="preserve">Repeatability </w:t>
            </w:r>
            <w:r w:rsidRPr="009D639C">
              <w:t>AMG/EMG</w:t>
            </w:r>
          </w:p>
        </w:tc>
        <w:tc>
          <w:tcPr>
            <w:tcW w:w="3350" w:type="dxa"/>
            <w:tcBorders>
              <w:bottom w:val="single" w:sz="4" w:space="0" w:color="auto"/>
            </w:tcBorders>
          </w:tcPr>
          <w:p w14:paraId="3C5FA5F7" w14:textId="77777777" w:rsidR="00573ED3" w:rsidRPr="009D639C" w:rsidRDefault="00573ED3" w:rsidP="005753F6">
            <w:r w:rsidRPr="009D639C">
              <w:t>1.2 (95% CI 1.2 to 1.2)</w:t>
            </w:r>
          </w:p>
        </w:tc>
      </w:tr>
    </w:tbl>
    <w:p w14:paraId="00201DED" w14:textId="77777777" w:rsidR="00573ED3" w:rsidRPr="009D639C" w:rsidRDefault="00573ED3" w:rsidP="00573ED3"/>
    <w:p w14:paraId="6B28B170" w14:textId="77777777" w:rsidR="00573ED3" w:rsidRPr="009D639C" w:rsidRDefault="00573ED3" w:rsidP="00573ED3">
      <w:pPr>
        <w:rPr>
          <w:b/>
        </w:rPr>
      </w:pPr>
      <w:r w:rsidRPr="009D639C">
        <w:rPr>
          <w:b/>
        </w:rPr>
        <w:br w:type="page"/>
      </w:r>
    </w:p>
    <w:p w14:paraId="132BF334" w14:textId="4AB114D2" w:rsidR="00573ED3" w:rsidRPr="009D639C" w:rsidRDefault="00573ED3" w:rsidP="00573ED3">
      <w:r w:rsidRPr="009D639C">
        <w:rPr>
          <w:b/>
        </w:rPr>
        <w:lastRenderedPageBreak/>
        <w:t>Supplemental Table S2</w:t>
      </w:r>
      <w:r w:rsidRPr="009D639C">
        <w:t xml:space="preserve">. Results of Bland-Altman analysis of the secondary endpoint (TOFR &lt;80%) based on non-normalized, original data. </w:t>
      </w:r>
      <w:r w:rsidR="00236455" w:rsidRPr="009D639C">
        <w:t xml:space="preserve">TOFR = train-of-four ratio; CI = confidence interval; SE = standard error; </w:t>
      </w:r>
      <w:proofErr w:type="spellStart"/>
      <w:r w:rsidR="00236455" w:rsidRPr="009D639C">
        <w:t>LoA</w:t>
      </w:r>
      <w:proofErr w:type="spellEnd"/>
      <w:r w:rsidR="00236455" w:rsidRPr="009D639C">
        <w:t xml:space="preserve"> = Limits of Agreement; BSV = between-subjects variance; AMG = acceleromyography; EMG = electromyography.</w:t>
      </w:r>
    </w:p>
    <w:p w14:paraId="343F93D1" w14:textId="77777777" w:rsidR="00236455" w:rsidRPr="009D639C" w:rsidRDefault="00236455" w:rsidP="00573ED3"/>
    <w:tbl>
      <w:tblPr>
        <w:tblStyle w:val="Rcsostblzat"/>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4073"/>
        <w:gridCol w:w="3350"/>
      </w:tblGrid>
      <w:tr w:rsidR="009D639C" w:rsidRPr="009D639C" w14:paraId="0EF78CEE" w14:textId="77777777" w:rsidTr="005753F6">
        <w:tc>
          <w:tcPr>
            <w:tcW w:w="1988" w:type="dxa"/>
            <w:tcBorders>
              <w:top w:val="single" w:sz="4" w:space="0" w:color="auto"/>
              <w:bottom w:val="single" w:sz="4" w:space="0" w:color="auto"/>
            </w:tcBorders>
          </w:tcPr>
          <w:p w14:paraId="181DC7C4" w14:textId="77777777" w:rsidR="00573ED3" w:rsidRPr="009D639C" w:rsidRDefault="00573ED3" w:rsidP="005753F6">
            <w:pPr>
              <w:rPr>
                <w:b/>
              </w:rPr>
            </w:pPr>
            <w:r w:rsidRPr="009D639C">
              <w:rPr>
                <w:b/>
              </w:rPr>
              <w:t>TOFR &lt;80% by</w:t>
            </w:r>
          </w:p>
        </w:tc>
        <w:tc>
          <w:tcPr>
            <w:tcW w:w="4073" w:type="dxa"/>
            <w:tcBorders>
              <w:top w:val="single" w:sz="4" w:space="0" w:color="auto"/>
              <w:bottom w:val="single" w:sz="4" w:space="0" w:color="auto"/>
            </w:tcBorders>
          </w:tcPr>
          <w:p w14:paraId="498574AE" w14:textId="77777777" w:rsidR="00573ED3" w:rsidRPr="009D639C" w:rsidRDefault="00573ED3" w:rsidP="005753F6">
            <w:pPr>
              <w:rPr>
                <w:b/>
              </w:rPr>
            </w:pPr>
            <w:r w:rsidRPr="009D639C">
              <w:rPr>
                <w:b/>
              </w:rPr>
              <w:t>Variable</w:t>
            </w:r>
          </w:p>
        </w:tc>
        <w:tc>
          <w:tcPr>
            <w:tcW w:w="3350" w:type="dxa"/>
            <w:tcBorders>
              <w:top w:val="single" w:sz="4" w:space="0" w:color="auto"/>
              <w:bottom w:val="single" w:sz="4" w:space="0" w:color="auto"/>
            </w:tcBorders>
          </w:tcPr>
          <w:p w14:paraId="1FDA262F" w14:textId="77777777" w:rsidR="00573ED3" w:rsidRPr="009D639C" w:rsidRDefault="00573ED3" w:rsidP="005753F6">
            <w:pPr>
              <w:rPr>
                <w:b/>
              </w:rPr>
            </w:pPr>
            <w:r w:rsidRPr="009D639C">
              <w:rPr>
                <w:b/>
              </w:rPr>
              <w:t>Value</w:t>
            </w:r>
          </w:p>
        </w:tc>
      </w:tr>
      <w:tr w:rsidR="009D639C" w:rsidRPr="009D639C" w14:paraId="233EFDA8" w14:textId="77777777" w:rsidTr="005753F6">
        <w:tc>
          <w:tcPr>
            <w:tcW w:w="1988" w:type="dxa"/>
            <w:tcBorders>
              <w:top w:val="single" w:sz="4" w:space="0" w:color="auto"/>
            </w:tcBorders>
          </w:tcPr>
          <w:p w14:paraId="49E62E3F" w14:textId="77777777" w:rsidR="00573ED3" w:rsidRPr="009D639C" w:rsidRDefault="00573ED3" w:rsidP="005753F6">
            <w:r w:rsidRPr="009D639C">
              <w:t>AMG</w:t>
            </w:r>
          </w:p>
        </w:tc>
        <w:tc>
          <w:tcPr>
            <w:tcW w:w="4073" w:type="dxa"/>
            <w:tcBorders>
              <w:top w:val="single" w:sz="4" w:space="0" w:color="auto"/>
            </w:tcBorders>
          </w:tcPr>
          <w:p w14:paraId="1E891209" w14:textId="77777777" w:rsidR="00573ED3" w:rsidRPr="009D639C" w:rsidRDefault="00573ED3" w:rsidP="005753F6">
            <w:r w:rsidRPr="009D639C">
              <w:t>Bias ± SE</w:t>
            </w:r>
          </w:p>
        </w:tc>
        <w:tc>
          <w:tcPr>
            <w:tcW w:w="3350" w:type="dxa"/>
            <w:tcBorders>
              <w:top w:val="single" w:sz="4" w:space="0" w:color="auto"/>
            </w:tcBorders>
          </w:tcPr>
          <w:p w14:paraId="0B85B35F" w14:textId="77777777" w:rsidR="00573ED3" w:rsidRPr="009D639C" w:rsidRDefault="00573ED3" w:rsidP="005753F6">
            <w:r w:rsidRPr="009D639C">
              <w:t>6.0 ± 1.3</w:t>
            </w:r>
          </w:p>
        </w:tc>
      </w:tr>
      <w:tr w:rsidR="009D639C" w:rsidRPr="009D639C" w14:paraId="20269E17" w14:textId="77777777" w:rsidTr="005753F6">
        <w:tc>
          <w:tcPr>
            <w:tcW w:w="1988" w:type="dxa"/>
          </w:tcPr>
          <w:p w14:paraId="4295EE12" w14:textId="77777777" w:rsidR="00573ED3" w:rsidRPr="009D639C" w:rsidRDefault="00573ED3" w:rsidP="005753F6">
            <w:r w:rsidRPr="009D639C">
              <w:t>(N = 2802)</w:t>
            </w:r>
          </w:p>
        </w:tc>
        <w:tc>
          <w:tcPr>
            <w:tcW w:w="4073" w:type="dxa"/>
          </w:tcPr>
          <w:p w14:paraId="0CDB12CA" w14:textId="77777777" w:rsidR="00573ED3" w:rsidRPr="009D639C" w:rsidRDefault="00573ED3" w:rsidP="005753F6">
            <w:r w:rsidRPr="009D639C">
              <w:t>95% CI of the bias</w:t>
            </w:r>
          </w:p>
        </w:tc>
        <w:tc>
          <w:tcPr>
            <w:tcW w:w="3350" w:type="dxa"/>
          </w:tcPr>
          <w:p w14:paraId="4B6C9896" w14:textId="77777777" w:rsidR="00573ED3" w:rsidRPr="009D639C" w:rsidRDefault="00573ED3" w:rsidP="005753F6">
            <w:r w:rsidRPr="009D639C">
              <w:t>3.4 to 8.5</w:t>
            </w:r>
          </w:p>
        </w:tc>
      </w:tr>
      <w:tr w:rsidR="009D639C" w:rsidRPr="009D639C" w14:paraId="324A759F" w14:textId="77777777" w:rsidTr="005753F6">
        <w:tc>
          <w:tcPr>
            <w:tcW w:w="1988" w:type="dxa"/>
          </w:tcPr>
          <w:p w14:paraId="048BABE8" w14:textId="77777777" w:rsidR="00573ED3" w:rsidRPr="009D639C" w:rsidRDefault="00573ED3" w:rsidP="005753F6"/>
        </w:tc>
        <w:tc>
          <w:tcPr>
            <w:tcW w:w="4073" w:type="dxa"/>
          </w:tcPr>
          <w:p w14:paraId="7D4E84B2" w14:textId="77777777" w:rsidR="00573ED3" w:rsidRPr="009D639C" w:rsidRDefault="00573ED3" w:rsidP="005753F6">
            <w:r w:rsidRPr="009D639C">
              <w:t>SD of the differences ± SE</w:t>
            </w:r>
          </w:p>
        </w:tc>
        <w:tc>
          <w:tcPr>
            <w:tcW w:w="3350" w:type="dxa"/>
          </w:tcPr>
          <w:p w14:paraId="4845A151" w14:textId="77777777" w:rsidR="00573ED3" w:rsidRPr="009D639C" w:rsidRDefault="00573ED3" w:rsidP="005753F6">
            <w:r w:rsidRPr="009D639C">
              <w:t>10.2 ± 0.8</w:t>
            </w:r>
          </w:p>
        </w:tc>
      </w:tr>
      <w:tr w:rsidR="009D639C" w:rsidRPr="009D639C" w14:paraId="55E23335" w14:textId="77777777" w:rsidTr="005753F6">
        <w:tc>
          <w:tcPr>
            <w:tcW w:w="1988" w:type="dxa"/>
          </w:tcPr>
          <w:p w14:paraId="6D8F1C64" w14:textId="77777777" w:rsidR="00573ED3" w:rsidRPr="009D639C" w:rsidRDefault="00573ED3" w:rsidP="005753F6"/>
        </w:tc>
        <w:tc>
          <w:tcPr>
            <w:tcW w:w="4073" w:type="dxa"/>
          </w:tcPr>
          <w:p w14:paraId="26411B0C" w14:textId="59107996" w:rsidR="00573ED3" w:rsidRPr="009D639C" w:rsidRDefault="00573ED3" w:rsidP="005753F6">
            <w:proofErr w:type="spellStart"/>
            <w:r w:rsidRPr="009D639C">
              <w:t>LoA</w:t>
            </w:r>
            <w:proofErr w:type="spellEnd"/>
          </w:p>
        </w:tc>
        <w:tc>
          <w:tcPr>
            <w:tcW w:w="3350" w:type="dxa"/>
          </w:tcPr>
          <w:p w14:paraId="2AB7526F" w14:textId="77777777" w:rsidR="00573ED3" w:rsidRPr="009D639C" w:rsidRDefault="00573ED3" w:rsidP="005753F6">
            <w:r w:rsidRPr="009D639C">
              <w:t>-14.1 to 26.0</w:t>
            </w:r>
          </w:p>
        </w:tc>
      </w:tr>
      <w:tr w:rsidR="009D639C" w:rsidRPr="009D639C" w14:paraId="0595A4A3" w14:textId="77777777" w:rsidTr="005753F6">
        <w:tc>
          <w:tcPr>
            <w:tcW w:w="1988" w:type="dxa"/>
          </w:tcPr>
          <w:p w14:paraId="61D34BA6" w14:textId="77777777" w:rsidR="00573ED3" w:rsidRPr="009D639C" w:rsidRDefault="00573ED3" w:rsidP="005753F6"/>
        </w:tc>
        <w:tc>
          <w:tcPr>
            <w:tcW w:w="4073" w:type="dxa"/>
          </w:tcPr>
          <w:p w14:paraId="0209FF84" w14:textId="77777777" w:rsidR="00573ED3" w:rsidRPr="009D639C" w:rsidRDefault="00573ED3" w:rsidP="005753F6">
            <w:r w:rsidRPr="009D639C">
              <w:t xml:space="preserve">95% CI lower </w:t>
            </w:r>
            <w:proofErr w:type="spellStart"/>
            <w:r w:rsidRPr="009D639C">
              <w:t>LoA</w:t>
            </w:r>
            <w:proofErr w:type="spellEnd"/>
          </w:p>
        </w:tc>
        <w:tc>
          <w:tcPr>
            <w:tcW w:w="3350" w:type="dxa"/>
          </w:tcPr>
          <w:p w14:paraId="549C271F" w14:textId="77777777" w:rsidR="00573ED3" w:rsidRPr="009D639C" w:rsidRDefault="00573ED3" w:rsidP="005753F6">
            <w:r w:rsidRPr="009D639C">
              <w:t>-18.5 to -10.7</w:t>
            </w:r>
          </w:p>
        </w:tc>
      </w:tr>
      <w:tr w:rsidR="009D639C" w:rsidRPr="009D639C" w14:paraId="37DB683D" w14:textId="77777777" w:rsidTr="005753F6">
        <w:tc>
          <w:tcPr>
            <w:tcW w:w="1988" w:type="dxa"/>
          </w:tcPr>
          <w:p w14:paraId="58D9B98F" w14:textId="77777777" w:rsidR="00573ED3" w:rsidRPr="009D639C" w:rsidRDefault="00573ED3" w:rsidP="005753F6"/>
        </w:tc>
        <w:tc>
          <w:tcPr>
            <w:tcW w:w="4073" w:type="dxa"/>
          </w:tcPr>
          <w:p w14:paraId="33B09391" w14:textId="77777777" w:rsidR="00573ED3" w:rsidRPr="009D639C" w:rsidRDefault="00573ED3" w:rsidP="005753F6">
            <w:r w:rsidRPr="009D639C">
              <w:t xml:space="preserve">95% CI upper </w:t>
            </w:r>
            <w:proofErr w:type="spellStart"/>
            <w:r w:rsidRPr="009D639C">
              <w:t>LoA</w:t>
            </w:r>
            <w:proofErr w:type="spellEnd"/>
          </w:p>
        </w:tc>
        <w:tc>
          <w:tcPr>
            <w:tcW w:w="3350" w:type="dxa"/>
          </w:tcPr>
          <w:p w14:paraId="1819FBBE" w14:textId="77777777" w:rsidR="00573ED3" w:rsidRPr="009D639C" w:rsidRDefault="00573ED3" w:rsidP="005753F6">
            <w:r w:rsidRPr="009D639C">
              <w:t>22.6 to 30.5 </w:t>
            </w:r>
          </w:p>
        </w:tc>
      </w:tr>
      <w:tr w:rsidR="009D639C" w:rsidRPr="009D639C" w14:paraId="130C66CD" w14:textId="77777777" w:rsidTr="005753F6">
        <w:tc>
          <w:tcPr>
            <w:tcW w:w="1988" w:type="dxa"/>
          </w:tcPr>
          <w:p w14:paraId="773AB92F" w14:textId="77777777" w:rsidR="00573ED3" w:rsidRPr="009D639C" w:rsidRDefault="00573ED3" w:rsidP="005753F6"/>
        </w:tc>
        <w:tc>
          <w:tcPr>
            <w:tcW w:w="4073" w:type="dxa"/>
          </w:tcPr>
          <w:p w14:paraId="22DF35CA" w14:textId="77777777" w:rsidR="00573ED3" w:rsidRPr="009D639C" w:rsidRDefault="00573ED3" w:rsidP="005753F6">
            <w:r w:rsidRPr="009D639C">
              <w:t>Within-subject variance ± SE</w:t>
            </w:r>
          </w:p>
        </w:tc>
        <w:tc>
          <w:tcPr>
            <w:tcW w:w="3350" w:type="dxa"/>
          </w:tcPr>
          <w:p w14:paraId="681F47A5" w14:textId="77777777" w:rsidR="00573ED3" w:rsidRPr="009D639C" w:rsidRDefault="00573ED3" w:rsidP="005753F6">
            <w:r w:rsidRPr="009D639C">
              <w:t>30.0 ± 0.8</w:t>
            </w:r>
          </w:p>
        </w:tc>
      </w:tr>
      <w:tr w:rsidR="009D639C" w:rsidRPr="009D639C" w14:paraId="69CA2C76" w14:textId="77777777" w:rsidTr="005753F6">
        <w:tc>
          <w:tcPr>
            <w:tcW w:w="1988" w:type="dxa"/>
          </w:tcPr>
          <w:p w14:paraId="5DD0827D" w14:textId="77777777" w:rsidR="00573ED3" w:rsidRPr="009D639C" w:rsidRDefault="00573ED3" w:rsidP="005753F6"/>
        </w:tc>
        <w:tc>
          <w:tcPr>
            <w:tcW w:w="4073" w:type="dxa"/>
          </w:tcPr>
          <w:p w14:paraId="232AE235" w14:textId="77777777" w:rsidR="00573ED3" w:rsidRPr="009D639C" w:rsidRDefault="00573ED3" w:rsidP="005753F6">
            <w:r w:rsidRPr="009D639C">
              <w:t>Between-subjects variance ± SE</w:t>
            </w:r>
          </w:p>
        </w:tc>
        <w:tc>
          <w:tcPr>
            <w:tcW w:w="3350" w:type="dxa"/>
          </w:tcPr>
          <w:p w14:paraId="3F34DB34" w14:textId="77777777" w:rsidR="00573ED3" w:rsidRPr="009D639C" w:rsidRDefault="00573ED3" w:rsidP="005753F6">
            <w:r w:rsidRPr="009D639C">
              <w:t>74.4 ± 15.5</w:t>
            </w:r>
          </w:p>
        </w:tc>
      </w:tr>
      <w:tr w:rsidR="009D639C" w:rsidRPr="009D639C" w14:paraId="33272C93" w14:textId="77777777" w:rsidTr="005753F6">
        <w:tc>
          <w:tcPr>
            <w:tcW w:w="1988" w:type="dxa"/>
          </w:tcPr>
          <w:p w14:paraId="0C188B27" w14:textId="77777777" w:rsidR="00573ED3" w:rsidRPr="009D639C" w:rsidRDefault="00573ED3" w:rsidP="005753F6"/>
        </w:tc>
        <w:tc>
          <w:tcPr>
            <w:tcW w:w="4073" w:type="dxa"/>
          </w:tcPr>
          <w:p w14:paraId="249F1A4E" w14:textId="77777777" w:rsidR="00573ED3" w:rsidRPr="009D639C" w:rsidRDefault="00573ED3" w:rsidP="005753F6">
            <w:r w:rsidRPr="009D639C">
              <w:t>Spearman's ρ ± SE</w:t>
            </w:r>
          </w:p>
        </w:tc>
        <w:tc>
          <w:tcPr>
            <w:tcW w:w="3350" w:type="dxa"/>
          </w:tcPr>
          <w:p w14:paraId="06C0F297" w14:textId="77777777" w:rsidR="00573ED3" w:rsidRPr="009D639C" w:rsidRDefault="00573ED3" w:rsidP="005753F6">
            <w:r w:rsidRPr="009D639C">
              <w:t>0.4 ± 0.1 </w:t>
            </w:r>
          </w:p>
        </w:tc>
      </w:tr>
      <w:tr w:rsidR="009D639C" w:rsidRPr="009D639C" w14:paraId="77AB0E24" w14:textId="77777777" w:rsidTr="005753F6">
        <w:tc>
          <w:tcPr>
            <w:tcW w:w="1988" w:type="dxa"/>
          </w:tcPr>
          <w:p w14:paraId="00E5D335" w14:textId="77777777" w:rsidR="00573ED3" w:rsidRPr="009D639C" w:rsidRDefault="00573ED3" w:rsidP="005753F6"/>
        </w:tc>
        <w:tc>
          <w:tcPr>
            <w:tcW w:w="4073" w:type="dxa"/>
          </w:tcPr>
          <w:p w14:paraId="0BE43687" w14:textId="77777777" w:rsidR="00573ED3" w:rsidRPr="009D639C" w:rsidRDefault="00573ED3" w:rsidP="005753F6">
            <w:r w:rsidRPr="009D639C">
              <w:t>Ratio of BSV and total variance ± SE</w:t>
            </w:r>
          </w:p>
        </w:tc>
        <w:tc>
          <w:tcPr>
            <w:tcW w:w="3350" w:type="dxa"/>
          </w:tcPr>
          <w:p w14:paraId="4D0C9B35" w14:textId="77777777" w:rsidR="00573ED3" w:rsidRPr="009D639C" w:rsidRDefault="00573ED3" w:rsidP="005753F6">
            <w:r w:rsidRPr="009D639C">
              <w:t>0.7 ± 0.0</w:t>
            </w:r>
          </w:p>
        </w:tc>
      </w:tr>
      <w:tr w:rsidR="009D639C" w:rsidRPr="009D639C" w14:paraId="56AACCB4" w14:textId="77777777" w:rsidTr="005753F6">
        <w:tc>
          <w:tcPr>
            <w:tcW w:w="1988" w:type="dxa"/>
          </w:tcPr>
          <w:p w14:paraId="784A60FA" w14:textId="77777777" w:rsidR="00573ED3" w:rsidRPr="009D639C" w:rsidRDefault="00573ED3" w:rsidP="005753F6">
            <w:pPr>
              <w:rPr>
                <w:lang w:eastAsia="hu-HU"/>
              </w:rPr>
            </w:pPr>
          </w:p>
        </w:tc>
        <w:tc>
          <w:tcPr>
            <w:tcW w:w="4073" w:type="dxa"/>
          </w:tcPr>
          <w:p w14:paraId="58775838" w14:textId="77777777" w:rsidR="00573ED3" w:rsidRPr="009D639C" w:rsidRDefault="00573ED3" w:rsidP="005753F6">
            <w:r w:rsidRPr="009D639C">
              <w:rPr>
                <w:lang w:eastAsia="hu-HU"/>
              </w:rPr>
              <w:t xml:space="preserve">Repeatability </w:t>
            </w:r>
            <w:r w:rsidRPr="009D639C">
              <w:t>AMG</w:t>
            </w:r>
          </w:p>
        </w:tc>
        <w:tc>
          <w:tcPr>
            <w:tcW w:w="3350" w:type="dxa"/>
          </w:tcPr>
          <w:p w14:paraId="758050DB" w14:textId="77777777" w:rsidR="00573ED3" w:rsidRPr="009D639C" w:rsidRDefault="00573ED3" w:rsidP="005753F6">
            <w:r w:rsidRPr="009D639C">
              <w:t>17.9 (95% CI: 17.5 to 18.4)</w:t>
            </w:r>
          </w:p>
        </w:tc>
      </w:tr>
      <w:tr w:rsidR="009D639C" w:rsidRPr="009D639C" w14:paraId="449E0D5B" w14:textId="77777777" w:rsidTr="005753F6">
        <w:tc>
          <w:tcPr>
            <w:tcW w:w="1988" w:type="dxa"/>
          </w:tcPr>
          <w:p w14:paraId="717C0C00" w14:textId="77777777" w:rsidR="00573ED3" w:rsidRPr="009D639C" w:rsidRDefault="00573ED3" w:rsidP="005753F6">
            <w:pPr>
              <w:rPr>
                <w:lang w:eastAsia="hu-HU"/>
              </w:rPr>
            </w:pPr>
          </w:p>
        </w:tc>
        <w:tc>
          <w:tcPr>
            <w:tcW w:w="4073" w:type="dxa"/>
          </w:tcPr>
          <w:p w14:paraId="3EE54A72" w14:textId="77777777" w:rsidR="00573ED3" w:rsidRPr="009D639C" w:rsidRDefault="00573ED3" w:rsidP="005753F6">
            <w:r w:rsidRPr="009D639C">
              <w:rPr>
                <w:lang w:eastAsia="hu-HU"/>
              </w:rPr>
              <w:t xml:space="preserve">Repeatability </w:t>
            </w:r>
            <w:r w:rsidRPr="009D639C">
              <w:t>EMG</w:t>
            </w:r>
          </w:p>
        </w:tc>
        <w:tc>
          <w:tcPr>
            <w:tcW w:w="3350" w:type="dxa"/>
          </w:tcPr>
          <w:p w14:paraId="7D65C75C" w14:textId="77777777" w:rsidR="00573ED3" w:rsidRPr="009D639C" w:rsidRDefault="00573ED3" w:rsidP="005753F6">
            <w:r w:rsidRPr="009D639C">
              <w:t>16.1 (95% CI: 15.7 to 16.6)</w:t>
            </w:r>
          </w:p>
        </w:tc>
      </w:tr>
      <w:tr w:rsidR="009D639C" w:rsidRPr="009D639C" w14:paraId="275C4AAE" w14:textId="77777777" w:rsidTr="005753F6">
        <w:tc>
          <w:tcPr>
            <w:tcW w:w="1988" w:type="dxa"/>
          </w:tcPr>
          <w:p w14:paraId="7E733C7D" w14:textId="77777777" w:rsidR="00573ED3" w:rsidRPr="009D639C" w:rsidRDefault="00573ED3" w:rsidP="005753F6">
            <w:pPr>
              <w:rPr>
                <w:lang w:eastAsia="hu-HU"/>
              </w:rPr>
            </w:pPr>
          </w:p>
        </w:tc>
        <w:tc>
          <w:tcPr>
            <w:tcW w:w="4073" w:type="dxa"/>
            <w:tcBorders>
              <w:bottom w:val="single" w:sz="4" w:space="0" w:color="auto"/>
            </w:tcBorders>
          </w:tcPr>
          <w:p w14:paraId="25E47ED9" w14:textId="77777777" w:rsidR="00573ED3" w:rsidRPr="009D639C" w:rsidRDefault="00573ED3" w:rsidP="005753F6">
            <w:r w:rsidRPr="009D639C">
              <w:rPr>
                <w:lang w:eastAsia="hu-HU"/>
              </w:rPr>
              <w:t xml:space="preserve">Repeatability </w:t>
            </w:r>
            <w:r w:rsidRPr="009D639C">
              <w:t>AMG/EMG</w:t>
            </w:r>
          </w:p>
        </w:tc>
        <w:tc>
          <w:tcPr>
            <w:tcW w:w="3350" w:type="dxa"/>
            <w:tcBorders>
              <w:bottom w:val="single" w:sz="4" w:space="0" w:color="auto"/>
            </w:tcBorders>
          </w:tcPr>
          <w:p w14:paraId="49E312FD" w14:textId="77777777" w:rsidR="00573ED3" w:rsidRPr="009D639C" w:rsidRDefault="00573ED3" w:rsidP="005753F6">
            <w:r w:rsidRPr="009D639C">
              <w:t>1.1 (95% CI: 1.1 to 1.1)</w:t>
            </w:r>
          </w:p>
        </w:tc>
      </w:tr>
      <w:tr w:rsidR="009D639C" w:rsidRPr="009D639C" w14:paraId="6E358A64" w14:textId="77777777" w:rsidTr="005753F6">
        <w:tc>
          <w:tcPr>
            <w:tcW w:w="1988" w:type="dxa"/>
          </w:tcPr>
          <w:p w14:paraId="1AA9B5BA" w14:textId="77777777" w:rsidR="00573ED3" w:rsidRPr="009D639C" w:rsidRDefault="00573ED3" w:rsidP="005753F6">
            <w:r w:rsidRPr="009D639C">
              <w:t>EMG</w:t>
            </w:r>
          </w:p>
        </w:tc>
        <w:tc>
          <w:tcPr>
            <w:tcW w:w="4073" w:type="dxa"/>
            <w:tcBorders>
              <w:top w:val="single" w:sz="4" w:space="0" w:color="auto"/>
            </w:tcBorders>
          </w:tcPr>
          <w:p w14:paraId="7BAD631A" w14:textId="77777777" w:rsidR="00573ED3" w:rsidRPr="009D639C" w:rsidRDefault="00573ED3" w:rsidP="005753F6">
            <w:r w:rsidRPr="009D639C">
              <w:t>Bias ± SE</w:t>
            </w:r>
          </w:p>
        </w:tc>
        <w:tc>
          <w:tcPr>
            <w:tcW w:w="3350" w:type="dxa"/>
            <w:tcBorders>
              <w:top w:val="single" w:sz="4" w:space="0" w:color="auto"/>
            </w:tcBorders>
          </w:tcPr>
          <w:p w14:paraId="45BFE809" w14:textId="77777777" w:rsidR="00573ED3" w:rsidRPr="009D639C" w:rsidRDefault="00573ED3" w:rsidP="005753F6">
            <w:r w:rsidRPr="009D639C">
              <w:t>7.1 ± 1.2</w:t>
            </w:r>
          </w:p>
        </w:tc>
      </w:tr>
      <w:tr w:rsidR="009D639C" w:rsidRPr="009D639C" w14:paraId="54BE879D" w14:textId="77777777" w:rsidTr="005753F6">
        <w:tc>
          <w:tcPr>
            <w:tcW w:w="1988" w:type="dxa"/>
          </w:tcPr>
          <w:p w14:paraId="170B1877" w14:textId="77777777" w:rsidR="00573ED3" w:rsidRPr="009D639C" w:rsidRDefault="00573ED3" w:rsidP="005753F6">
            <w:r w:rsidRPr="009D639C">
              <w:rPr>
                <w:lang w:eastAsia="hu-HU"/>
              </w:rPr>
              <w:t>(N = 3447)</w:t>
            </w:r>
          </w:p>
        </w:tc>
        <w:tc>
          <w:tcPr>
            <w:tcW w:w="4073" w:type="dxa"/>
          </w:tcPr>
          <w:p w14:paraId="1FB643B5" w14:textId="77777777" w:rsidR="00573ED3" w:rsidRPr="009D639C" w:rsidRDefault="00573ED3" w:rsidP="005753F6">
            <w:r w:rsidRPr="009D639C">
              <w:t>95% CI of the bias</w:t>
            </w:r>
          </w:p>
        </w:tc>
        <w:tc>
          <w:tcPr>
            <w:tcW w:w="3350" w:type="dxa"/>
          </w:tcPr>
          <w:p w14:paraId="2E502C41" w14:textId="77777777" w:rsidR="00573ED3" w:rsidRPr="009D639C" w:rsidRDefault="00573ED3" w:rsidP="005753F6">
            <w:r w:rsidRPr="009D639C">
              <w:t>4.6 to 9.6</w:t>
            </w:r>
          </w:p>
        </w:tc>
      </w:tr>
      <w:tr w:rsidR="009D639C" w:rsidRPr="009D639C" w14:paraId="6E797019" w14:textId="77777777" w:rsidTr="005753F6">
        <w:tc>
          <w:tcPr>
            <w:tcW w:w="1988" w:type="dxa"/>
          </w:tcPr>
          <w:p w14:paraId="2C656F3F" w14:textId="77777777" w:rsidR="00573ED3" w:rsidRPr="009D639C" w:rsidRDefault="00573ED3" w:rsidP="005753F6"/>
        </w:tc>
        <w:tc>
          <w:tcPr>
            <w:tcW w:w="4073" w:type="dxa"/>
          </w:tcPr>
          <w:p w14:paraId="4A699C3A" w14:textId="77777777" w:rsidR="00573ED3" w:rsidRPr="009D639C" w:rsidRDefault="00573ED3" w:rsidP="005753F6">
            <w:r w:rsidRPr="009D639C">
              <w:t>SD of the differences ± SE</w:t>
            </w:r>
          </w:p>
        </w:tc>
        <w:tc>
          <w:tcPr>
            <w:tcW w:w="3350" w:type="dxa"/>
          </w:tcPr>
          <w:p w14:paraId="509B3CD4" w14:textId="77777777" w:rsidR="00573ED3" w:rsidRPr="009D639C" w:rsidRDefault="00573ED3" w:rsidP="005753F6">
            <w:r w:rsidRPr="009D639C">
              <w:t>10.3 ± 0.7</w:t>
            </w:r>
          </w:p>
        </w:tc>
      </w:tr>
      <w:tr w:rsidR="009D639C" w:rsidRPr="009D639C" w14:paraId="4C4D8C52" w14:textId="77777777" w:rsidTr="005753F6">
        <w:tc>
          <w:tcPr>
            <w:tcW w:w="1988" w:type="dxa"/>
          </w:tcPr>
          <w:p w14:paraId="43CE5C2D" w14:textId="77777777" w:rsidR="00573ED3" w:rsidRPr="009D639C" w:rsidRDefault="00573ED3" w:rsidP="005753F6"/>
        </w:tc>
        <w:tc>
          <w:tcPr>
            <w:tcW w:w="4073" w:type="dxa"/>
          </w:tcPr>
          <w:p w14:paraId="5EB3162B" w14:textId="12DEFCBC" w:rsidR="00573ED3" w:rsidRPr="009D639C" w:rsidRDefault="00573ED3" w:rsidP="005753F6">
            <w:proofErr w:type="spellStart"/>
            <w:r w:rsidRPr="009D639C">
              <w:t>LoA</w:t>
            </w:r>
            <w:proofErr w:type="spellEnd"/>
          </w:p>
        </w:tc>
        <w:tc>
          <w:tcPr>
            <w:tcW w:w="3350" w:type="dxa"/>
          </w:tcPr>
          <w:p w14:paraId="17665813" w14:textId="77777777" w:rsidR="00573ED3" w:rsidRPr="009D639C" w:rsidRDefault="00573ED3" w:rsidP="005753F6">
            <w:r w:rsidRPr="009D639C">
              <w:t>-13.0 to 27.2</w:t>
            </w:r>
          </w:p>
        </w:tc>
      </w:tr>
      <w:tr w:rsidR="009D639C" w:rsidRPr="009D639C" w14:paraId="2F199601" w14:textId="77777777" w:rsidTr="005753F6">
        <w:tc>
          <w:tcPr>
            <w:tcW w:w="1988" w:type="dxa"/>
          </w:tcPr>
          <w:p w14:paraId="560D0133" w14:textId="77777777" w:rsidR="00573ED3" w:rsidRPr="009D639C" w:rsidRDefault="00573ED3" w:rsidP="005753F6"/>
        </w:tc>
        <w:tc>
          <w:tcPr>
            <w:tcW w:w="4073" w:type="dxa"/>
          </w:tcPr>
          <w:p w14:paraId="4BF3F272" w14:textId="77777777" w:rsidR="00573ED3" w:rsidRPr="009D639C" w:rsidRDefault="00573ED3" w:rsidP="005753F6">
            <w:r w:rsidRPr="009D639C">
              <w:t xml:space="preserve">95% CI lower </w:t>
            </w:r>
            <w:proofErr w:type="spellStart"/>
            <w:r w:rsidRPr="009D639C">
              <w:t>LoA</w:t>
            </w:r>
            <w:proofErr w:type="spellEnd"/>
          </w:p>
        </w:tc>
        <w:tc>
          <w:tcPr>
            <w:tcW w:w="3350" w:type="dxa"/>
          </w:tcPr>
          <w:p w14:paraId="68A8CEFC" w14:textId="77777777" w:rsidR="00573ED3" w:rsidRPr="009D639C" w:rsidRDefault="00573ED3" w:rsidP="005753F6">
            <w:r w:rsidRPr="009D639C">
              <w:t>-17.4 to -9.7</w:t>
            </w:r>
          </w:p>
        </w:tc>
      </w:tr>
      <w:tr w:rsidR="009D639C" w:rsidRPr="009D639C" w14:paraId="2DAD0400" w14:textId="77777777" w:rsidTr="005753F6">
        <w:tc>
          <w:tcPr>
            <w:tcW w:w="1988" w:type="dxa"/>
          </w:tcPr>
          <w:p w14:paraId="039C72E4" w14:textId="77777777" w:rsidR="00573ED3" w:rsidRPr="009D639C" w:rsidRDefault="00573ED3" w:rsidP="005753F6"/>
        </w:tc>
        <w:tc>
          <w:tcPr>
            <w:tcW w:w="4073" w:type="dxa"/>
          </w:tcPr>
          <w:p w14:paraId="23F05618" w14:textId="77777777" w:rsidR="00573ED3" w:rsidRPr="009D639C" w:rsidRDefault="00573ED3" w:rsidP="005753F6">
            <w:r w:rsidRPr="009D639C">
              <w:t xml:space="preserve">95% CI upper </w:t>
            </w:r>
            <w:proofErr w:type="spellStart"/>
            <w:r w:rsidRPr="009D639C">
              <w:t>LoA</w:t>
            </w:r>
            <w:proofErr w:type="spellEnd"/>
          </w:p>
        </w:tc>
        <w:tc>
          <w:tcPr>
            <w:tcW w:w="3350" w:type="dxa"/>
          </w:tcPr>
          <w:p w14:paraId="56239236" w14:textId="77777777" w:rsidR="00573ED3" w:rsidRPr="009D639C" w:rsidRDefault="00573ED3" w:rsidP="005753F6">
            <w:r w:rsidRPr="009D639C">
              <w:t>23.9 to 31.6</w:t>
            </w:r>
          </w:p>
        </w:tc>
      </w:tr>
      <w:tr w:rsidR="009D639C" w:rsidRPr="009D639C" w14:paraId="18799449" w14:textId="77777777" w:rsidTr="005753F6">
        <w:tc>
          <w:tcPr>
            <w:tcW w:w="1988" w:type="dxa"/>
          </w:tcPr>
          <w:p w14:paraId="617F3A6E" w14:textId="77777777" w:rsidR="00573ED3" w:rsidRPr="009D639C" w:rsidRDefault="00573ED3" w:rsidP="005753F6"/>
        </w:tc>
        <w:tc>
          <w:tcPr>
            <w:tcW w:w="4073" w:type="dxa"/>
          </w:tcPr>
          <w:p w14:paraId="68F18445" w14:textId="77777777" w:rsidR="00573ED3" w:rsidRPr="009D639C" w:rsidRDefault="00573ED3" w:rsidP="005753F6">
            <w:r w:rsidRPr="009D639C">
              <w:t>Within-subject variance ± SE</w:t>
            </w:r>
          </w:p>
        </w:tc>
        <w:tc>
          <w:tcPr>
            <w:tcW w:w="3350" w:type="dxa"/>
          </w:tcPr>
          <w:p w14:paraId="146C4401" w14:textId="77777777" w:rsidR="00573ED3" w:rsidRPr="009D639C" w:rsidRDefault="00573ED3" w:rsidP="005753F6">
            <w:r w:rsidRPr="009D639C">
              <w:t>32.5 ± 0.8</w:t>
            </w:r>
          </w:p>
        </w:tc>
      </w:tr>
      <w:tr w:rsidR="009D639C" w:rsidRPr="009D639C" w14:paraId="0C0AF5F6" w14:textId="77777777" w:rsidTr="005753F6">
        <w:tc>
          <w:tcPr>
            <w:tcW w:w="1988" w:type="dxa"/>
          </w:tcPr>
          <w:p w14:paraId="0B3A77A9" w14:textId="77777777" w:rsidR="00573ED3" w:rsidRPr="009D639C" w:rsidRDefault="00573ED3" w:rsidP="005753F6"/>
        </w:tc>
        <w:tc>
          <w:tcPr>
            <w:tcW w:w="4073" w:type="dxa"/>
          </w:tcPr>
          <w:p w14:paraId="5D0D3847" w14:textId="77777777" w:rsidR="00573ED3" w:rsidRPr="009D639C" w:rsidRDefault="00573ED3" w:rsidP="005753F6">
            <w:r w:rsidRPr="009D639C">
              <w:t>Between-subjects variance ± SE</w:t>
            </w:r>
          </w:p>
        </w:tc>
        <w:tc>
          <w:tcPr>
            <w:tcW w:w="3350" w:type="dxa"/>
          </w:tcPr>
          <w:p w14:paraId="5F34EA3C" w14:textId="77777777" w:rsidR="00573ED3" w:rsidRPr="009D639C" w:rsidRDefault="00573ED3" w:rsidP="005753F6">
            <w:r w:rsidRPr="009D639C">
              <w:t>72.8 ± 15.1</w:t>
            </w:r>
          </w:p>
        </w:tc>
      </w:tr>
      <w:tr w:rsidR="009D639C" w:rsidRPr="009D639C" w14:paraId="6A1E9340" w14:textId="77777777" w:rsidTr="005753F6">
        <w:tc>
          <w:tcPr>
            <w:tcW w:w="1988" w:type="dxa"/>
          </w:tcPr>
          <w:p w14:paraId="1B8AA301" w14:textId="77777777" w:rsidR="00573ED3" w:rsidRPr="009D639C" w:rsidRDefault="00573ED3" w:rsidP="005753F6"/>
        </w:tc>
        <w:tc>
          <w:tcPr>
            <w:tcW w:w="4073" w:type="dxa"/>
          </w:tcPr>
          <w:p w14:paraId="309C1F87" w14:textId="77777777" w:rsidR="00573ED3" w:rsidRPr="009D639C" w:rsidRDefault="00573ED3" w:rsidP="005753F6">
            <w:r w:rsidRPr="009D639C">
              <w:t>Spearman's ρ ± SE</w:t>
            </w:r>
          </w:p>
        </w:tc>
        <w:tc>
          <w:tcPr>
            <w:tcW w:w="3350" w:type="dxa"/>
          </w:tcPr>
          <w:p w14:paraId="7072406D" w14:textId="77777777" w:rsidR="00573ED3" w:rsidRPr="009D639C" w:rsidRDefault="00573ED3" w:rsidP="005753F6">
            <w:r w:rsidRPr="009D639C">
              <w:t>0.6 ± 0.0</w:t>
            </w:r>
          </w:p>
        </w:tc>
      </w:tr>
      <w:tr w:rsidR="009D639C" w:rsidRPr="009D639C" w14:paraId="0BA1CBB9" w14:textId="77777777" w:rsidTr="005753F6">
        <w:tc>
          <w:tcPr>
            <w:tcW w:w="1988" w:type="dxa"/>
          </w:tcPr>
          <w:p w14:paraId="3203EF9E" w14:textId="77777777" w:rsidR="00573ED3" w:rsidRPr="009D639C" w:rsidRDefault="00573ED3" w:rsidP="005753F6"/>
        </w:tc>
        <w:tc>
          <w:tcPr>
            <w:tcW w:w="4073" w:type="dxa"/>
          </w:tcPr>
          <w:p w14:paraId="5C0C536B" w14:textId="77777777" w:rsidR="00573ED3" w:rsidRPr="009D639C" w:rsidRDefault="00573ED3" w:rsidP="005753F6">
            <w:r w:rsidRPr="009D639C">
              <w:t>Ratio of BSV and total variance ± SE</w:t>
            </w:r>
          </w:p>
        </w:tc>
        <w:tc>
          <w:tcPr>
            <w:tcW w:w="3350" w:type="dxa"/>
          </w:tcPr>
          <w:p w14:paraId="5FE91399" w14:textId="77777777" w:rsidR="00573ED3" w:rsidRPr="009D639C" w:rsidRDefault="00573ED3" w:rsidP="005753F6">
            <w:r w:rsidRPr="009D639C">
              <w:t>0.7 ± 0.0</w:t>
            </w:r>
          </w:p>
        </w:tc>
      </w:tr>
      <w:tr w:rsidR="009D639C" w:rsidRPr="009D639C" w14:paraId="6FAA1A26" w14:textId="77777777" w:rsidTr="005753F6">
        <w:tc>
          <w:tcPr>
            <w:tcW w:w="1988" w:type="dxa"/>
          </w:tcPr>
          <w:p w14:paraId="59112457" w14:textId="77777777" w:rsidR="00573ED3" w:rsidRPr="009D639C" w:rsidRDefault="00573ED3" w:rsidP="005753F6">
            <w:pPr>
              <w:rPr>
                <w:lang w:eastAsia="hu-HU"/>
              </w:rPr>
            </w:pPr>
          </w:p>
        </w:tc>
        <w:tc>
          <w:tcPr>
            <w:tcW w:w="4073" w:type="dxa"/>
          </w:tcPr>
          <w:p w14:paraId="01ABF6ED" w14:textId="77777777" w:rsidR="00573ED3" w:rsidRPr="009D639C" w:rsidRDefault="00573ED3" w:rsidP="005753F6">
            <w:r w:rsidRPr="009D639C">
              <w:rPr>
                <w:lang w:eastAsia="hu-HU"/>
              </w:rPr>
              <w:t xml:space="preserve">Repeatability </w:t>
            </w:r>
            <w:r w:rsidRPr="009D639C">
              <w:t>AMG</w:t>
            </w:r>
          </w:p>
        </w:tc>
        <w:tc>
          <w:tcPr>
            <w:tcW w:w="3350" w:type="dxa"/>
          </w:tcPr>
          <w:p w14:paraId="3D2C82FE" w14:textId="77777777" w:rsidR="00573ED3" w:rsidRPr="009D639C" w:rsidRDefault="00573ED3" w:rsidP="005753F6">
            <w:r w:rsidRPr="009D639C">
              <w:t>20.6 (95% CI: 20.1 to 21.1)</w:t>
            </w:r>
          </w:p>
        </w:tc>
      </w:tr>
      <w:tr w:rsidR="009D639C" w:rsidRPr="009D639C" w14:paraId="0BDA9F6C" w14:textId="77777777" w:rsidTr="005753F6">
        <w:tc>
          <w:tcPr>
            <w:tcW w:w="1988" w:type="dxa"/>
          </w:tcPr>
          <w:p w14:paraId="6BBA0668" w14:textId="77777777" w:rsidR="00573ED3" w:rsidRPr="009D639C" w:rsidRDefault="00573ED3" w:rsidP="005753F6">
            <w:pPr>
              <w:rPr>
                <w:lang w:eastAsia="hu-HU"/>
              </w:rPr>
            </w:pPr>
          </w:p>
        </w:tc>
        <w:tc>
          <w:tcPr>
            <w:tcW w:w="4073" w:type="dxa"/>
          </w:tcPr>
          <w:p w14:paraId="5A94C57B" w14:textId="77777777" w:rsidR="00573ED3" w:rsidRPr="009D639C" w:rsidRDefault="00573ED3" w:rsidP="005753F6">
            <w:r w:rsidRPr="009D639C">
              <w:rPr>
                <w:lang w:eastAsia="hu-HU"/>
              </w:rPr>
              <w:t xml:space="preserve">Repeatability </w:t>
            </w:r>
            <w:r w:rsidRPr="009D639C">
              <w:t>EMG</w:t>
            </w:r>
          </w:p>
        </w:tc>
        <w:tc>
          <w:tcPr>
            <w:tcW w:w="3350" w:type="dxa"/>
          </w:tcPr>
          <w:p w14:paraId="1868E9B6" w14:textId="77777777" w:rsidR="00573ED3" w:rsidRPr="009D639C" w:rsidRDefault="00573ED3" w:rsidP="005753F6">
            <w:r w:rsidRPr="009D639C">
              <w:t>17.7 (95% CI: 17.3 to 18.1)</w:t>
            </w:r>
          </w:p>
        </w:tc>
      </w:tr>
      <w:tr w:rsidR="00573ED3" w:rsidRPr="009D639C" w14:paraId="6B8831D9" w14:textId="77777777" w:rsidTr="005753F6">
        <w:tc>
          <w:tcPr>
            <w:tcW w:w="1988" w:type="dxa"/>
            <w:tcBorders>
              <w:bottom w:val="single" w:sz="4" w:space="0" w:color="auto"/>
            </w:tcBorders>
          </w:tcPr>
          <w:p w14:paraId="5D229D77" w14:textId="77777777" w:rsidR="00573ED3" w:rsidRPr="009D639C" w:rsidRDefault="00573ED3" w:rsidP="005753F6">
            <w:pPr>
              <w:rPr>
                <w:lang w:eastAsia="hu-HU"/>
              </w:rPr>
            </w:pPr>
          </w:p>
        </w:tc>
        <w:tc>
          <w:tcPr>
            <w:tcW w:w="4073" w:type="dxa"/>
            <w:tcBorders>
              <w:bottom w:val="single" w:sz="4" w:space="0" w:color="auto"/>
            </w:tcBorders>
          </w:tcPr>
          <w:p w14:paraId="13FFD705" w14:textId="77777777" w:rsidR="00573ED3" w:rsidRPr="009D639C" w:rsidRDefault="00573ED3" w:rsidP="005753F6">
            <w:r w:rsidRPr="009D639C">
              <w:rPr>
                <w:lang w:eastAsia="hu-HU"/>
              </w:rPr>
              <w:t xml:space="preserve">Repeatability </w:t>
            </w:r>
            <w:r w:rsidRPr="009D639C">
              <w:t>AMG/EMG</w:t>
            </w:r>
          </w:p>
        </w:tc>
        <w:tc>
          <w:tcPr>
            <w:tcW w:w="3350" w:type="dxa"/>
            <w:tcBorders>
              <w:bottom w:val="single" w:sz="4" w:space="0" w:color="auto"/>
            </w:tcBorders>
          </w:tcPr>
          <w:p w14:paraId="58E886CC" w14:textId="77777777" w:rsidR="00573ED3" w:rsidRPr="009D639C" w:rsidRDefault="00573ED3" w:rsidP="005753F6">
            <w:r w:rsidRPr="009D639C">
              <w:t>1.2 (95% CI: 1.2 to 1.2)</w:t>
            </w:r>
          </w:p>
        </w:tc>
      </w:tr>
    </w:tbl>
    <w:p w14:paraId="62ED47B1" w14:textId="77777777" w:rsidR="00573ED3" w:rsidRPr="009D639C" w:rsidRDefault="00573ED3" w:rsidP="00573ED3"/>
    <w:p w14:paraId="43E446DD" w14:textId="77777777" w:rsidR="00573ED3" w:rsidRPr="009D639C" w:rsidRDefault="00573ED3" w:rsidP="00573ED3">
      <w:pPr>
        <w:rPr>
          <w:b/>
        </w:rPr>
      </w:pPr>
      <w:r w:rsidRPr="009D639C">
        <w:rPr>
          <w:b/>
        </w:rPr>
        <w:br w:type="page"/>
      </w:r>
    </w:p>
    <w:p w14:paraId="277F65E7" w14:textId="00D18C3E" w:rsidR="00573ED3" w:rsidRPr="009D639C" w:rsidRDefault="00573ED3" w:rsidP="00573ED3">
      <w:r w:rsidRPr="009D639C">
        <w:rPr>
          <w:b/>
        </w:rPr>
        <w:lastRenderedPageBreak/>
        <w:t>Supplemental Table S3</w:t>
      </w:r>
      <w:r w:rsidRPr="009D639C">
        <w:t xml:space="preserve">. Results of Bland-Altman analyses comparing the agreement between AMG and EMG measurement of train-of-four ratios (TOFRs) based on normalized data in different TOFR ranges (Bland-Altman plots are in </w:t>
      </w:r>
      <w:r w:rsidRPr="009D639C">
        <w:rPr>
          <w:b/>
        </w:rPr>
        <w:t>Supplemental Figure S</w:t>
      </w:r>
      <w:r w:rsidR="006A1228">
        <w:rPr>
          <w:b/>
        </w:rPr>
        <w:t>3</w:t>
      </w:r>
      <w:r w:rsidRPr="009D639C">
        <w:t>). CI</w:t>
      </w:r>
      <w:r w:rsidR="005F42BC" w:rsidRPr="009D639C">
        <w:t xml:space="preserve"> </w:t>
      </w:r>
      <w:r w:rsidR="00577912" w:rsidRPr="009D639C">
        <w:t>=</w:t>
      </w:r>
      <w:r w:rsidRPr="009D639C">
        <w:t xml:space="preserve"> confidence interval</w:t>
      </w:r>
      <w:r w:rsidR="00577912" w:rsidRPr="009D639C">
        <w:t>;</w:t>
      </w:r>
      <w:r w:rsidRPr="009D639C">
        <w:t xml:space="preserve"> N = number of measurements</w:t>
      </w:r>
      <w:r w:rsidR="00577912" w:rsidRPr="009D639C">
        <w:t>;</w:t>
      </w:r>
      <w:r w:rsidRPr="009D639C">
        <w:t xml:space="preserve"> SE </w:t>
      </w:r>
      <w:r w:rsidR="00577912" w:rsidRPr="009D639C">
        <w:t>=</w:t>
      </w:r>
      <w:r w:rsidRPr="009D639C">
        <w:t xml:space="preserve"> standard error.</w:t>
      </w:r>
    </w:p>
    <w:p w14:paraId="6297244B" w14:textId="77777777" w:rsidR="00BA3354" w:rsidRPr="009D639C" w:rsidRDefault="00BA3354" w:rsidP="00573ED3"/>
    <w:tbl>
      <w:tblPr>
        <w:tblW w:w="10902" w:type="dxa"/>
        <w:tblInd w:w="-630" w:type="dxa"/>
        <w:tblCellMar>
          <w:left w:w="70" w:type="dxa"/>
          <w:right w:w="70" w:type="dxa"/>
        </w:tblCellMar>
        <w:tblLook w:val="04A0" w:firstRow="1" w:lastRow="0" w:firstColumn="1" w:lastColumn="0" w:noHBand="0" w:noVBand="1"/>
      </w:tblPr>
      <w:tblGrid>
        <w:gridCol w:w="1481"/>
        <w:gridCol w:w="740"/>
        <w:gridCol w:w="1600"/>
        <w:gridCol w:w="1850"/>
        <w:gridCol w:w="1767"/>
        <w:gridCol w:w="1780"/>
        <w:gridCol w:w="1684"/>
      </w:tblGrid>
      <w:tr w:rsidR="009D639C" w:rsidRPr="009D639C" w14:paraId="3A04B777" w14:textId="77777777" w:rsidTr="005753F6">
        <w:trPr>
          <w:trHeight w:val="288"/>
        </w:trPr>
        <w:tc>
          <w:tcPr>
            <w:tcW w:w="1481" w:type="dxa"/>
            <w:tcBorders>
              <w:top w:val="single" w:sz="4" w:space="0" w:color="auto"/>
            </w:tcBorders>
            <w:shd w:val="clear" w:color="auto" w:fill="auto"/>
            <w:noWrap/>
            <w:vAlign w:val="bottom"/>
          </w:tcPr>
          <w:p w14:paraId="5D750BAF" w14:textId="77777777" w:rsidR="00573ED3" w:rsidRPr="009D639C" w:rsidRDefault="00573ED3" w:rsidP="005753F6">
            <w:pPr>
              <w:rPr>
                <w:b/>
                <w:lang w:eastAsia="hu-HU"/>
              </w:rPr>
            </w:pPr>
          </w:p>
        </w:tc>
        <w:tc>
          <w:tcPr>
            <w:tcW w:w="740" w:type="dxa"/>
            <w:tcBorders>
              <w:top w:val="single" w:sz="4" w:space="0" w:color="auto"/>
            </w:tcBorders>
            <w:vAlign w:val="bottom"/>
          </w:tcPr>
          <w:p w14:paraId="6E4E1E53" w14:textId="77777777" w:rsidR="00573ED3" w:rsidRPr="009D639C" w:rsidRDefault="00573ED3" w:rsidP="005753F6">
            <w:pPr>
              <w:jc w:val="center"/>
              <w:rPr>
                <w:b/>
                <w:lang w:eastAsia="hu-HU"/>
              </w:rPr>
            </w:pPr>
          </w:p>
        </w:tc>
        <w:tc>
          <w:tcPr>
            <w:tcW w:w="1600" w:type="dxa"/>
            <w:tcBorders>
              <w:top w:val="single" w:sz="4" w:space="0" w:color="auto"/>
            </w:tcBorders>
            <w:shd w:val="clear" w:color="auto" w:fill="auto"/>
            <w:noWrap/>
            <w:vAlign w:val="bottom"/>
          </w:tcPr>
          <w:p w14:paraId="45EE499E" w14:textId="77777777" w:rsidR="00573ED3" w:rsidRPr="009D639C" w:rsidRDefault="00573ED3" w:rsidP="005753F6">
            <w:pPr>
              <w:jc w:val="center"/>
              <w:rPr>
                <w:b/>
                <w:lang w:eastAsia="hu-HU"/>
              </w:rPr>
            </w:pPr>
          </w:p>
        </w:tc>
        <w:tc>
          <w:tcPr>
            <w:tcW w:w="1850" w:type="dxa"/>
            <w:tcBorders>
              <w:top w:val="single" w:sz="4" w:space="0" w:color="auto"/>
            </w:tcBorders>
            <w:shd w:val="clear" w:color="auto" w:fill="auto"/>
            <w:noWrap/>
            <w:vAlign w:val="bottom"/>
          </w:tcPr>
          <w:p w14:paraId="618B08CA" w14:textId="77777777" w:rsidR="00573ED3" w:rsidRPr="009D639C" w:rsidRDefault="00573ED3" w:rsidP="005753F6">
            <w:pPr>
              <w:jc w:val="center"/>
              <w:rPr>
                <w:b/>
                <w:lang w:eastAsia="hu-HU"/>
              </w:rPr>
            </w:pPr>
          </w:p>
        </w:tc>
        <w:tc>
          <w:tcPr>
            <w:tcW w:w="1767" w:type="dxa"/>
            <w:vMerge w:val="restart"/>
            <w:tcBorders>
              <w:top w:val="single" w:sz="4" w:space="0" w:color="auto"/>
            </w:tcBorders>
            <w:shd w:val="clear" w:color="auto" w:fill="auto"/>
            <w:noWrap/>
            <w:vAlign w:val="bottom"/>
          </w:tcPr>
          <w:p w14:paraId="2DDD17C8" w14:textId="77777777" w:rsidR="00573ED3" w:rsidRPr="009D639C" w:rsidRDefault="00573ED3" w:rsidP="005753F6">
            <w:pPr>
              <w:jc w:val="center"/>
              <w:rPr>
                <w:b/>
                <w:lang w:eastAsia="hu-HU"/>
              </w:rPr>
            </w:pPr>
            <w:r w:rsidRPr="009D639C">
              <w:rPr>
                <w:b/>
                <w:lang w:eastAsia="hu-HU"/>
              </w:rPr>
              <w:t xml:space="preserve">Limits of </w:t>
            </w:r>
            <w:r w:rsidRPr="009D639C">
              <w:rPr>
                <w:b/>
                <w:lang w:eastAsia="hu-HU"/>
              </w:rPr>
              <w:br/>
              <w:t>Agreement</w:t>
            </w:r>
          </w:p>
        </w:tc>
        <w:tc>
          <w:tcPr>
            <w:tcW w:w="3464" w:type="dxa"/>
            <w:gridSpan w:val="2"/>
            <w:tcBorders>
              <w:top w:val="single" w:sz="4" w:space="0" w:color="auto"/>
            </w:tcBorders>
            <w:shd w:val="clear" w:color="auto" w:fill="auto"/>
            <w:noWrap/>
            <w:vAlign w:val="bottom"/>
          </w:tcPr>
          <w:p w14:paraId="15E62ACD" w14:textId="77777777" w:rsidR="00573ED3" w:rsidRPr="009D639C" w:rsidRDefault="00573ED3" w:rsidP="005753F6">
            <w:pPr>
              <w:jc w:val="center"/>
              <w:rPr>
                <w:b/>
                <w:lang w:eastAsia="hu-HU"/>
              </w:rPr>
            </w:pPr>
            <w:r w:rsidRPr="009D639C">
              <w:rPr>
                <w:b/>
                <w:lang w:eastAsia="hu-HU"/>
              </w:rPr>
              <w:t>95% CI for Limits of Agreement</w:t>
            </w:r>
          </w:p>
        </w:tc>
      </w:tr>
      <w:tr w:rsidR="009D639C" w:rsidRPr="009D639C" w14:paraId="5A523292" w14:textId="77777777" w:rsidTr="005753F6">
        <w:trPr>
          <w:trHeight w:val="288"/>
        </w:trPr>
        <w:tc>
          <w:tcPr>
            <w:tcW w:w="1481" w:type="dxa"/>
            <w:tcBorders>
              <w:bottom w:val="single" w:sz="4" w:space="0" w:color="auto"/>
            </w:tcBorders>
            <w:shd w:val="clear" w:color="auto" w:fill="auto"/>
            <w:noWrap/>
            <w:vAlign w:val="bottom"/>
            <w:hideMark/>
          </w:tcPr>
          <w:p w14:paraId="61FF2486" w14:textId="77777777" w:rsidR="00573ED3" w:rsidRPr="009D639C" w:rsidRDefault="00573ED3" w:rsidP="005753F6">
            <w:pPr>
              <w:rPr>
                <w:b/>
                <w:lang w:eastAsia="hu-HU"/>
              </w:rPr>
            </w:pPr>
            <w:r w:rsidRPr="009D639C">
              <w:rPr>
                <w:b/>
                <w:lang w:eastAsia="hu-HU"/>
              </w:rPr>
              <w:t>TOFR range</w:t>
            </w:r>
          </w:p>
        </w:tc>
        <w:tc>
          <w:tcPr>
            <w:tcW w:w="740" w:type="dxa"/>
            <w:tcBorders>
              <w:bottom w:val="single" w:sz="4" w:space="0" w:color="auto"/>
            </w:tcBorders>
            <w:vAlign w:val="bottom"/>
          </w:tcPr>
          <w:p w14:paraId="14290FC9" w14:textId="77777777" w:rsidR="00573ED3" w:rsidRPr="009D639C" w:rsidRDefault="00573ED3" w:rsidP="005753F6">
            <w:pPr>
              <w:jc w:val="center"/>
              <w:rPr>
                <w:b/>
                <w:lang w:eastAsia="hu-HU"/>
              </w:rPr>
            </w:pPr>
            <w:r w:rsidRPr="009D639C">
              <w:rPr>
                <w:b/>
                <w:lang w:eastAsia="hu-HU"/>
              </w:rPr>
              <w:t>N</w:t>
            </w:r>
          </w:p>
        </w:tc>
        <w:tc>
          <w:tcPr>
            <w:tcW w:w="1600" w:type="dxa"/>
            <w:tcBorders>
              <w:bottom w:val="single" w:sz="4" w:space="0" w:color="auto"/>
            </w:tcBorders>
            <w:shd w:val="clear" w:color="auto" w:fill="auto"/>
            <w:noWrap/>
            <w:vAlign w:val="bottom"/>
            <w:hideMark/>
          </w:tcPr>
          <w:p w14:paraId="064F431A" w14:textId="77777777" w:rsidR="00573ED3" w:rsidRPr="009D639C" w:rsidRDefault="00573ED3" w:rsidP="005753F6">
            <w:pPr>
              <w:jc w:val="center"/>
              <w:rPr>
                <w:b/>
                <w:lang w:eastAsia="hu-HU"/>
              </w:rPr>
            </w:pPr>
            <w:r w:rsidRPr="009D639C">
              <w:rPr>
                <w:b/>
                <w:lang w:eastAsia="hu-HU"/>
              </w:rPr>
              <w:t>Bias ± SE</w:t>
            </w:r>
          </w:p>
        </w:tc>
        <w:tc>
          <w:tcPr>
            <w:tcW w:w="1850" w:type="dxa"/>
            <w:tcBorders>
              <w:bottom w:val="single" w:sz="4" w:space="0" w:color="auto"/>
            </w:tcBorders>
            <w:shd w:val="clear" w:color="auto" w:fill="auto"/>
            <w:noWrap/>
            <w:vAlign w:val="bottom"/>
            <w:hideMark/>
          </w:tcPr>
          <w:p w14:paraId="29CDEEF3" w14:textId="77777777" w:rsidR="00573ED3" w:rsidRPr="009D639C" w:rsidRDefault="00573ED3" w:rsidP="005753F6">
            <w:pPr>
              <w:jc w:val="center"/>
              <w:rPr>
                <w:b/>
                <w:lang w:eastAsia="hu-HU"/>
              </w:rPr>
            </w:pPr>
            <w:r w:rsidRPr="009D639C">
              <w:rPr>
                <w:b/>
                <w:lang w:eastAsia="hu-HU"/>
              </w:rPr>
              <w:t>95% CI of bias</w:t>
            </w:r>
          </w:p>
        </w:tc>
        <w:tc>
          <w:tcPr>
            <w:tcW w:w="1767" w:type="dxa"/>
            <w:vMerge/>
            <w:tcBorders>
              <w:bottom w:val="single" w:sz="4" w:space="0" w:color="auto"/>
            </w:tcBorders>
            <w:shd w:val="clear" w:color="auto" w:fill="auto"/>
            <w:noWrap/>
            <w:vAlign w:val="bottom"/>
            <w:hideMark/>
          </w:tcPr>
          <w:p w14:paraId="5C54A416" w14:textId="77777777" w:rsidR="00573ED3" w:rsidRPr="009D639C" w:rsidRDefault="00573ED3" w:rsidP="005753F6">
            <w:pPr>
              <w:jc w:val="center"/>
              <w:rPr>
                <w:b/>
                <w:lang w:eastAsia="hu-HU"/>
              </w:rPr>
            </w:pPr>
          </w:p>
        </w:tc>
        <w:tc>
          <w:tcPr>
            <w:tcW w:w="1780" w:type="dxa"/>
            <w:tcBorders>
              <w:bottom w:val="single" w:sz="4" w:space="0" w:color="auto"/>
            </w:tcBorders>
            <w:shd w:val="clear" w:color="auto" w:fill="auto"/>
            <w:noWrap/>
            <w:vAlign w:val="bottom"/>
            <w:hideMark/>
          </w:tcPr>
          <w:p w14:paraId="3627C898" w14:textId="77777777" w:rsidR="00573ED3" w:rsidRPr="009D639C" w:rsidRDefault="00573ED3" w:rsidP="005753F6">
            <w:pPr>
              <w:jc w:val="center"/>
              <w:rPr>
                <w:b/>
                <w:lang w:eastAsia="hu-HU"/>
              </w:rPr>
            </w:pPr>
            <w:r w:rsidRPr="009D639C">
              <w:rPr>
                <w:b/>
                <w:lang w:eastAsia="hu-HU"/>
              </w:rPr>
              <w:t>Lower</w:t>
            </w:r>
          </w:p>
        </w:tc>
        <w:tc>
          <w:tcPr>
            <w:tcW w:w="1684" w:type="dxa"/>
            <w:tcBorders>
              <w:bottom w:val="single" w:sz="4" w:space="0" w:color="auto"/>
            </w:tcBorders>
            <w:shd w:val="clear" w:color="auto" w:fill="auto"/>
            <w:noWrap/>
            <w:vAlign w:val="bottom"/>
            <w:hideMark/>
          </w:tcPr>
          <w:p w14:paraId="2F473893" w14:textId="77777777" w:rsidR="00573ED3" w:rsidRPr="009D639C" w:rsidRDefault="00573ED3" w:rsidP="005753F6">
            <w:pPr>
              <w:jc w:val="center"/>
              <w:rPr>
                <w:b/>
                <w:lang w:eastAsia="hu-HU"/>
              </w:rPr>
            </w:pPr>
            <w:r w:rsidRPr="009D639C">
              <w:rPr>
                <w:b/>
                <w:lang w:eastAsia="hu-HU"/>
              </w:rPr>
              <w:t>Upper</w:t>
            </w:r>
          </w:p>
        </w:tc>
      </w:tr>
      <w:tr w:rsidR="009D639C" w:rsidRPr="009D639C" w14:paraId="0C4F306A" w14:textId="77777777" w:rsidTr="005753F6">
        <w:trPr>
          <w:trHeight w:val="288"/>
        </w:trPr>
        <w:tc>
          <w:tcPr>
            <w:tcW w:w="1481" w:type="dxa"/>
            <w:tcBorders>
              <w:top w:val="single" w:sz="4" w:space="0" w:color="auto"/>
            </w:tcBorders>
            <w:shd w:val="clear" w:color="auto" w:fill="auto"/>
            <w:noWrap/>
            <w:vAlign w:val="bottom"/>
            <w:hideMark/>
          </w:tcPr>
          <w:p w14:paraId="1E6AFCB5" w14:textId="77777777" w:rsidR="00573ED3" w:rsidRPr="009D639C" w:rsidRDefault="00573ED3" w:rsidP="005753F6">
            <w:pPr>
              <w:rPr>
                <w:lang w:eastAsia="hu-HU"/>
              </w:rPr>
            </w:pPr>
            <w:r w:rsidRPr="009D639C">
              <w:rPr>
                <w:lang w:eastAsia="hu-HU"/>
              </w:rPr>
              <w:t>≥80%</w:t>
            </w:r>
          </w:p>
        </w:tc>
        <w:tc>
          <w:tcPr>
            <w:tcW w:w="740" w:type="dxa"/>
            <w:tcBorders>
              <w:top w:val="single" w:sz="4" w:space="0" w:color="auto"/>
            </w:tcBorders>
            <w:vAlign w:val="bottom"/>
          </w:tcPr>
          <w:p w14:paraId="096D744A" w14:textId="77777777" w:rsidR="00573ED3" w:rsidRPr="009D639C" w:rsidRDefault="00573ED3" w:rsidP="005753F6">
            <w:pPr>
              <w:jc w:val="center"/>
              <w:rPr>
                <w:lang w:eastAsia="hu-HU"/>
              </w:rPr>
            </w:pPr>
            <w:r w:rsidRPr="009D639C">
              <w:rPr>
                <w:lang w:eastAsia="hu-HU"/>
              </w:rPr>
              <w:t>2929</w:t>
            </w:r>
          </w:p>
        </w:tc>
        <w:tc>
          <w:tcPr>
            <w:tcW w:w="1600" w:type="dxa"/>
            <w:tcBorders>
              <w:top w:val="single" w:sz="4" w:space="0" w:color="auto"/>
            </w:tcBorders>
            <w:shd w:val="clear" w:color="auto" w:fill="auto"/>
            <w:noWrap/>
            <w:vAlign w:val="bottom"/>
          </w:tcPr>
          <w:p w14:paraId="4712E7C4" w14:textId="77777777" w:rsidR="00573ED3" w:rsidRPr="009D639C" w:rsidRDefault="00573ED3" w:rsidP="005753F6">
            <w:pPr>
              <w:jc w:val="center"/>
              <w:rPr>
                <w:lang w:eastAsia="hu-HU"/>
              </w:rPr>
            </w:pPr>
            <w:r w:rsidRPr="009D639C">
              <w:rPr>
                <w:lang w:eastAsia="hu-HU"/>
              </w:rPr>
              <w:t>1.3 ± 1.0</w:t>
            </w:r>
          </w:p>
        </w:tc>
        <w:tc>
          <w:tcPr>
            <w:tcW w:w="1850" w:type="dxa"/>
            <w:tcBorders>
              <w:top w:val="single" w:sz="4" w:space="0" w:color="auto"/>
            </w:tcBorders>
            <w:shd w:val="clear" w:color="auto" w:fill="auto"/>
            <w:noWrap/>
            <w:vAlign w:val="bottom"/>
          </w:tcPr>
          <w:p w14:paraId="3B521C7A" w14:textId="77777777" w:rsidR="00573ED3" w:rsidRPr="009D639C" w:rsidRDefault="00573ED3" w:rsidP="005753F6">
            <w:pPr>
              <w:jc w:val="center"/>
              <w:rPr>
                <w:lang w:eastAsia="hu-HU"/>
              </w:rPr>
            </w:pPr>
            <w:r w:rsidRPr="009D639C">
              <w:rPr>
                <w:lang w:eastAsia="hu-HU"/>
              </w:rPr>
              <w:t>–0.6 to 3.3</w:t>
            </w:r>
          </w:p>
        </w:tc>
        <w:tc>
          <w:tcPr>
            <w:tcW w:w="1767" w:type="dxa"/>
            <w:tcBorders>
              <w:top w:val="single" w:sz="4" w:space="0" w:color="auto"/>
            </w:tcBorders>
            <w:shd w:val="clear" w:color="auto" w:fill="auto"/>
            <w:noWrap/>
            <w:vAlign w:val="bottom"/>
          </w:tcPr>
          <w:p w14:paraId="581B38BB" w14:textId="77777777" w:rsidR="00573ED3" w:rsidRPr="009D639C" w:rsidRDefault="00573ED3" w:rsidP="005753F6">
            <w:pPr>
              <w:jc w:val="center"/>
              <w:rPr>
                <w:lang w:eastAsia="hu-HU"/>
              </w:rPr>
            </w:pPr>
            <w:r w:rsidRPr="009D639C">
              <w:rPr>
                <w:lang w:eastAsia="hu-HU"/>
              </w:rPr>
              <w:t>–14.0 to 16.6</w:t>
            </w:r>
          </w:p>
        </w:tc>
        <w:tc>
          <w:tcPr>
            <w:tcW w:w="1780" w:type="dxa"/>
            <w:tcBorders>
              <w:top w:val="single" w:sz="4" w:space="0" w:color="auto"/>
            </w:tcBorders>
            <w:shd w:val="clear" w:color="auto" w:fill="auto"/>
            <w:noWrap/>
            <w:vAlign w:val="bottom"/>
          </w:tcPr>
          <w:p w14:paraId="275C318E" w14:textId="77777777" w:rsidR="00573ED3" w:rsidRPr="009D639C" w:rsidRDefault="00573ED3" w:rsidP="005753F6">
            <w:pPr>
              <w:jc w:val="center"/>
              <w:rPr>
                <w:lang w:eastAsia="hu-HU"/>
              </w:rPr>
            </w:pPr>
            <w:r w:rsidRPr="009D639C">
              <w:rPr>
                <w:lang w:eastAsia="hu-HU"/>
              </w:rPr>
              <w:t>–17.3 to –11.5</w:t>
            </w:r>
          </w:p>
        </w:tc>
        <w:tc>
          <w:tcPr>
            <w:tcW w:w="1684" w:type="dxa"/>
            <w:tcBorders>
              <w:top w:val="single" w:sz="4" w:space="0" w:color="auto"/>
            </w:tcBorders>
            <w:shd w:val="clear" w:color="auto" w:fill="auto"/>
            <w:noWrap/>
            <w:vAlign w:val="bottom"/>
          </w:tcPr>
          <w:p w14:paraId="16E5E357" w14:textId="77777777" w:rsidR="00573ED3" w:rsidRPr="009D639C" w:rsidRDefault="00573ED3" w:rsidP="005753F6">
            <w:pPr>
              <w:jc w:val="center"/>
              <w:rPr>
                <w:lang w:eastAsia="hu-HU"/>
              </w:rPr>
            </w:pPr>
            <w:r w:rsidRPr="009D639C">
              <w:rPr>
                <w:lang w:eastAsia="hu-HU"/>
              </w:rPr>
              <w:t>14.1 to 20.0</w:t>
            </w:r>
          </w:p>
        </w:tc>
      </w:tr>
      <w:tr w:rsidR="009D639C" w:rsidRPr="009D639C" w14:paraId="7C51419C" w14:textId="77777777" w:rsidTr="005753F6">
        <w:trPr>
          <w:trHeight w:val="288"/>
        </w:trPr>
        <w:tc>
          <w:tcPr>
            <w:tcW w:w="1481" w:type="dxa"/>
            <w:shd w:val="clear" w:color="auto" w:fill="auto"/>
            <w:noWrap/>
            <w:vAlign w:val="bottom"/>
            <w:hideMark/>
          </w:tcPr>
          <w:p w14:paraId="550101A3" w14:textId="77777777" w:rsidR="00573ED3" w:rsidRPr="009D639C" w:rsidRDefault="00573ED3" w:rsidP="005753F6">
            <w:pPr>
              <w:rPr>
                <w:lang w:eastAsia="hu-HU"/>
              </w:rPr>
            </w:pPr>
            <w:r w:rsidRPr="009D639C">
              <w:rPr>
                <w:lang w:eastAsia="hu-HU"/>
              </w:rPr>
              <w:t>60-79%</w:t>
            </w:r>
          </w:p>
        </w:tc>
        <w:tc>
          <w:tcPr>
            <w:tcW w:w="740" w:type="dxa"/>
            <w:vAlign w:val="bottom"/>
          </w:tcPr>
          <w:p w14:paraId="22A8ADB9" w14:textId="77777777" w:rsidR="00573ED3" w:rsidRPr="009D639C" w:rsidRDefault="00573ED3" w:rsidP="005753F6">
            <w:pPr>
              <w:jc w:val="center"/>
              <w:rPr>
                <w:lang w:eastAsia="hu-HU"/>
              </w:rPr>
            </w:pPr>
            <w:r w:rsidRPr="009D639C">
              <w:rPr>
                <w:lang w:eastAsia="hu-HU"/>
              </w:rPr>
              <w:t>913</w:t>
            </w:r>
          </w:p>
        </w:tc>
        <w:tc>
          <w:tcPr>
            <w:tcW w:w="1600" w:type="dxa"/>
            <w:shd w:val="clear" w:color="auto" w:fill="auto"/>
            <w:noWrap/>
            <w:vAlign w:val="bottom"/>
          </w:tcPr>
          <w:p w14:paraId="3C1D4E13" w14:textId="77777777" w:rsidR="00573ED3" w:rsidRPr="009D639C" w:rsidRDefault="00573ED3" w:rsidP="005753F6">
            <w:pPr>
              <w:jc w:val="center"/>
              <w:rPr>
                <w:lang w:eastAsia="hu-HU"/>
              </w:rPr>
            </w:pPr>
            <w:r w:rsidRPr="009D639C">
              <w:rPr>
                <w:lang w:eastAsia="hu-HU"/>
              </w:rPr>
              <w:t>4.1 ± 1.4</w:t>
            </w:r>
          </w:p>
        </w:tc>
        <w:tc>
          <w:tcPr>
            <w:tcW w:w="1850" w:type="dxa"/>
            <w:shd w:val="clear" w:color="auto" w:fill="auto"/>
            <w:noWrap/>
            <w:vAlign w:val="bottom"/>
          </w:tcPr>
          <w:p w14:paraId="4B490DC3" w14:textId="77777777" w:rsidR="00573ED3" w:rsidRPr="009D639C" w:rsidRDefault="00573ED3" w:rsidP="005753F6">
            <w:pPr>
              <w:jc w:val="center"/>
              <w:rPr>
                <w:lang w:eastAsia="hu-HU"/>
              </w:rPr>
            </w:pPr>
            <w:r w:rsidRPr="009D639C">
              <w:rPr>
                <w:lang w:eastAsia="hu-HU"/>
              </w:rPr>
              <w:t>1.4 to 6.8</w:t>
            </w:r>
          </w:p>
        </w:tc>
        <w:tc>
          <w:tcPr>
            <w:tcW w:w="1767" w:type="dxa"/>
            <w:shd w:val="clear" w:color="auto" w:fill="auto"/>
            <w:noWrap/>
            <w:vAlign w:val="bottom"/>
          </w:tcPr>
          <w:p w14:paraId="4CA1CA08" w14:textId="77777777" w:rsidR="00573ED3" w:rsidRPr="009D639C" w:rsidRDefault="00573ED3" w:rsidP="005753F6">
            <w:pPr>
              <w:jc w:val="center"/>
              <w:rPr>
                <w:lang w:eastAsia="hu-HU"/>
              </w:rPr>
            </w:pPr>
            <w:r w:rsidRPr="009D639C">
              <w:rPr>
                <w:lang w:eastAsia="hu-HU"/>
              </w:rPr>
              <w:t>–15.9 to 24.0</w:t>
            </w:r>
          </w:p>
        </w:tc>
        <w:tc>
          <w:tcPr>
            <w:tcW w:w="1780" w:type="dxa"/>
            <w:shd w:val="clear" w:color="auto" w:fill="auto"/>
            <w:noWrap/>
            <w:vAlign w:val="bottom"/>
          </w:tcPr>
          <w:p w14:paraId="75D066BA" w14:textId="77777777" w:rsidR="00573ED3" w:rsidRPr="009D639C" w:rsidRDefault="00573ED3" w:rsidP="005753F6">
            <w:pPr>
              <w:jc w:val="center"/>
              <w:rPr>
                <w:lang w:eastAsia="hu-HU"/>
              </w:rPr>
            </w:pPr>
            <w:r w:rsidRPr="009D639C">
              <w:rPr>
                <w:lang w:eastAsia="hu-HU"/>
              </w:rPr>
              <w:t>–20.9 to –12.1</w:t>
            </w:r>
          </w:p>
        </w:tc>
        <w:tc>
          <w:tcPr>
            <w:tcW w:w="1684" w:type="dxa"/>
            <w:shd w:val="clear" w:color="auto" w:fill="auto"/>
            <w:noWrap/>
            <w:vAlign w:val="bottom"/>
          </w:tcPr>
          <w:p w14:paraId="5701D4E5" w14:textId="77777777" w:rsidR="00573ED3" w:rsidRPr="009D639C" w:rsidRDefault="00573ED3" w:rsidP="005753F6">
            <w:pPr>
              <w:jc w:val="center"/>
              <w:rPr>
                <w:lang w:eastAsia="hu-HU"/>
              </w:rPr>
            </w:pPr>
            <w:r w:rsidRPr="009D639C">
              <w:rPr>
                <w:lang w:eastAsia="hu-HU"/>
              </w:rPr>
              <w:t>20.2 to 29.0</w:t>
            </w:r>
          </w:p>
        </w:tc>
      </w:tr>
      <w:tr w:rsidR="009D639C" w:rsidRPr="009D639C" w14:paraId="0BF9E55E" w14:textId="77777777" w:rsidTr="005753F6">
        <w:trPr>
          <w:trHeight w:val="288"/>
        </w:trPr>
        <w:tc>
          <w:tcPr>
            <w:tcW w:w="1481" w:type="dxa"/>
            <w:shd w:val="clear" w:color="auto" w:fill="auto"/>
            <w:noWrap/>
            <w:vAlign w:val="bottom"/>
            <w:hideMark/>
          </w:tcPr>
          <w:p w14:paraId="544EF781" w14:textId="77777777" w:rsidR="00573ED3" w:rsidRPr="009D639C" w:rsidRDefault="00573ED3" w:rsidP="005753F6">
            <w:pPr>
              <w:rPr>
                <w:lang w:eastAsia="hu-HU"/>
              </w:rPr>
            </w:pPr>
            <w:r w:rsidRPr="009D639C">
              <w:rPr>
                <w:lang w:eastAsia="hu-HU"/>
              </w:rPr>
              <w:t>40-59%</w:t>
            </w:r>
          </w:p>
        </w:tc>
        <w:tc>
          <w:tcPr>
            <w:tcW w:w="740" w:type="dxa"/>
            <w:vAlign w:val="bottom"/>
          </w:tcPr>
          <w:p w14:paraId="7479F730" w14:textId="77777777" w:rsidR="00573ED3" w:rsidRPr="009D639C" w:rsidRDefault="00573ED3" w:rsidP="005753F6">
            <w:pPr>
              <w:jc w:val="center"/>
              <w:rPr>
                <w:lang w:eastAsia="hu-HU"/>
              </w:rPr>
            </w:pPr>
            <w:r w:rsidRPr="009D639C">
              <w:rPr>
                <w:lang w:eastAsia="hu-HU"/>
              </w:rPr>
              <w:t>749</w:t>
            </w:r>
          </w:p>
        </w:tc>
        <w:tc>
          <w:tcPr>
            <w:tcW w:w="1600" w:type="dxa"/>
            <w:shd w:val="clear" w:color="auto" w:fill="auto"/>
            <w:noWrap/>
            <w:vAlign w:val="bottom"/>
          </w:tcPr>
          <w:p w14:paraId="060CD8CA" w14:textId="77777777" w:rsidR="00573ED3" w:rsidRPr="009D639C" w:rsidRDefault="00573ED3" w:rsidP="005753F6">
            <w:pPr>
              <w:jc w:val="center"/>
              <w:rPr>
                <w:lang w:eastAsia="hu-HU"/>
              </w:rPr>
            </w:pPr>
            <w:r w:rsidRPr="009D639C">
              <w:rPr>
                <w:lang w:eastAsia="hu-HU"/>
              </w:rPr>
              <w:t>2.3 ± 1.2</w:t>
            </w:r>
          </w:p>
        </w:tc>
        <w:tc>
          <w:tcPr>
            <w:tcW w:w="1850" w:type="dxa"/>
            <w:shd w:val="clear" w:color="auto" w:fill="auto"/>
            <w:noWrap/>
            <w:vAlign w:val="bottom"/>
          </w:tcPr>
          <w:p w14:paraId="35E563AC" w14:textId="77777777" w:rsidR="00573ED3" w:rsidRPr="009D639C" w:rsidRDefault="00573ED3" w:rsidP="005753F6">
            <w:pPr>
              <w:jc w:val="center"/>
              <w:rPr>
                <w:lang w:eastAsia="hu-HU"/>
              </w:rPr>
            </w:pPr>
            <w:r w:rsidRPr="009D639C">
              <w:rPr>
                <w:lang w:eastAsia="hu-HU"/>
              </w:rPr>
              <w:t>0.0 to 4.6</w:t>
            </w:r>
          </w:p>
        </w:tc>
        <w:tc>
          <w:tcPr>
            <w:tcW w:w="1767" w:type="dxa"/>
            <w:shd w:val="clear" w:color="auto" w:fill="auto"/>
            <w:noWrap/>
            <w:vAlign w:val="bottom"/>
          </w:tcPr>
          <w:p w14:paraId="3C2D905B" w14:textId="77777777" w:rsidR="00573ED3" w:rsidRPr="009D639C" w:rsidRDefault="00573ED3" w:rsidP="005753F6">
            <w:pPr>
              <w:jc w:val="center"/>
              <w:rPr>
                <w:lang w:eastAsia="hu-HU"/>
              </w:rPr>
            </w:pPr>
            <w:r w:rsidRPr="009D639C">
              <w:rPr>
                <w:lang w:eastAsia="hu-HU"/>
              </w:rPr>
              <w:t>–14.9 to 19.5</w:t>
            </w:r>
          </w:p>
        </w:tc>
        <w:tc>
          <w:tcPr>
            <w:tcW w:w="1780" w:type="dxa"/>
            <w:shd w:val="clear" w:color="auto" w:fill="auto"/>
            <w:noWrap/>
            <w:vAlign w:val="bottom"/>
          </w:tcPr>
          <w:p w14:paraId="3B07C8DA" w14:textId="77777777" w:rsidR="00573ED3" w:rsidRPr="009D639C" w:rsidRDefault="00573ED3" w:rsidP="005753F6">
            <w:pPr>
              <w:jc w:val="center"/>
              <w:rPr>
                <w:lang w:eastAsia="hu-HU"/>
              </w:rPr>
            </w:pPr>
            <w:r w:rsidRPr="009D639C">
              <w:rPr>
                <w:lang w:eastAsia="hu-HU"/>
              </w:rPr>
              <w:t>–19.2 to –11.7</w:t>
            </w:r>
          </w:p>
        </w:tc>
        <w:tc>
          <w:tcPr>
            <w:tcW w:w="1684" w:type="dxa"/>
            <w:shd w:val="clear" w:color="auto" w:fill="auto"/>
            <w:noWrap/>
            <w:vAlign w:val="bottom"/>
          </w:tcPr>
          <w:p w14:paraId="34B12C36" w14:textId="77777777" w:rsidR="00573ED3" w:rsidRPr="009D639C" w:rsidRDefault="00573ED3" w:rsidP="005753F6">
            <w:pPr>
              <w:jc w:val="center"/>
              <w:rPr>
                <w:lang w:eastAsia="hu-HU"/>
              </w:rPr>
            </w:pPr>
            <w:r w:rsidRPr="009D639C">
              <w:rPr>
                <w:lang w:eastAsia="hu-HU"/>
              </w:rPr>
              <w:t>16.3 to 23.8</w:t>
            </w:r>
          </w:p>
        </w:tc>
      </w:tr>
      <w:tr w:rsidR="009D639C" w:rsidRPr="009D639C" w14:paraId="480FE0D7" w14:textId="77777777" w:rsidTr="005753F6">
        <w:trPr>
          <w:trHeight w:val="288"/>
        </w:trPr>
        <w:tc>
          <w:tcPr>
            <w:tcW w:w="1481" w:type="dxa"/>
            <w:shd w:val="clear" w:color="auto" w:fill="auto"/>
            <w:noWrap/>
            <w:vAlign w:val="bottom"/>
            <w:hideMark/>
          </w:tcPr>
          <w:p w14:paraId="0CE10125" w14:textId="77777777" w:rsidR="00573ED3" w:rsidRPr="009D639C" w:rsidRDefault="00573ED3" w:rsidP="005753F6">
            <w:pPr>
              <w:rPr>
                <w:lang w:eastAsia="hu-HU"/>
              </w:rPr>
            </w:pPr>
            <w:r w:rsidRPr="009D639C">
              <w:rPr>
                <w:lang w:eastAsia="hu-HU"/>
              </w:rPr>
              <w:t>20-39%</w:t>
            </w:r>
          </w:p>
        </w:tc>
        <w:tc>
          <w:tcPr>
            <w:tcW w:w="740" w:type="dxa"/>
            <w:vAlign w:val="bottom"/>
          </w:tcPr>
          <w:p w14:paraId="2EF5B28C" w14:textId="77777777" w:rsidR="00573ED3" w:rsidRPr="009D639C" w:rsidRDefault="00573ED3" w:rsidP="005753F6">
            <w:pPr>
              <w:jc w:val="center"/>
              <w:rPr>
                <w:lang w:eastAsia="hu-HU"/>
              </w:rPr>
            </w:pPr>
            <w:r w:rsidRPr="009D639C">
              <w:rPr>
                <w:lang w:eastAsia="hu-HU"/>
              </w:rPr>
              <w:t>824</w:t>
            </w:r>
          </w:p>
        </w:tc>
        <w:tc>
          <w:tcPr>
            <w:tcW w:w="1600" w:type="dxa"/>
            <w:shd w:val="clear" w:color="auto" w:fill="auto"/>
            <w:noWrap/>
            <w:vAlign w:val="bottom"/>
          </w:tcPr>
          <w:p w14:paraId="22CF70FD" w14:textId="77777777" w:rsidR="00573ED3" w:rsidRPr="009D639C" w:rsidRDefault="00573ED3" w:rsidP="005753F6">
            <w:pPr>
              <w:jc w:val="center"/>
              <w:rPr>
                <w:lang w:eastAsia="hu-HU"/>
              </w:rPr>
            </w:pPr>
            <w:r w:rsidRPr="009D639C">
              <w:rPr>
                <w:lang w:eastAsia="hu-HU"/>
              </w:rPr>
              <w:t>–0.4 ± 0.8</w:t>
            </w:r>
          </w:p>
        </w:tc>
        <w:tc>
          <w:tcPr>
            <w:tcW w:w="1850" w:type="dxa"/>
            <w:shd w:val="clear" w:color="auto" w:fill="auto"/>
            <w:noWrap/>
            <w:vAlign w:val="bottom"/>
          </w:tcPr>
          <w:p w14:paraId="0B2E625F" w14:textId="77777777" w:rsidR="00573ED3" w:rsidRPr="009D639C" w:rsidRDefault="00573ED3" w:rsidP="005753F6">
            <w:pPr>
              <w:jc w:val="center"/>
              <w:rPr>
                <w:lang w:eastAsia="hu-HU"/>
              </w:rPr>
            </w:pPr>
            <w:r w:rsidRPr="009D639C">
              <w:rPr>
                <w:lang w:eastAsia="hu-HU"/>
              </w:rPr>
              <w:t>–2.0 to 1.3</w:t>
            </w:r>
          </w:p>
        </w:tc>
        <w:tc>
          <w:tcPr>
            <w:tcW w:w="1767" w:type="dxa"/>
            <w:shd w:val="clear" w:color="auto" w:fill="auto"/>
            <w:noWrap/>
            <w:vAlign w:val="bottom"/>
          </w:tcPr>
          <w:p w14:paraId="0D807C6E" w14:textId="77777777" w:rsidR="00573ED3" w:rsidRPr="009D639C" w:rsidRDefault="00573ED3" w:rsidP="005753F6">
            <w:pPr>
              <w:jc w:val="center"/>
              <w:rPr>
                <w:lang w:eastAsia="hu-HU"/>
              </w:rPr>
            </w:pPr>
            <w:r w:rsidRPr="009D639C">
              <w:rPr>
                <w:lang w:eastAsia="hu-HU"/>
              </w:rPr>
              <w:t>–12.4 to 11.7</w:t>
            </w:r>
          </w:p>
        </w:tc>
        <w:tc>
          <w:tcPr>
            <w:tcW w:w="1780" w:type="dxa"/>
            <w:shd w:val="clear" w:color="auto" w:fill="auto"/>
            <w:noWrap/>
            <w:vAlign w:val="bottom"/>
          </w:tcPr>
          <w:p w14:paraId="153237FE" w14:textId="77777777" w:rsidR="00573ED3" w:rsidRPr="009D639C" w:rsidRDefault="00573ED3" w:rsidP="005753F6">
            <w:pPr>
              <w:jc w:val="center"/>
              <w:rPr>
                <w:lang w:eastAsia="hu-HU"/>
              </w:rPr>
            </w:pPr>
            <w:r w:rsidRPr="009D639C">
              <w:rPr>
                <w:lang w:eastAsia="hu-HU"/>
              </w:rPr>
              <w:t>–15.4 to –10.2</w:t>
            </w:r>
          </w:p>
        </w:tc>
        <w:tc>
          <w:tcPr>
            <w:tcW w:w="1684" w:type="dxa"/>
            <w:shd w:val="clear" w:color="auto" w:fill="auto"/>
            <w:noWrap/>
            <w:vAlign w:val="bottom"/>
          </w:tcPr>
          <w:p w14:paraId="429ACF4F" w14:textId="77777777" w:rsidR="00573ED3" w:rsidRPr="009D639C" w:rsidRDefault="00573ED3" w:rsidP="005753F6">
            <w:pPr>
              <w:jc w:val="center"/>
              <w:rPr>
                <w:lang w:eastAsia="hu-HU"/>
              </w:rPr>
            </w:pPr>
            <w:r w:rsidRPr="009D639C">
              <w:rPr>
                <w:lang w:eastAsia="hu-HU"/>
              </w:rPr>
              <w:t>9.5 to 14.6</w:t>
            </w:r>
          </w:p>
        </w:tc>
      </w:tr>
      <w:tr w:rsidR="009D639C" w:rsidRPr="009D639C" w14:paraId="0BEEFD7F" w14:textId="77777777" w:rsidTr="005753F6">
        <w:trPr>
          <w:trHeight w:val="288"/>
        </w:trPr>
        <w:tc>
          <w:tcPr>
            <w:tcW w:w="1481" w:type="dxa"/>
            <w:shd w:val="clear" w:color="auto" w:fill="auto"/>
            <w:noWrap/>
            <w:vAlign w:val="bottom"/>
            <w:hideMark/>
          </w:tcPr>
          <w:p w14:paraId="24317B76" w14:textId="77777777" w:rsidR="00573ED3" w:rsidRPr="009D639C" w:rsidRDefault="00573ED3" w:rsidP="005753F6">
            <w:pPr>
              <w:rPr>
                <w:lang w:eastAsia="hu-HU"/>
              </w:rPr>
            </w:pPr>
            <w:r w:rsidRPr="009D639C">
              <w:rPr>
                <w:lang w:eastAsia="hu-HU"/>
              </w:rPr>
              <w:t>&lt;20%</w:t>
            </w:r>
          </w:p>
        </w:tc>
        <w:tc>
          <w:tcPr>
            <w:tcW w:w="740" w:type="dxa"/>
            <w:vAlign w:val="bottom"/>
          </w:tcPr>
          <w:p w14:paraId="195A322A" w14:textId="77777777" w:rsidR="00573ED3" w:rsidRPr="009D639C" w:rsidRDefault="00573ED3" w:rsidP="005753F6">
            <w:pPr>
              <w:jc w:val="center"/>
              <w:rPr>
                <w:lang w:eastAsia="hu-HU"/>
              </w:rPr>
            </w:pPr>
            <w:r w:rsidRPr="009D639C">
              <w:rPr>
                <w:lang w:eastAsia="hu-HU"/>
              </w:rPr>
              <w:t>316</w:t>
            </w:r>
          </w:p>
        </w:tc>
        <w:tc>
          <w:tcPr>
            <w:tcW w:w="1600" w:type="dxa"/>
            <w:shd w:val="clear" w:color="auto" w:fill="auto"/>
            <w:noWrap/>
            <w:vAlign w:val="bottom"/>
          </w:tcPr>
          <w:p w14:paraId="344335FF" w14:textId="77777777" w:rsidR="00573ED3" w:rsidRPr="009D639C" w:rsidRDefault="00573ED3" w:rsidP="005753F6">
            <w:pPr>
              <w:jc w:val="center"/>
              <w:rPr>
                <w:lang w:eastAsia="hu-HU"/>
              </w:rPr>
            </w:pPr>
            <w:r w:rsidRPr="009D639C">
              <w:rPr>
                <w:lang w:eastAsia="hu-HU"/>
              </w:rPr>
              <w:t>–4.7 ± 0.5</w:t>
            </w:r>
          </w:p>
        </w:tc>
        <w:tc>
          <w:tcPr>
            <w:tcW w:w="1850" w:type="dxa"/>
            <w:shd w:val="clear" w:color="auto" w:fill="auto"/>
            <w:noWrap/>
            <w:vAlign w:val="bottom"/>
          </w:tcPr>
          <w:p w14:paraId="117B4F15" w14:textId="77777777" w:rsidR="00573ED3" w:rsidRPr="009D639C" w:rsidRDefault="00573ED3" w:rsidP="005753F6">
            <w:pPr>
              <w:jc w:val="center"/>
              <w:rPr>
                <w:lang w:eastAsia="hu-HU"/>
              </w:rPr>
            </w:pPr>
            <w:r w:rsidRPr="009D639C">
              <w:rPr>
                <w:lang w:eastAsia="hu-HU"/>
              </w:rPr>
              <w:t>–5.7 to –3.6</w:t>
            </w:r>
          </w:p>
        </w:tc>
        <w:tc>
          <w:tcPr>
            <w:tcW w:w="1767" w:type="dxa"/>
            <w:shd w:val="clear" w:color="auto" w:fill="auto"/>
            <w:noWrap/>
            <w:vAlign w:val="bottom"/>
          </w:tcPr>
          <w:p w14:paraId="42958B21" w14:textId="77777777" w:rsidR="00573ED3" w:rsidRPr="009D639C" w:rsidRDefault="00573ED3" w:rsidP="005753F6">
            <w:pPr>
              <w:jc w:val="center"/>
              <w:rPr>
                <w:lang w:eastAsia="hu-HU"/>
              </w:rPr>
            </w:pPr>
            <w:r w:rsidRPr="009D639C">
              <w:rPr>
                <w:lang w:eastAsia="hu-HU"/>
              </w:rPr>
              <w:t>–10.6 to 1.2</w:t>
            </w:r>
          </w:p>
        </w:tc>
        <w:tc>
          <w:tcPr>
            <w:tcW w:w="1780" w:type="dxa"/>
            <w:shd w:val="clear" w:color="auto" w:fill="auto"/>
            <w:noWrap/>
            <w:vAlign w:val="bottom"/>
          </w:tcPr>
          <w:p w14:paraId="7E075B29" w14:textId="77777777" w:rsidR="00573ED3" w:rsidRPr="009D639C" w:rsidRDefault="00573ED3" w:rsidP="005753F6">
            <w:pPr>
              <w:jc w:val="center"/>
              <w:rPr>
                <w:lang w:eastAsia="hu-HU"/>
              </w:rPr>
            </w:pPr>
            <w:r w:rsidRPr="009D639C">
              <w:rPr>
                <w:lang w:eastAsia="hu-HU"/>
              </w:rPr>
              <w:t>–12.5 to –9.3</w:t>
            </w:r>
          </w:p>
        </w:tc>
        <w:tc>
          <w:tcPr>
            <w:tcW w:w="1684" w:type="dxa"/>
            <w:shd w:val="clear" w:color="auto" w:fill="auto"/>
            <w:noWrap/>
            <w:vAlign w:val="bottom"/>
          </w:tcPr>
          <w:p w14:paraId="7B411C7E" w14:textId="77777777" w:rsidR="00573ED3" w:rsidRPr="009D639C" w:rsidRDefault="00573ED3" w:rsidP="005753F6">
            <w:pPr>
              <w:jc w:val="center"/>
              <w:rPr>
                <w:lang w:eastAsia="hu-HU"/>
              </w:rPr>
            </w:pPr>
            <w:r w:rsidRPr="009D639C">
              <w:rPr>
                <w:lang w:eastAsia="hu-HU"/>
              </w:rPr>
              <w:t>–0.1 to 3.2</w:t>
            </w:r>
          </w:p>
        </w:tc>
      </w:tr>
      <w:tr w:rsidR="009D639C" w:rsidRPr="009D639C" w14:paraId="2051B00E" w14:textId="77777777" w:rsidTr="005753F6">
        <w:trPr>
          <w:trHeight w:val="288"/>
        </w:trPr>
        <w:tc>
          <w:tcPr>
            <w:tcW w:w="1481" w:type="dxa"/>
            <w:tcBorders>
              <w:bottom w:val="single" w:sz="4" w:space="0" w:color="auto"/>
            </w:tcBorders>
            <w:shd w:val="clear" w:color="auto" w:fill="auto"/>
            <w:noWrap/>
            <w:vAlign w:val="bottom"/>
          </w:tcPr>
          <w:p w14:paraId="6A7F9E04" w14:textId="77777777" w:rsidR="00573ED3" w:rsidRPr="009D639C" w:rsidRDefault="00573ED3" w:rsidP="005753F6">
            <w:pPr>
              <w:rPr>
                <w:lang w:eastAsia="hu-HU"/>
              </w:rPr>
            </w:pPr>
            <w:r w:rsidRPr="009D639C">
              <w:rPr>
                <w:lang w:eastAsia="hu-HU"/>
              </w:rPr>
              <w:t>All data</w:t>
            </w:r>
          </w:p>
        </w:tc>
        <w:tc>
          <w:tcPr>
            <w:tcW w:w="740" w:type="dxa"/>
            <w:tcBorders>
              <w:bottom w:val="single" w:sz="4" w:space="0" w:color="auto"/>
            </w:tcBorders>
            <w:vAlign w:val="bottom"/>
          </w:tcPr>
          <w:p w14:paraId="3CDDF817" w14:textId="77777777" w:rsidR="00573ED3" w:rsidRPr="009D639C" w:rsidRDefault="00573ED3" w:rsidP="005753F6">
            <w:pPr>
              <w:jc w:val="center"/>
              <w:rPr>
                <w:lang w:eastAsia="hu-HU"/>
              </w:rPr>
            </w:pPr>
            <w:r w:rsidRPr="009D639C">
              <w:rPr>
                <w:lang w:eastAsia="hu-HU"/>
              </w:rPr>
              <w:t>5731</w:t>
            </w:r>
          </w:p>
        </w:tc>
        <w:tc>
          <w:tcPr>
            <w:tcW w:w="1600" w:type="dxa"/>
            <w:tcBorders>
              <w:bottom w:val="single" w:sz="4" w:space="0" w:color="auto"/>
            </w:tcBorders>
            <w:shd w:val="clear" w:color="auto" w:fill="auto"/>
            <w:noWrap/>
            <w:vAlign w:val="bottom"/>
          </w:tcPr>
          <w:p w14:paraId="2A834EC4" w14:textId="77777777" w:rsidR="00573ED3" w:rsidRPr="009D639C" w:rsidRDefault="00573ED3" w:rsidP="005753F6">
            <w:pPr>
              <w:jc w:val="center"/>
              <w:rPr>
                <w:lang w:eastAsia="hu-HU"/>
              </w:rPr>
            </w:pPr>
            <w:r w:rsidRPr="009D639C">
              <w:rPr>
                <w:lang w:eastAsia="hu-HU"/>
              </w:rPr>
              <w:t>1.2 ± 0.9</w:t>
            </w:r>
          </w:p>
        </w:tc>
        <w:tc>
          <w:tcPr>
            <w:tcW w:w="1850" w:type="dxa"/>
            <w:tcBorders>
              <w:bottom w:val="single" w:sz="4" w:space="0" w:color="auto"/>
            </w:tcBorders>
            <w:shd w:val="clear" w:color="auto" w:fill="auto"/>
            <w:noWrap/>
            <w:vAlign w:val="bottom"/>
          </w:tcPr>
          <w:p w14:paraId="0A7188D4" w14:textId="77777777" w:rsidR="00573ED3" w:rsidRPr="009D639C" w:rsidRDefault="00573ED3" w:rsidP="005753F6">
            <w:pPr>
              <w:jc w:val="center"/>
              <w:rPr>
                <w:lang w:eastAsia="hu-HU"/>
              </w:rPr>
            </w:pPr>
            <w:r w:rsidRPr="009D639C">
              <w:rPr>
                <w:lang w:eastAsia="hu-HU"/>
              </w:rPr>
              <w:t>–0.5 to 2.9</w:t>
            </w:r>
          </w:p>
        </w:tc>
        <w:tc>
          <w:tcPr>
            <w:tcW w:w="1767" w:type="dxa"/>
            <w:tcBorders>
              <w:bottom w:val="single" w:sz="4" w:space="0" w:color="auto"/>
            </w:tcBorders>
            <w:shd w:val="clear" w:color="auto" w:fill="auto"/>
            <w:noWrap/>
            <w:vAlign w:val="bottom"/>
          </w:tcPr>
          <w:p w14:paraId="409AD567" w14:textId="77777777" w:rsidR="00573ED3" w:rsidRPr="009D639C" w:rsidRDefault="00573ED3" w:rsidP="005753F6">
            <w:pPr>
              <w:jc w:val="center"/>
              <w:rPr>
                <w:lang w:eastAsia="hu-HU"/>
              </w:rPr>
            </w:pPr>
            <w:r w:rsidRPr="009D639C">
              <w:rPr>
                <w:lang w:eastAsia="hu-HU"/>
              </w:rPr>
              <w:t>–15.0 to 17.4</w:t>
            </w:r>
          </w:p>
        </w:tc>
        <w:tc>
          <w:tcPr>
            <w:tcW w:w="1780" w:type="dxa"/>
            <w:tcBorders>
              <w:bottom w:val="single" w:sz="4" w:space="0" w:color="auto"/>
            </w:tcBorders>
            <w:shd w:val="clear" w:color="auto" w:fill="auto"/>
            <w:noWrap/>
            <w:vAlign w:val="bottom"/>
          </w:tcPr>
          <w:p w14:paraId="0EF9A697" w14:textId="77777777" w:rsidR="00573ED3" w:rsidRPr="009D639C" w:rsidRDefault="00573ED3" w:rsidP="005753F6">
            <w:pPr>
              <w:jc w:val="center"/>
              <w:rPr>
                <w:lang w:eastAsia="hu-HU"/>
              </w:rPr>
            </w:pPr>
            <w:r w:rsidRPr="009D639C">
              <w:rPr>
                <w:lang w:eastAsia="hu-HU"/>
              </w:rPr>
              <w:t>–17.8 to –12.9</w:t>
            </w:r>
          </w:p>
        </w:tc>
        <w:tc>
          <w:tcPr>
            <w:tcW w:w="1684" w:type="dxa"/>
            <w:tcBorders>
              <w:bottom w:val="single" w:sz="4" w:space="0" w:color="auto"/>
            </w:tcBorders>
            <w:shd w:val="clear" w:color="auto" w:fill="auto"/>
            <w:noWrap/>
            <w:vAlign w:val="bottom"/>
          </w:tcPr>
          <w:p w14:paraId="1A789DFD" w14:textId="77777777" w:rsidR="00573ED3" w:rsidRPr="009D639C" w:rsidRDefault="00573ED3" w:rsidP="005753F6">
            <w:pPr>
              <w:jc w:val="center"/>
              <w:rPr>
                <w:lang w:eastAsia="hu-HU"/>
              </w:rPr>
            </w:pPr>
            <w:r w:rsidRPr="009D639C">
              <w:rPr>
                <w:lang w:eastAsia="hu-HU"/>
              </w:rPr>
              <w:t>15.3 to 20.2</w:t>
            </w:r>
          </w:p>
        </w:tc>
      </w:tr>
    </w:tbl>
    <w:p w14:paraId="78DBC4F3" w14:textId="77777777" w:rsidR="00573ED3" w:rsidRPr="009D639C" w:rsidRDefault="00573ED3" w:rsidP="00573ED3"/>
    <w:p w14:paraId="221FA381" w14:textId="77777777" w:rsidR="00573ED3" w:rsidRPr="009D639C" w:rsidRDefault="00573ED3" w:rsidP="00573ED3">
      <w:pPr>
        <w:rPr>
          <w:b/>
        </w:rPr>
      </w:pPr>
      <w:r w:rsidRPr="009D639C">
        <w:rPr>
          <w:b/>
        </w:rPr>
        <w:br w:type="page"/>
      </w:r>
    </w:p>
    <w:p w14:paraId="32D03DD7" w14:textId="01FDE23F" w:rsidR="00573ED3" w:rsidRPr="009D639C" w:rsidRDefault="00573ED3" w:rsidP="00573ED3">
      <w:r w:rsidRPr="009D639C">
        <w:rPr>
          <w:b/>
        </w:rPr>
        <w:lastRenderedPageBreak/>
        <w:t>Supplemental Table S4</w:t>
      </w:r>
      <w:r w:rsidRPr="009D639C">
        <w:t>. Results of Bland-Altman analyses comparing the agreement between AMG and EMG measurement of train-of-four ratios (TOFRs) based on non-normalized, original data in different TOFR ranges (Bland-Altman plots are in</w:t>
      </w:r>
      <w:r w:rsidRPr="009D639C">
        <w:rPr>
          <w:b/>
        </w:rPr>
        <w:t xml:space="preserve"> Supplemental Figure S</w:t>
      </w:r>
      <w:r w:rsidR="006A1228">
        <w:rPr>
          <w:b/>
        </w:rPr>
        <w:t>4</w:t>
      </w:r>
      <w:r w:rsidRPr="009D639C">
        <w:t xml:space="preserve">). CI </w:t>
      </w:r>
      <w:r w:rsidR="00236455" w:rsidRPr="009D639C">
        <w:t xml:space="preserve">= </w:t>
      </w:r>
      <w:r w:rsidRPr="009D639C">
        <w:t xml:space="preserve">confidence interval, N = number of measurements, SE </w:t>
      </w:r>
      <w:r w:rsidR="00236455" w:rsidRPr="009D639C">
        <w:t>=</w:t>
      </w:r>
      <w:r w:rsidRPr="009D639C">
        <w:t xml:space="preserve"> standard error.</w:t>
      </w:r>
    </w:p>
    <w:p w14:paraId="1CC007FC" w14:textId="77777777" w:rsidR="00BA3354" w:rsidRPr="009D639C" w:rsidRDefault="00BA3354" w:rsidP="00573ED3"/>
    <w:tbl>
      <w:tblPr>
        <w:tblW w:w="10234" w:type="dxa"/>
        <w:tblInd w:w="-630" w:type="dxa"/>
        <w:tblCellMar>
          <w:left w:w="70" w:type="dxa"/>
          <w:right w:w="70" w:type="dxa"/>
        </w:tblCellMar>
        <w:tblLook w:val="04A0" w:firstRow="1" w:lastRow="0" w:firstColumn="1" w:lastColumn="0" w:noHBand="0" w:noVBand="1"/>
      </w:tblPr>
      <w:tblGrid>
        <w:gridCol w:w="1481"/>
        <w:gridCol w:w="709"/>
        <w:gridCol w:w="1590"/>
        <w:gridCol w:w="1690"/>
        <w:gridCol w:w="1620"/>
        <w:gridCol w:w="1620"/>
        <w:gridCol w:w="1524"/>
      </w:tblGrid>
      <w:tr w:rsidR="009D639C" w:rsidRPr="009D639C" w14:paraId="0C788D74" w14:textId="77777777" w:rsidTr="005753F6">
        <w:trPr>
          <w:trHeight w:val="288"/>
        </w:trPr>
        <w:tc>
          <w:tcPr>
            <w:tcW w:w="1481" w:type="dxa"/>
            <w:tcBorders>
              <w:top w:val="single" w:sz="4" w:space="0" w:color="auto"/>
              <w:left w:val="nil"/>
              <w:right w:val="nil"/>
            </w:tcBorders>
            <w:shd w:val="clear" w:color="auto" w:fill="auto"/>
            <w:noWrap/>
            <w:vAlign w:val="bottom"/>
          </w:tcPr>
          <w:p w14:paraId="79E140DC" w14:textId="77777777" w:rsidR="00573ED3" w:rsidRPr="009D639C" w:rsidRDefault="00573ED3" w:rsidP="005753F6">
            <w:pPr>
              <w:rPr>
                <w:b/>
                <w:lang w:eastAsia="hu-HU"/>
              </w:rPr>
            </w:pPr>
          </w:p>
        </w:tc>
        <w:tc>
          <w:tcPr>
            <w:tcW w:w="709" w:type="dxa"/>
            <w:tcBorders>
              <w:top w:val="single" w:sz="4" w:space="0" w:color="auto"/>
              <w:left w:val="nil"/>
              <w:right w:val="nil"/>
            </w:tcBorders>
            <w:vAlign w:val="bottom"/>
          </w:tcPr>
          <w:p w14:paraId="51823D5E" w14:textId="77777777" w:rsidR="00573ED3" w:rsidRPr="009D639C" w:rsidRDefault="00573ED3" w:rsidP="005753F6">
            <w:pPr>
              <w:jc w:val="center"/>
              <w:rPr>
                <w:b/>
                <w:lang w:eastAsia="hu-HU"/>
              </w:rPr>
            </w:pPr>
          </w:p>
        </w:tc>
        <w:tc>
          <w:tcPr>
            <w:tcW w:w="1590" w:type="dxa"/>
            <w:tcBorders>
              <w:top w:val="single" w:sz="4" w:space="0" w:color="auto"/>
              <w:left w:val="nil"/>
              <w:right w:val="nil"/>
            </w:tcBorders>
            <w:shd w:val="clear" w:color="auto" w:fill="auto"/>
            <w:noWrap/>
            <w:vAlign w:val="bottom"/>
          </w:tcPr>
          <w:p w14:paraId="0C792C53" w14:textId="77777777" w:rsidR="00573ED3" w:rsidRPr="009D639C" w:rsidRDefault="00573ED3" w:rsidP="005753F6">
            <w:pPr>
              <w:jc w:val="center"/>
              <w:rPr>
                <w:b/>
                <w:lang w:eastAsia="hu-HU"/>
              </w:rPr>
            </w:pPr>
          </w:p>
        </w:tc>
        <w:tc>
          <w:tcPr>
            <w:tcW w:w="1690" w:type="dxa"/>
            <w:tcBorders>
              <w:top w:val="single" w:sz="4" w:space="0" w:color="auto"/>
              <w:left w:val="nil"/>
              <w:right w:val="nil"/>
            </w:tcBorders>
            <w:shd w:val="clear" w:color="auto" w:fill="auto"/>
            <w:noWrap/>
            <w:vAlign w:val="bottom"/>
          </w:tcPr>
          <w:p w14:paraId="1FA61238" w14:textId="77777777" w:rsidR="00573ED3" w:rsidRPr="009D639C" w:rsidRDefault="00573ED3" w:rsidP="005753F6">
            <w:pPr>
              <w:jc w:val="center"/>
              <w:rPr>
                <w:b/>
                <w:lang w:eastAsia="hu-HU"/>
              </w:rPr>
            </w:pPr>
          </w:p>
        </w:tc>
        <w:tc>
          <w:tcPr>
            <w:tcW w:w="1620" w:type="dxa"/>
            <w:vMerge w:val="restart"/>
            <w:tcBorders>
              <w:top w:val="single" w:sz="4" w:space="0" w:color="auto"/>
              <w:left w:val="nil"/>
              <w:right w:val="nil"/>
            </w:tcBorders>
            <w:shd w:val="clear" w:color="auto" w:fill="auto"/>
            <w:noWrap/>
            <w:vAlign w:val="bottom"/>
          </w:tcPr>
          <w:p w14:paraId="4115AC4F" w14:textId="77777777" w:rsidR="00573ED3" w:rsidRPr="009D639C" w:rsidRDefault="00573ED3" w:rsidP="005753F6">
            <w:pPr>
              <w:jc w:val="center"/>
              <w:rPr>
                <w:b/>
                <w:lang w:eastAsia="hu-HU"/>
              </w:rPr>
            </w:pPr>
            <w:r w:rsidRPr="009D639C">
              <w:rPr>
                <w:b/>
                <w:lang w:eastAsia="hu-HU"/>
              </w:rPr>
              <w:t>Limits of agreement</w:t>
            </w:r>
          </w:p>
        </w:tc>
        <w:tc>
          <w:tcPr>
            <w:tcW w:w="3144" w:type="dxa"/>
            <w:gridSpan w:val="2"/>
            <w:tcBorders>
              <w:top w:val="single" w:sz="4" w:space="0" w:color="auto"/>
              <w:left w:val="nil"/>
              <w:right w:val="nil"/>
            </w:tcBorders>
            <w:shd w:val="clear" w:color="auto" w:fill="auto"/>
            <w:noWrap/>
            <w:vAlign w:val="bottom"/>
          </w:tcPr>
          <w:p w14:paraId="778034DA" w14:textId="77777777" w:rsidR="00573ED3" w:rsidRPr="009D639C" w:rsidRDefault="00573ED3" w:rsidP="005753F6">
            <w:pPr>
              <w:jc w:val="center"/>
              <w:rPr>
                <w:b/>
                <w:lang w:eastAsia="hu-HU"/>
              </w:rPr>
            </w:pPr>
            <w:r w:rsidRPr="009D639C">
              <w:rPr>
                <w:b/>
                <w:lang w:eastAsia="hu-HU"/>
              </w:rPr>
              <w:t>95% CI for Limits of Agreement</w:t>
            </w:r>
          </w:p>
        </w:tc>
      </w:tr>
      <w:tr w:rsidR="009D639C" w:rsidRPr="009D639C" w14:paraId="04F159C2" w14:textId="77777777" w:rsidTr="005753F6">
        <w:trPr>
          <w:trHeight w:val="288"/>
        </w:trPr>
        <w:tc>
          <w:tcPr>
            <w:tcW w:w="1481" w:type="dxa"/>
            <w:tcBorders>
              <w:top w:val="nil"/>
              <w:left w:val="nil"/>
              <w:bottom w:val="single" w:sz="4" w:space="0" w:color="auto"/>
              <w:right w:val="nil"/>
            </w:tcBorders>
            <w:shd w:val="clear" w:color="auto" w:fill="auto"/>
            <w:noWrap/>
            <w:vAlign w:val="bottom"/>
          </w:tcPr>
          <w:p w14:paraId="07D7512B" w14:textId="77777777" w:rsidR="00573ED3" w:rsidRPr="009D639C" w:rsidRDefault="00573ED3" w:rsidP="005753F6">
            <w:pPr>
              <w:rPr>
                <w:b/>
                <w:lang w:eastAsia="hu-HU"/>
              </w:rPr>
            </w:pPr>
            <w:r w:rsidRPr="009D639C">
              <w:rPr>
                <w:b/>
                <w:lang w:eastAsia="hu-HU"/>
              </w:rPr>
              <w:t>TOFR range</w:t>
            </w:r>
          </w:p>
        </w:tc>
        <w:tc>
          <w:tcPr>
            <w:tcW w:w="709" w:type="dxa"/>
            <w:tcBorders>
              <w:top w:val="nil"/>
              <w:left w:val="nil"/>
              <w:bottom w:val="single" w:sz="4" w:space="0" w:color="auto"/>
              <w:right w:val="nil"/>
            </w:tcBorders>
            <w:vAlign w:val="bottom"/>
          </w:tcPr>
          <w:p w14:paraId="6A5190AC" w14:textId="77777777" w:rsidR="00573ED3" w:rsidRPr="009D639C" w:rsidRDefault="00573ED3" w:rsidP="005753F6">
            <w:pPr>
              <w:jc w:val="center"/>
              <w:rPr>
                <w:b/>
                <w:lang w:eastAsia="hu-HU"/>
              </w:rPr>
            </w:pPr>
            <w:r w:rsidRPr="009D639C">
              <w:rPr>
                <w:b/>
                <w:lang w:eastAsia="hu-HU"/>
              </w:rPr>
              <w:t>N</w:t>
            </w:r>
          </w:p>
        </w:tc>
        <w:tc>
          <w:tcPr>
            <w:tcW w:w="1590" w:type="dxa"/>
            <w:tcBorders>
              <w:top w:val="nil"/>
              <w:left w:val="nil"/>
              <w:bottom w:val="single" w:sz="4" w:space="0" w:color="auto"/>
              <w:right w:val="nil"/>
            </w:tcBorders>
            <w:shd w:val="clear" w:color="auto" w:fill="auto"/>
            <w:noWrap/>
            <w:vAlign w:val="bottom"/>
          </w:tcPr>
          <w:p w14:paraId="5627FD36" w14:textId="77777777" w:rsidR="00573ED3" w:rsidRPr="009D639C" w:rsidRDefault="00573ED3" w:rsidP="005753F6">
            <w:pPr>
              <w:jc w:val="center"/>
              <w:rPr>
                <w:b/>
                <w:lang w:eastAsia="hu-HU"/>
              </w:rPr>
            </w:pPr>
            <w:r w:rsidRPr="009D639C">
              <w:rPr>
                <w:b/>
                <w:lang w:eastAsia="hu-HU"/>
              </w:rPr>
              <w:t>Bias ± SE</w:t>
            </w:r>
          </w:p>
        </w:tc>
        <w:tc>
          <w:tcPr>
            <w:tcW w:w="1690" w:type="dxa"/>
            <w:tcBorders>
              <w:top w:val="nil"/>
              <w:left w:val="nil"/>
              <w:bottom w:val="single" w:sz="4" w:space="0" w:color="auto"/>
              <w:right w:val="nil"/>
            </w:tcBorders>
            <w:shd w:val="clear" w:color="auto" w:fill="auto"/>
            <w:noWrap/>
            <w:vAlign w:val="bottom"/>
          </w:tcPr>
          <w:p w14:paraId="5729DB94" w14:textId="77777777" w:rsidR="00573ED3" w:rsidRPr="009D639C" w:rsidRDefault="00573ED3" w:rsidP="005753F6">
            <w:pPr>
              <w:jc w:val="center"/>
              <w:rPr>
                <w:b/>
                <w:lang w:eastAsia="hu-HU"/>
              </w:rPr>
            </w:pPr>
            <w:r w:rsidRPr="009D639C">
              <w:rPr>
                <w:b/>
                <w:lang w:eastAsia="hu-HU"/>
              </w:rPr>
              <w:t>95% CI of bias</w:t>
            </w:r>
          </w:p>
        </w:tc>
        <w:tc>
          <w:tcPr>
            <w:tcW w:w="1620" w:type="dxa"/>
            <w:vMerge/>
            <w:tcBorders>
              <w:left w:val="nil"/>
              <w:bottom w:val="single" w:sz="4" w:space="0" w:color="auto"/>
              <w:right w:val="nil"/>
            </w:tcBorders>
            <w:shd w:val="clear" w:color="auto" w:fill="auto"/>
            <w:noWrap/>
            <w:vAlign w:val="bottom"/>
          </w:tcPr>
          <w:p w14:paraId="7BD9AA3C" w14:textId="77777777" w:rsidR="00573ED3" w:rsidRPr="009D639C" w:rsidRDefault="00573ED3" w:rsidP="005753F6">
            <w:pPr>
              <w:jc w:val="center"/>
              <w:rPr>
                <w:b/>
                <w:lang w:eastAsia="hu-HU"/>
              </w:rPr>
            </w:pPr>
          </w:p>
        </w:tc>
        <w:tc>
          <w:tcPr>
            <w:tcW w:w="1620" w:type="dxa"/>
            <w:tcBorders>
              <w:top w:val="nil"/>
              <w:left w:val="nil"/>
              <w:bottom w:val="single" w:sz="4" w:space="0" w:color="auto"/>
              <w:right w:val="nil"/>
            </w:tcBorders>
            <w:shd w:val="clear" w:color="auto" w:fill="auto"/>
            <w:noWrap/>
            <w:vAlign w:val="bottom"/>
          </w:tcPr>
          <w:p w14:paraId="6864A818" w14:textId="77777777" w:rsidR="00573ED3" w:rsidRPr="009D639C" w:rsidRDefault="00573ED3" w:rsidP="005753F6">
            <w:pPr>
              <w:jc w:val="center"/>
              <w:rPr>
                <w:b/>
                <w:lang w:eastAsia="hu-HU"/>
              </w:rPr>
            </w:pPr>
            <w:r w:rsidRPr="009D639C">
              <w:rPr>
                <w:b/>
                <w:lang w:eastAsia="hu-HU"/>
              </w:rPr>
              <w:t>Lower</w:t>
            </w:r>
          </w:p>
        </w:tc>
        <w:tc>
          <w:tcPr>
            <w:tcW w:w="1524" w:type="dxa"/>
            <w:tcBorders>
              <w:top w:val="nil"/>
              <w:left w:val="nil"/>
              <w:bottom w:val="single" w:sz="4" w:space="0" w:color="auto"/>
              <w:right w:val="nil"/>
            </w:tcBorders>
            <w:shd w:val="clear" w:color="auto" w:fill="auto"/>
            <w:noWrap/>
            <w:vAlign w:val="bottom"/>
          </w:tcPr>
          <w:p w14:paraId="78919AEC" w14:textId="77777777" w:rsidR="00573ED3" w:rsidRPr="009D639C" w:rsidRDefault="00573ED3" w:rsidP="005753F6">
            <w:pPr>
              <w:jc w:val="center"/>
              <w:rPr>
                <w:b/>
                <w:lang w:eastAsia="hu-HU"/>
              </w:rPr>
            </w:pPr>
            <w:r w:rsidRPr="009D639C">
              <w:rPr>
                <w:b/>
                <w:lang w:eastAsia="hu-HU"/>
              </w:rPr>
              <w:t>Upper</w:t>
            </w:r>
          </w:p>
        </w:tc>
      </w:tr>
      <w:tr w:rsidR="009D639C" w:rsidRPr="009D639C" w14:paraId="0D597BBA" w14:textId="77777777" w:rsidTr="005753F6">
        <w:trPr>
          <w:trHeight w:val="288"/>
        </w:trPr>
        <w:tc>
          <w:tcPr>
            <w:tcW w:w="1481" w:type="dxa"/>
            <w:tcBorders>
              <w:top w:val="single" w:sz="4" w:space="0" w:color="auto"/>
              <w:left w:val="nil"/>
              <w:right w:val="nil"/>
            </w:tcBorders>
            <w:shd w:val="clear" w:color="auto" w:fill="auto"/>
            <w:noWrap/>
            <w:vAlign w:val="bottom"/>
          </w:tcPr>
          <w:p w14:paraId="3A0D0B11" w14:textId="77777777" w:rsidR="00573ED3" w:rsidRPr="009D639C" w:rsidRDefault="00573ED3" w:rsidP="005753F6">
            <w:pPr>
              <w:rPr>
                <w:lang w:eastAsia="hu-HU"/>
              </w:rPr>
            </w:pPr>
            <w:r w:rsidRPr="009D639C">
              <w:rPr>
                <w:lang w:eastAsia="hu-HU"/>
              </w:rPr>
              <w:t>≥80%</w:t>
            </w:r>
          </w:p>
        </w:tc>
        <w:tc>
          <w:tcPr>
            <w:tcW w:w="709" w:type="dxa"/>
            <w:tcBorders>
              <w:top w:val="single" w:sz="4" w:space="0" w:color="auto"/>
              <w:left w:val="nil"/>
              <w:right w:val="nil"/>
            </w:tcBorders>
            <w:vAlign w:val="bottom"/>
          </w:tcPr>
          <w:p w14:paraId="216E6FBB" w14:textId="77777777" w:rsidR="00573ED3" w:rsidRPr="009D639C" w:rsidRDefault="00573ED3" w:rsidP="005753F6">
            <w:pPr>
              <w:jc w:val="center"/>
              <w:rPr>
                <w:lang w:eastAsia="hu-HU"/>
              </w:rPr>
            </w:pPr>
            <w:r w:rsidRPr="009D639C">
              <w:rPr>
                <w:lang w:eastAsia="hu-HU"/>
              </w:rPr>
              <w:t>2929</w:t>
            </w:r>
          </w:p>
        </w:tc>
        <w:tc>
          <w:tcPr>
            <w:tcW w:w="1590" w:type="dxa"/>
            <w:tcBorders>
              <w:top w:val="single" w:sz="4" w:space="0" w:color="auto"/>
              <w:left w:val="nil"/>
              <w:right w:val="nil"/>
            </w:tcBorders>
            <w:shd w:val="clear" w:color="auto" w:fill="auto"/>
            <w:noWrap/>
            <w:vAlign w:val="bottom"/>
          </w:tcPr>
          <w:p w14:paraId="24C129A2" w14:textId="77777777" w:rsidR="00573ED3" w:rsidRPr="009D639C" w:rsidRDefault="00573ED3" w:rsidP="005753F6">
            <w:pPr>
              <w:jc w:val="center"/>
              <w:rPr>
                <w:lang w:eastAsia="hu-HU"/>
              </w:rPr>
            </w:pPr>
            <w:r w:rsidRPr="009D639C">
              <w:rPr>
                <w:lang w:eastAsia="hu-HU"/>
              </w:rPr>
              <w:t>9.3 ± 1.1</w:t>
            </w:r>
          </w:p>
        </w:tc>
        <w:tc>
          <w:tcPr>
            <w:tcW w:w="1690" w:type="dxa"/>
            <w:tcBorders>
              <w:top w:val="single" w:sz="4" w:space="0" w:color="auto"/>
              <w:left w:val="nil"/>
              <w:right w:val="nil"/>
            </w:tcBorders>
            <w:shd w:val="clear" w:color="auto" w:fill="auto"/>
            <w:noWrap/>
            <w:vAlign w:val="bottom"/>
          </w:tcPr>
          <w:p w14:paraId="2166F762" w14:textId="77777777" w:rsidR="00573ED3" w:rsidRPr="009D639C" w:rsidRDefault="00573ED3" w:rsidP="005753F6">
            <w:pPr>
              <w:jc w:val="center"/>
              <w:rPr>
                <w:lang w:eastAsia="hu-HU"/>
              </w:rPr>
            </w:pPr>
            <w:r w:rsidRPr="009D639C">
              <w:rPr>
                <w:lang w:eastAsia="hu-HU"/>
              </w:rPr>
              <w:t>7.2 to 11.5</w:t>
            </w:r>
          </w:p>
        </w:tc>
        <w:tc>
          <w:tcPr>
            <w:tcW w:w="1620" w:type="dxa"/>
            <w:tcBorders>
              <w:top w:val="single" w:sz="4" w:space="0" w:color="auto"/>
              <w:left w:val="nil"/>
              <w:right w:val="nil"/>
            </w:tcBorders>
            <w:shd w:val="clear" w:color="auto" w:fill="auto"/>
            <w:noWrap/>
            <w:vAlign w:val="bottom"/>
          </w:tcPr>
          <w:p w14:paraId="062D21AD" w14:textId="77777777" w:rsidR="00573ED3" w:rsidRPr="009D639C" w:rsidRDefault="00573ED3" w:rsidP="005753F6">
            <w:pPr>
              <w:jc w:val="center"/>
              <w:rPr>
                <w:lang w:eastAsia="hu-HU"/>
              </w:rPr>
            </w:pPr>
            <w:r w:rsidRPr="009D639C">
              <w:rPr>
                <w:lang w:eastAsia="hu-HU"/>
              </w:rPr>
              <w:t>-7.0 to 25.7</w:t>
            </w:r>
          </w:p>
        </w:tc>
        <w:tc>
          <w:tcPr>
            <w:tcW w:w="1620" w:type="dxa"/>
            <w:tcBorders>
              <w:top w:val="single" w:sz="4" w:space="0" w:color="auto"/>
              <w:left w:val="nil"/>
              <w:right w:val="nil"/>
            </w:tcBorders>
            <w:shd w:val="clear" w:color="auto" w:fill="auto"/>
            <w:noWrap/>
            <w:vAlign w:val="bottom"/>
          </w:tcPr>
          <w:p w14:paraId="0C71B0BC" w14:textId="77777777" w:rsidR="00573ED3" w:rsidRPr="009D639C" w:rsidRDefault="00573ED3" w:rsidP="005753F6">
            <w:pPr>
              <w:jc w:val="center"/>
              <w:rPr>
                <w:lang w:eastAsia="hu-HU"/>
              </w:rPr>
            </w:pPr>
            <w:r w:rsidRPr="009D639C">
              <w:rPr>
                <w:lang w:eastAsia="hu-HU"/>
              </w:rPr>
              <w:t>-10.8 to -4.2</w:t>
            </w:r>
          </w:p>
        </w:tc>
        <w:tc>
          <w:tcPr>
            <w:tcW w:w="1524" w:type="dxa"/>
            <w:tcBorders>
              <w:top w:val="single" w:sz="4" w:space="0" w:color="auto"/>
              <w:left w:val="nil"/>
              <w:right w:val="nil"/>
            </w:tcBorders>
            <w:shd w:val="clear" w:color="auto" w:fill="auto"/>
            <w:noWrap/>
            <w:vAlign w:val="bottom"/>
          </w:tcPr>
          <w:p w14:paraId="0095C955" w14:textId="77777777" w:rsidR="00573ED3" w:rsidRPr="009D639C" w:rsidRDefault="00573ED3" w:rsidP="005753F6">
            <w:pPr>
              <w:jc w:val="center"/>
              <w:rPr>
                <w:lang w:eastAsia="hu-HU"/>
              </w:rPr>
            </w:pPr>
            <w:r w:rsidRPr="009D639C">
              <w:rPr>
                <w:lang w:eastAsia="hu-HU"/>
              </w:rPr>
              <w:t>22.8 to 29.5</w:t>
            </w:r>
          </w:p>
        </w:tc>
      </w:tr>
      <w:tr w:rsidR="009D639C" w:rsidRPr="009D639C" w14:paraId="5F8BBDB9" w14:textId="77777777" w:rsidTr="005753F6">
        <w:trPr>
          <w:trHeight w:val="288"/>
        </w:trPr>
        <w:tc>
          <w:tcPr>
            <w:tcW w:w="1481" w:type="dxa"/>
            <w:tcBorders>
              <w:left w:val="nil"/>
              <w:right w:val="nil"/>
            </w:tcBorders>
            <w:shd w:val="clear" w:color="auto" w:fill="auto"/>
            <w:noWrap/>
            <w:vAlign w:val="bottom"/>
          </w:tcPr>
          <w:p w14:paraId="3CEC4ABD" w14:textId="77777777" w:rsidR="00573ED3" w:rsidRPr="009D639C" w:rsidRDefault="00573ED3" w:rsidP="005753F6">
            <w:pPr>
              <w:rPr>
                <w:lang w:eastAsia="hu-HU"/>
              </w:rPr>
            </w:pPr>
            <w:r w:rsidRPr="009D639C">
              <w:rPr>
                <w:lang w:eastAsia="hu-HU"/>
              </w:rPr>
              <w:t>60-79%</w:t>
            </w:r>
          </w:p>
        </w:tc>
        <w:tc>
          <w:tcPr>
            <w:tcW w:w="709" w:type="dxa"/>
            <w:tcBorders>
              <w:left w:val="nil"/>
              <w:right w:val="nil"/>
            </w:tcBorders>
            <w:vAlign w:val="bottom"/>
          </w:tcPr>
          <w:p w14:paraId="4FFC1488" w14:textId="77777777" w:rsidR="00573ED3" w:rsidRPr="009D639C" w:rsidRDefault="00573ED3" w:rsidP="005753F6">
            <w:pPr>
              <w:jc w:val="center"/>
              <w:rPr>
                <w:lang w:eastAsia="hu-HU"/>
              </w:rPr>
            </w:pPr>
            <w:r w:rsidRPr="009D639C">
              <w:rPr>
                <w:lang w:eastAsia="hu-HU"/>
              </w:rPr>
              <w:t>913</w:t>
            </w:r>
          </w:p>
        </w:tc>
        <w:tc>
          <w:tcPr>
            <w:tcW w:w="1590" w:type="dxa"/>
            <w:tcBorders>
              <w:left w:val="nil"/>
              <w:right w:val="nil"/>
            </w:tcBorders>
            <w:shd w:val="clear" w:color="auto" w:fill="auto"/>
            <w:noWrap/>
            <w:vAlign w:val="bottom"/>
          </w:tcPr>
          <w:p w14:paraId="14AC7BBA" w14:textId="77777777" w:rsidR="00573ED3" w:rsidRPr="009D639C" w:rsidRDefault="00573ED3" w:rsidP="005753F6">
            <w:pPr>
              <w:jc w:val="center"/>
              <w:rPr>
                <w:lang w:eastAsia="hu-HU"/>
              </w:rPr>
            </w:pPr>
            <w:r w:rsidRPr="009D639C">
              <w:rPr>
                <w:lang w:eastAsia="hu-HU"/>
              </w:rPr>
              <w:t>9.6 ± 1.4</w:t>
            </w:r>
          </w:p>
        </w:tc>
        <w:tc>
          <w:tcPr>
            <w:tcW w:w="1690" w:type="dxa"/>
            <w:tcBorders>
              <w:left w:val="nil"/>
              <w:right w:val="nil"/>
            </w:tcBorders>
            <w:shd w:val="clear" w:color="auto" w:fill="auto"/>
            <w:noWrap/>
            <w:vAlign w:val="bottom"/>
          </w:tcPr>
          <w:p w14:paraId="38134BA3" w14:textId="77777777" w:rsidR="00573ED3" w:rsidRPr="009D639C" w:rsidRDefault="00573ED3" w:rsidP="005753F6">
            <w:pPr>
              <w:jc w:val="center"/>
              <w:rPr>
                <w:lang w:eastAsia="hu-HU"/>
              </w:rPr>
            </w:pPr>
            <w:r w:rsidRPr="009D639C">
              <w:rPr>
                <w:lang w:eastAsia="hu-HU"/>
              </w:rPr>
              <w:t>6.7 to 12.4</w:t>
            </w:r>
          </w:p>
        </w:tc>
        <w:tc>
          <w:tcPr>
            <w:tcW w:w="1620" w:type="dxa"/>
            <w:tcBorders>
              <w:left w:val="nil"/>
              <w:right w:val="nil"/>
            </w:tcBorders>
            <w:shd w:val="clear" w:color="auto" w:fill="auto"/>
            <w:noWrap/>
            <w:vAlign w:val="bottom"/>
          </w:tcPr>
          <w:p w14:paraId="5749877A" w14:textId="77777777" w:rsidR="00573ED3" w:rsidRPr="009D639C" w:rsidRDefault="00573ED3" w:rsidP="005753F6">
            <w:pPr>
              <w:jc w:val="center"/>
              <w:rPr>
                <w:lang w:eastAsia="hu-HU"/>
              </w:rPr>
            </w:pPr>
            <w:r w:rsidRPr="009D639C">
              <w:rPr>
                <w:lang w:eastAsia="hu-HU"/>
              </w:rPr>
              <w:t>-11.1 to 30.3</w:t>
            </w:r>
          </w:p>
        </w:tc>
        <w:tc>
          <w:tcPr>
            <w:tcW w:w="1620" w:type="dxa"/>
            <w:tcBorders>
              <w:left w:val="nil"/>
              <w:right w:val="nil"/>
            </w:tcBorders>
            <w:shd w:val="clear" w:color="auto" w:fill="auto"/>
            <w:noWrap/>
            <w:vAlign w:val="bottom"/>
          </w:tcPr>
          <w:p w14:paraId="3ADF364D" w14:textId="77777777" w:rsidR="00573ED3" w:rsidRPr="009D639C" w:rsidRDefault="00573ED3" w:rsidP="005753F6">
            <w:pPr>
              <w:jc w:val="center"/>
              <w:rPr>
                <w:lang w:eastAsia="hu-HU"/>
              </w:rPr>
            </w:pPr>
            <w:r w:rsidRPr="009D639C">
              <w:rPr>
                <w:lang w:eastAsia="hu-HU"/>
              </w:rPr>
              <w:t>-16.4 to -7.2</w:t>
            </w:r>
          </w:p>
        </w:tc>
        <w:tc>
          <w:tcPr>
            <w:tcW w:w="1524" w:type="dxa"/>
            <w:tcBorders>
              <w:left w:val="nil"/>
              <w:right w:val="nil"/>
            </w:tcBorders>
            <w:shd w:val="clear" w:color="auto" w:fill="auto"/>
            <w:noWrap/>
            <w:vAlign w:val="bottom"/>
          </w:tcPr>
          <w:p w14:paraId="2032FFCA" w14:textId="77777777" w:rsidR="00573ED3" w:rsidRPr="009D639C" w:rsidRDefault="00573ED3" w:rsidP="005753F6">
            <w:pPr>
              <w:jc w:val="center"/>
              <w:rPr>
                <w:lang w:eastAsia="hu-HU"/>
              </w:rPr>
            </w:pPr>
            <w:r w:rsidRPr="009D639C">
              <w:rPr>
                <w:lang w:eastAsia="hu-HU"/>
              </w:rPr>
              <w:t>26.3 to 35.6</w:t>
            </w:r>
          </w:p>
        </w:tc>
      </w:tr>
      <w:tr w:rsidR="009D639C" w:rsidRPr="009D639C" w14:paraId="27DE0646" w14:textId="77777777" w:rsidTr="005753F6">
        <w:trPr>
          <w:trHeight w:val="288"/>
        </w:trPr>
        <w:tc>
          <w:tcPr>
            <w:tcW w:w="1481" w:type="dxa"/>
            <w:tcBorders>
              <w:top w:val="nil"/>
              <w:left w:val="nil"/>
              <w:bottom w:val="nil"/>
              <w:right w:val="nil"/>
            </w:tcBorders>
            <w:shd w:val="clear" w:color="auto" w:fill="auto"/>
            <w:noWrap/>
            <w:vAlign w:val="bottom"/>
          </w:tcPr>
          <w:p w14:paraId="0EFA5E24" w14:textId="77777777" w:rsidR="00573ED3" w:rsidRPr="009D639C" w:rsidRDefault="00573ED3" w:rsidP="005753F6">
            <w:pPr>
              <w:rPr>
                <w:lang w:eastAsia="hu-HU"/>
              </w:rPr>
            </w:pPr>
            <w:r w:rsidRPr="009D639C">
              <w:rPr>
                <w:lang w:eastAsia="hu-HU"/>
              </w:rPr>
              <w:t>40-59%</w:t>
            </w:r>
          </w:p>
        </w:tc>
        <w:tc>
          <w:tcPr>
            <w:tcW w:w="709" w:type="dxa"/>
            <w:tcBorders>
              <w:top w:val="nil"/>
              <w:left w:val="nil"/>
              <w:bottom w:val="nil"/>
              <w:right w:val="nil"/>
            </w:tcBorders>
            <w:vAlign w:val="bottom"/>
          </w:tcPr>
          <w:p w14:paraId="35FA4F30" w14:textId="77777777" w:rsidR="00573ED3" w:rsidRPr="009D639C" w:rsidRDefault="00573ED3" w:rsidP="005753F6">
            <w:pPr>
              <w:jc w:val="center"/>
              <w:rPr>
                <w:lang w:eastAsia="hu-HU"/>
              </w:rPr>
            </w:pPr>
            <w:r w:rsidRPr="009D639C">
              <w:rPr>
                <w:lang w:eastAsia="hu-HU"/>
              </w:rPr>
              <w:t>749</w:t>
            </w:r>
          </w:p>
        </w:tc>
        <w:tc>
          <w:tcPr>
            <w:tcW w:w="1590" w:type="dxa"/>
            <w:tcBorders>
              <w:top w:val="nil"/>
              <w:left w:val="nil"/>
              <w:bottom w:val="nil"/>
              <w:right w:val="nil"/>
            </w:tcBorders>
            <w:shd w:val="clear" w:color="auto" w:fill="auto"/>
            <w:noWrap/>
            <w:vAlign w:val="bottom"/>
          </w:tcPr>
          <w:p w14:paraId="5EBCC28C" w14:textId="77777777" w:rsidR="00573ED3" w:rsidRPr="009D639C" w:rsidRDefault="00573ED3" w:rsidP="005753F6">
            <w:pPr>
              <w:jc w:val="center"/>
              <w:rPr>
                <w:lang w:eastAsia="hu-HU"/>
              </w:rPr>
            </w:pPr>
            <w:r w:rsidRPr="009D639C">
              <w:rPr>
                <w:lang w:eastAsia="hu-HU"/>
              </w:rPr>
              <w:t>6.3 ± 1.2</w:t>
            </w:r>
          </w:p>
        </w:tc>
        <w:tc>
          <w:tcPr>
            <w:tcW w:w="1690" w:type="dxa"/>
            <w:tcBorders>
              <w:top w:val="nil"/>
              <w:left w:val="nil"/>
              <w:bottom w:val="nil"/>
              <w:right w:val="nil"/>
            </w:tcBorders>
            <w:shd w:val="clear" w:color="auto" w:fill="auto"/>
            <w:noWrap/>
            <w:vAlign w:val="bottom"/>
          </w:tcPr>
          <w:p w14:paraId="0A805419" w14:textId="77777777" w:rsidR="00573ED3" w:rsidRPr="009D639C" w:rsidRDefault="00573ED3" w:rsidP="005753F6">
            <w:pPr>
              <w:jc w:val="center"/>
              <w:rPr>
                <w:lang w:eastAsia="hu-HU"/>
              </w:rPr>
            </w:pPr>
            <w:r w:rsidRPr="009D639C">
              <w:rPr>
                <w:lang w:eastAsia="hu-HU"/>
              </w:rPr>
              <w:t>3.9 to 8.7</w:t>
            </w:r>
          </w:p>
        </w:tc>
        <w:tc>
          <w:tcPr>
            <w:tcW w:w="1620" w:type="dxa"/>
            <w:tcBorders>
              <w:top w:val="nil"/>
              <w:left w:val="nil"/>
              <w:bottom w:val="nil"/>
              <w:right w:val="nil"/>
            </w:tcBorders>
            <w:shd w:val="clear" w:color="auto" w:fill="auto"/>
            <w:noWrap/>
            <w:vAlign w:val="bottom"/>
          </w:tcPr>
          <w:p w14:paraId="7826F162" w14:textId="77777777" w:rsidR="00573ED3" w:rsidRPr="009D639C" w:rsidRDefault="00573ED3" w:rsidP="005753F6">
            <w:pPr>
              <w:jc w:val="center"/>
              <w:rPr>
                <w:lang w:eastAsia="hu-HU"/>
              </w:rPr>
            </w:pPr>
            <w:r w:rsidRPr="009D639C">
              <w:rPr>
                <w:lang w:eastAsia="hu-HU"/>
              </w:rPr>
              <w:t>-11.5 to 24.1</w:t>
            </w:r>
          </w:p>
        </w:tc>
        <w:tc>
          <w:tcPr>
            <w:tcW w:w="1620" w:type="dxa"/>
            <w:tcBorders>
              <w:top w:val="nil"/>
              <w:left w:val="nil"/>
              <w:bottom w:val="nil"/>
              <w:right w:val="nil"/>
            </w:tcBorders>
            <w:shd w:val="clear" w:color="auto" w:fill="auto"/>
            <w:noWrap/>
            <w:vAlign w:val="bottom"/>
          </w:tcPr>
          <w:p w14:paraId="0907468C" w14:textId="77777777" w:rsidR="00573ED3" w:rsidRPr="009D639C" w:rsidRDefault="00573ED3" w:rsidP="005753F6">
            <w:pPr>
              <w:jc w:val="center"/>
              <w:rPr>
                <w:lang w:eastAsia="hu-HU"/>
              </w:rPr>
            </w:pPr>
            <w:r w:rsidRPr="009D639C">
              <w:rPr>
                <w:lang w:eastAsia="hu-HU"/>
              </w:rPr>
              <w:t>-16 to -8.2</w:t>
            </w:r>
          </w:p>
        </w:tc>
        <w:tc>
          <w:tcPr>
            <w:tcW w:w="1524" w:type="dxa"/>
            <w:tcBorders>
              <w:top w:val="nil"/>
              <w:left w:val="nil"/>
              <w:bottom w:val="nil"/>
              <w:right w:val="nil"/>
            </w:tcBorders>
            <w:shd w:val="clear" w:color="auto" w:fill="auto"/>
            <w:noWrap/>
            <w:vAlign w:val="bottom"/>
          </w:tcPr>
          <w:p w14:paraId="772A2BC4" w14:textId="77777777" w:rsidR="00573ED3" w:rsidRPr="009D639C" w:rsidRDefault="00573ED3" w:rsidP="005753F6">
            <w:pPr>
              <w:jc w:val="center"/>
              <w:rPr>
                <w:lang w:eastAsia="hu-HU"/>
              </w:rPr>
            </w:pPr>
            <w:r w:rsidRPr="009D639C">
              <w:rPr>
                <w:lang w:eastAsia="hu-HU"/>
              </w:rPr>
              <w:t>20.8 to 28.6</w:t>
            </w:r>
          </w:p>
        </w:tc>
      </w:tr>
      <w:tr w:rsidR="009D639C" w:rsidRPr="009D639C" w14:paraId="45D82EA5" w14:textId="77777777" w:rsidTr="005753F6">
        <w:trPr>
          <w:trHeight w:val="288"/>
        </w:trPr>
        <w:tc>
          <w:tcPr>
            <w:tcW w:w="1481" w:type="dxa"/>
            <w:tcBorders>
              <w:top w:val="nil"/>
              <w:left w:val="nil"/>
              <w:bottom w:val="nil"/>
              <w:right w:val="nil"/>
            </w:tcBorders>
            <w:shd w:val="clear" w:color="auto" w:fill="auto"/>
            <w:noWrap/>
            <w:vAlign w:val="bottom"/>
          </w:tcPr>
          <w:p w14:paraId="0BA37FE1" w14:textId="77777777" w:rsidR="00573ED3" w:rsidRPr="009D639C" w:rsidRDefault="00573ED3" w:rsidP="005753F6">
            <w:pPr>
              <w:rPr>
                <w:lang w:eastAsia="hu-HU"/>
              </w:rPr>
            </w:pPr>
            <w:r w:rsidRPr="009D639C">
              <w:rPr>
                <w:lang w:eastAsia="hu-HU"/>
              </w:rPr>
              <w:t>20-39%</w:t>
            </w:r>
          </w:p>
        </w:tc>
        <w:tc>
          <w:tcPr>
            <w:tcW w:w="709" w:type="dxa"/>
            <w:tcBorders>
              <w:top w:val="nil"/>
              <w:left w:val="nil"/>
              <w:bottom w:val="nil"/>
              <w:right w:val="nil"/>
            </w:tcBorders>
            <w:vAlign w:val="bottom"/>
          </w:tcPr>
          <w:p w14:paraId="1A6D830D" w14:textId="77777777" w:rsidR="00573ED3" w:rsidRPr="009D639C" w:rsidRDefault="00573ED3" w:rsidP="005753F6">
            <w:pPr>
              <w:jc w:val="center"/>
              <w:rPr>
                <w:lang w:eastAsia="hu-HU"/>
              </w:rPr>
            </w:pPr>
            <w:r w:rsidRPr="009D639C">
              <w:rPr>
                <w:lang w:eastAsia="hu-HU"/>
              </w:rPr>
              <w:t>824</w:t>
            </w:r>
          </w:p>
        </w:tc>
        <w:tc>
          <w:tcPr>
            <w:tcW w:w="1590" w:type="dxa"/>
            <w:tcBorders>
              <w:top w:val="nil"/>
              <w:left w:val="nil"/>
              <w:bottom w:val="nil"/>
              <w:right w:val="nil"/>
            </w:tcBorders>
            <w:shd w:val="clear" w:color="auto" w:fill="auto"/>
            <w:noWrap/>
            <w:vAlign w:val="bottom"/>
          </w:tcPr>
          <w:p w14:paraId="764958EB" w14:textId="77777777" w:rsidR="00573ED3" w:rsidRPr="009D639C" w:rsidRDefault="00573ED3" w:rsidP="005753F6">
            <w:pPr>
              <w:jc w:val="center"/>
              <w:rPr>
                <w:lang w:eastAsia="hu-HU"/>
              </w:rPr>
            </w:pPr>
            <w:r w:rsidRPr="009D639C">
              <w:rPr>
                <w:lang w:eastAsia="hu-HU"/>
              </w:rPr>
              <w:t>2.2 ± 0.8</w:t>
            </w:r>
          </w:p>
        </w:tc>
        <w:tc>
          <w:tcPr>
            <w:tcW w:w="1690" w:type="dxa"/>
            <w:tcBorders>
              <w:top w:val="nil"/>
              <w:left w:val="nil"/>
              <w:bottom w:val="nil"/>
              <w:right w:val="nil"/>
            </w:tcBorders>
            <w:shd w:val="clear" w:color="auto" w:fill="auto"/>
            <w:noWrap/>
            <w:vAlign w:val="bottom"/>
          </w:tcPr>
          <w:p w14:paraId="76E52F58" w14:textId="77777777" w:rsidR="00573ED3" w:rsidRPr="009D639C" w:rsidRDefault="00573ED3" w:rsidP="005753F6">
            <w:pPr>
              <w:jc w:val="center"/>
              <w:rPr>
                <w:lang w:eastAsia="hu-HU"/>
              </w:rPr>
            </w:pPr>
            <w:r w:rsidRPr="009D639C">
              <w:rPr>
                <w:lang w:eastAsia="hu-HU"/>
              </w:rPr>
              <w:t>0.5 to 3.9</w:t>
            </w:r>
          </w:p>
        </w:tc>
        <w:tc>
          <w:tcPr>
            <w:tcW w:w="1620" w:type="dxa"/>
            <w:tcBorders>
              <w:top w:val="nil"/>
              <w:left w:val="nil"/>
              <w:bottom w:val="nil"/>
              <w:right w:val="nil"/>
            </w:tcBorders>
            <w:shd w:val="clear" w:color="auto" w:fill="auto"/>
            <w:noWrap/>
            <w:vAlign w:val="bottom"/>
          </w:tcPr>
          <w:p w14:paraId="51564C76" w14:textId="77777777" w:rsidR="00573ED3" w:rsidRPr="009D639C" w:rsidRDefault="00573ED3" w:rsidP="005753F6">
            <w:pPr>
              <w:jc w:val="center"/>
              <w:rPr>
                <w:lang w:eastAsia="hu-HU"/>
              </w:rPr>
            </w:pPr>
            <w:r w:rsidRPr="009D639C">
              <w:rPr>
                <w:lang w:eastAsia="hu-HU"/>
              </w:rPr>
              <w:t>-10.4 to 14.8</w:t>
            </w:r>
          </w:p>
        </w:tc>
        <w:tc>
          <w:tcPr>
            <w:tcW w:w="1620" w:type="dxa"/>
            <w:tcBorders>
              <w:top w:val="nil"/>
              <w:left w:val="nil"/>
              <w:bottom w:val="nil"/>
              <w:right w:val="nil"/>
            </w:tcBorders>
            <w:shd w:val="clear" w:color="auto" w:fill="auto"/>
            <w:noWrap/>
            <w:vAlign w:val="bottom"/>
          </w:tcPr>
          <w:p w14:paraId="76C030B1" w14:textId="77777777" w:rsidR="00573ED3" w:rsidRPr="009D639C" w:rsidRDefault="00573ED3" w:rsidP="005753F6">
            <w:pPr>
              <w:jc w:val="center"/>
              <w:rPr>
                <w:lang w:eastAsia="hu-HU"/>
              </w:rPr>
            </w:pPr>
            <w:r w:rsidRPr="009D639C">
              <w:rPr>
                <w:lang w:eastAsia="hu-HU"/>
              </w:rPr>
              <w:t>-13.5 to -8.1</w:t>
            </w:r>
          </w:p>
        </w:tc>
        <w:tc>
          <w:tcPr>
            <w:tcW w:w="1524" w:type="dxa"/>
            <w:tcBorders>
              <w:top w:val="nil"/>
              <w:left w:val="nil"/>
              <w:bottom w:val="nil"/>
              <w:right w:val="nil"/>
            </w:tcBorders>
            <w:shd w:val="clear" w:color="auto" w:fill="auto"/>
            <w:noWrap/>
            <w:vAlign w:val="bottom"/>
          </w:tcPr>
          <w:p w14:paraId="4618F0BC" w14:textId="77777777" w:rsidR="00573ED3" w:rsidRPr="009D639C" w:rsidRDefault="00573ED3" w:rsidP="005753F6">
            <w:pPr>
              <w:jc w:val="center"/>
              <w:rPr>
                <w:lang w:eastAsia="hu-HU"/>
              </w:rPr>
            </w:pPr>
            <w:r w:rsidRPr="009D639C">
              <w:rPr>
                <w:lang w:eastAsia="hu-HU"/>
              </w:rPr>
              <w:t>12.5 to 17.9</w:t>
            </w:r>
          </w:p>
        </w:tc>
      </w:tr>
      <w:tr w:rsidR="009D639C" w:rsidRPr="009D639C" w14:paraId="539394A7" w14:textId="77777777" w:rsidTr="005753F6">
        <w:trPr>
          <w:trHeight w:val="288"/>
        </w:trPr>
        <w:tc>
          <w:tcPr>
            <w:tcW w:w="1481" w:type="dxa"/>
            <w:tcBorders>
              <w:top w:val="nil"/>
              <w:left w:val="nil"/>
              <w:bottom w:val="nil"/>
              <w:right w:val="nil"/>
            </w:tcBorders>
            <w:shd w:val="clear" w:color="auto" w:fill="auto"/>
            <w:noWrap/>
            <w:vAlign w:val="bottom"/>
          </w:tcPr>
          <w:p w14:paraId="11823B53" w14:textId="77777777" w:rsidR="00573ED3" w:rsidRPr="009D639C" w:rsidRDefault="00573ED3" w:rsidP="005753F6">
            <w:pPr>
              <w:rPr>
                <w:lang w:eastAsia="hu-HU"/>
              </w:rPr>
            </w:pPr>
            <w:r w:rsidRPr="009D639C">
              <w:rPr>
                <w:lang w:eastAsia="hu-HU"/>
              </w:rPr>
              <w:t>&lt;20%</w:t>
            </w:r>
          </w:p>
        </w:tc>
        <w:tc>
          <w:tcPr>
            <w:tcW w:w="709" w:type="dxa"/>
            <w:tcBorders>
              <w:top w:val="nil"/>
              <w:left w:val="nil"/>
              <w:bottom w:val="nil"/>
              <w:right w:val="nil"/>
            </w:tcBorders>
            <w:vAlign w:val="bottom"/>
          </w:tcPr>
          <w:p w14:paraId="4C2A884A" w14:textId="77777777" w:rsidR="00573ED3" w:rsidRPr="009D639C" w:rsidRDefault="00573ED3" w:rsidP="005753F6">
            <w:pPr>
              <w:jc w:val="center"/>
              <w:rPr>
                <w:lang w:eastAsia="hu-HU"/>
              </w:rPr>
            </w:pPr>
            <w:r w:rsidRPr="009D639C">
              <w:rPr>
                <w:lang w:eastAsia="hu-HU"/>
              </w:rPr>
              <w:t>316</w:t>
            </w:r>
          </w:p>
        </w:tc>
        <w:tc>
          <w:tcPr>
            <w:tcW w:w="1590" w:type="dxa"/>
            <w:tcBorders>
              <w:top w:val="nil"/>
              <w:left w:val="nil"/>
              <w:bottom w:val="nil"/>
              <w:right w:val="nil"/>
            </w:tcBorders>
            <w:shd w:val="clear" w:color="auto" w:fill="auto"/>
            <w:noWrap/>
            <w:vAlign w:val="bottom"/>
          </w:tcPr>
          <w:p w14:paraId="16BB4E03" w14:textId="77777777" w:rsidR="00573ED3" w:rsidRPr="009D639C" w:rsidRDefault="00573ED3" w:rsidP="005753F6">
            <w:pPr>
              <w:jc w:val="center"/>
              <w:rPr>
                <w:lang w:eastAsia="hu-HU"/>
              </w:rPr>
            </w:pPr>
            <w:r w:rsidRPr="009D639C">
              <w:rPr>
                <w:lang w:eastAsia="hu-HU"/>
              </w:rPr>
              <w:t>-3.6 ±0.5</w:t>
            </w:r>
          </w:p>
        </w:tc>
        <w:tc>
          <w:tcPr>
            <w:tcW w:w="1690" w:type="dxa"/>
            <w:tcBorders>
              <w:top w:val="nil"/>
              <w:left w:val="nil"/>
              <w:bottom w:val="nil"/>
              <w:right w:val="nil"/>
            </w:tcBorders>
            <w:shd w:val="clear" w:color="auto" w:fill="auto"/>
            <w:noWrap/>
            <w:vAlign w:val="bottom"/>
          </w:tcPr>
          <w:p w14:paraId="2AAC7560" w14:textId="77777777" w:rsidR="00573ED3" w:rsidRPr="009D639C" w:rsidRDefault="00573ED3" w:rsidP="005753F6">
            <w:pPr>
              <w:jc w:val="center"/>
              <w:rPr>
                <w:lang w:eastAsia="hu-HU"/>
              </w:rPr>
            </w:pPr>
            <w:r w:rsidRPr="009D639C">
              <w:rPr>
                <w:lang w:eastAsia="hu-HU"/>
              </w:rPr>
              <w:t>-4.8 to -2.5</w:t>
            </w:r>
          </w:p>
        </w:tc>
        <w:tc>
          <w:tcPr>
            <w:tcW w:w="1620" w:type="dxa"/>
            <w:tcBorders>
              <w:top w:val="nil"/>
              <w:left w:val="nil"/>
              <w:bottom w:val="nil"/>
              <w:right w:val="nil"/>
            </w:tcBorders>
            <w:shd w:val="clear" w:color="auto" w:fill="auto"/>
            <w:noWrap/>
            <w:vAlign w:val="bottom"/>
          </w:tcPr>
          <w:p w14:paraId="351FA4C4" w14:textId="77777777" w:rsidR="00573ED3" w:rsidRPr="009D639C" w:rsidRDefault="00573ED3" w:rsidP="005753F6">
            <w:pPr>
              <w:jc w:val="center"/>
              <w:rPr>
                <w:lang w:eastAsia="hu-HU"/>
              </w:rPr>
            </w:pPr>
            <w:r w:rsidRPr="009D639C">
              <w:rPr>
                <w:lang w:eastAsia="hu-HU"/>
              </w:rPr>
              <w:t>-10.0 to 2.7</w:t>
            </w:r>
          </w:p>
        </w:tc>
        <w:tc>
          <w:tcPr>
            <w:tcW w:w="1620" w:type="dxa"/>
            <w:tcBorders>
              <w:top w:val="nil"/>
              <w:left w:val="nil"/>
              <w:bottom w:val="nil"/>
              <w:right w:val="nil"/>
            </w:tcBorders>
            <w:shd w:val="clear" w:color="auto" w:fill="auto"/>
            <w:noWrap/>
            <w:vAlign w:val="bottom"/>
          </w:tcPr>
          <w:p w14:paraId="1A00B238" w14:textId="77777777" w:rsidR="00573ED3" w:rsidRPr="009D639C" w:rsidRDefault="00573ED3" w:rsidP="005753F6">
            <w:pPr>
              <w:jc w:val="center"/>
              <w:rPr>
                <w:lang w:eastAsia="hu-HU"/>
              </w:rPr>
            </w:pPr>
            <w:r w:rsidRPr="009D639C">
              <w:rPr>
                <w:lang w:eastAsia="hu-HU"/>
              </w:rPr>
              <w:t>-12.2 to -8.6</w:t>
            </w:r>
          </w:p>
        </w:tc>
        <w:tc>
          <w:tcPr>
            <w:tcW w:w="1524" w:type="dxa"/>
            <w:tcBorders>
              <w:top w:val="nil"/>
              <w:left w:val="nil"/>
              <w:bottom w:val="nil"/>
              <w:right w:val="nil"/>
            </w:tcBorders>
            <w:shd w:val="clear" w:color="auto" w:fill="auto"/>
            <w:noWrap/>
            <w:vAlign w:val="bottom"/>
          </w:tcPr>
          <w:p w14:paraId="27C1DEF8" w14:textId="77777777" w:rsidR="00573ED3" w:rsidRPr="009D639C" w:rsidRDefault="00573ED3" w:rsidP="005753F6">
            <w:pPr>
              <w:jc w:val="center"/>
              <w:rPr>
                <w:lang w:eastAsia="hu-HU"/>
              </w:rPr>
            </w:pPr>
            <w:r w:rsidRPr="009D639C">
              <w:rPr>
                <w:lang w:eastAsia="hu-HU"/>
              </w:rPr>
              <w:t>1.3 to 4.9</w:t>
            </w:r>
          </w:p>
        </w:tc>
      </w:tr>
      <w:tr w:rsidR="009D639C" w:rsidRPr="009D639C" w14:paraId="169EAD5B" w14:textId="77777777" w:rsidTr="005753F6">
        <w:trPr>
          <w:trHeight w:val="288"/>
        </w:trPr>
        <w:tc>
          <w:tcPr>
            <w:tcW w:w="1481" w:type="dxa"/>
            <w:tcBorders>
              <w:top w:val="single" w:sz="4" w:space="0" w:color="auto"/>
              <w:left w:val="nil"/>
              <w:bottom w:val="nil"/>
              <w:right w:val="nil"/>
            </w:tcBorders>
            <w:shd w:val="clear" w:color="auto" w:fill="auto"/>
            <w:noWrap/>
            <w:vAlign w:val="bottom"/>
          </w:tcPr>
          <w:p w14:paraId="5FBAAC39" w14:textId="77777777" w:rsidR="00573ED3" w:rsidRPr="009D639C" w:rsidRDefault="00573ED3" w:rsidP="005753F6">
            <w:pPr>
              <w:rPr>
                <w:lang w:eastAsia="hu-HU"/>
              </w:rPr>
            </w:pPr>
            <w:r w:rsidRPr="009D639C">
              <w:rPr>
                <w:lang w:eastAsia="hu-HU"/>
              </w:rPr>
              <w:t>All data</w:t>
            </w:r>
          </w:p>
        </w:tc>
        <w:tc>
          <w:tcPr>
            <w:tcW w:w="709" w:type="dxa"/>
            <w:tcBorders>
              <w:top w:val="single" w:sz="4" w:space="0" w:color="auto"/>
              <w:left w:val="nil"/>
              <w:bottom w:val="nil"/>
              <w:right w:val="nil"/>
            </w:tcBorders>
            <w:vAlign w:val="bottom"/>
          </w:tcPr>
          <w:p w14:paraId="176DF395" w14:textId="77777777" w:rsidR="00573ED3" w:rsidRPr="009D639C" w:rsidRDefault="00573ED3" w:rsidP="005753F6">
            <w:pPr>
              <w:jc w:val="center"/>
              <w:rPr>
                <w:lang w:eastAsia="hu-HU"/>
              </w:rPr>
            </w:pPr>
            <w:r w:rsidRPr="009D639C">
              <w:rPr>
                <w:lang w:eastAsia="hu-HU"/>
              </w:rPr>
              <w:t>5731</w:t>
            </w:r>
          </w:p>
        </w:tc>
        <w:tc>
          <w:tcPr>
            <w:tcW w:w="1590" w:type="dxa"/>
            <w:tcBorders>
              <w:top w:val="single" w:sz="4" w:space="0" w:color="auto"/>
              <w:left w:val="nil"/>
              <w:bottom w:val="nil"/>
              <w:right w:val="nil"/>
            </w:tcBorders>
            <w:shd w:val="clear" w:color="auto" w:fill="auto"/>
            <w:noWrap/>
            <w:vAlign w:val="bottom"/>
          </w:tcPr>
          <w:p w14:paraId="70264BAE" w14:textId="77777777" w:rsidR="00573ED3" w:rsidRPr="009D639C" w:rsidRDefault="00573ED3" w:rsidP="005753F6">
            <w:pPr>
              <w:jc w:val="center"/>
              <w:rPr>
                <w:lang w:eastAsia="hu-HU"/>
              </w:rPr>
            </w:pPr>
            <w:r w:rsidRPr="009D639C">
              <w:rPr>
                <w:lang w:eastAsia="hu-HU"/>
              </w:rPr>
              <w:t>7.0 ± 1.1</w:t>
            </w:r>
          </w:p>
        </w:tc>
        <w:tc>
          <w:tcPr>
            <w:tcW w:w="1690" w:type="dxa"/>
            <w:tcBorders>
              <w:top w:val="single" w:sz="4" w:space="0" w:color="auto"/>
              <w:left w:val="nil"/>
              <w:bottom w:val="nil"/>
              <w:right w:val="nil"/>
            </w:tcBorders>
            <w:shd w:val="clear" w:color="auto" w:fill="auto"/>
            <w:noWrap/>
            <w:vAlign w:val="bottom"/>
          </w:tcPr>
          <w:p w14:paraId="08324707" w14:textId="77777777" w:rsidR="00573ED3" w:rsidRPr="009D639C" w:rsidRDefault="00573ED3" w:rsidP="005753F6">
            <w:pPr>
              <w:jc w:val="center"/>
              <w:rPr>
                <w:lang w:eastAsia="hu-HU"/>
              </w:rPr>
            </w:pPr>
            <w:r w:rsidRPr="009D639C">
              <w:rPr>
                <w:lang w:eastAsia="hu-HU"/>
              </w:rPr>
              <w:t>4.8 to 9.1</w:t>
            </w:r>
          </w:p>
        </w:tc>
        <w:tc>
          <w:tcPr>
            <w:tcW w:w="1620" w:type="dxa"/>
            <w:tcBorders>
              <w:top w:val="single" w:sz="4" w:space="0" w:color="auto"/>
              <w:left w:val="nil"/>
              <w:bottom w:val="nil"/>
              <w:right w:val="nil"/>
            </w:tcBorders>
            <w:shd w:val="clear" w:color="auto" w:fill="auto"/>
            <w:noWrap/>
            <w:vAlign w:val="bottom"/>
          </w:tcPr>
          <w:p w14:paraId="0BDB91EA" w14:textId="77777777" w:rsidR="00573ED3" w:rsidRPr="009D639C" w:rsidRDefault="00573ED3" w:rsidP="005753F6">
            <w:pPr>
              <w:jc w:val="center"/>
              <w:rPr>
                <w:lang w:eastAsia="hu-HU"/>
              </w:rPr>
            </w:pPr>
            <w:r w:rsidRPr="009D639C">
              <w:rPr>
                <w:lang w:eastAsia="hu-HU"/>
              </w:rPr>
              <w:t>–12.0 to 25.9</w:t>
            </w:r>
          </w:p>
        </w:tc>
        <w:tc>
          <w:tcPr>
            <w:tcW w:w="1620" w:type="dxa"/>
            <w:tcBorders>
              <w:top w:val="single" w:sz="4" w:space="0" w:color="auto"/>
              <w:left w:val="nil"/>
              <w:bottom w:val="nil"/>
              <w:right w:val="nil"/>
            </w:tcBorders>
            <w:shd w:val="clear" w:color="auto" w:fill="auto"/>
            <w:noWrap/>
            <w:vAlign w:val="bottom"/>
          </w:tcPr>
          <w:p w14:paraId="01798498" w14:textId="77777777" w:rsidR="00573ED3" w:rsidRPr="009D639C" w:rsidRDefault="00573ED3" w:rsidP="005753F6">
            <w:pPr>
              <w:jc w:val="center"/>
              <w:rPr>
                <w:lang w:eastAsia="hu-HU"/>
              </w:rPr>
            </w:pPr>
            <w:r w:rsidRPr="009D639C">
              <w:rPr>
                <w:lang w:eastAsia="hu-HU"/>
              </w:rPr>
              <w:t>–15.6 to –9.2</w:t>
            </w:r>
          </w:p>
        </w:tc>
        <w:tc>
          <w:tcPr>
            <w:tcW w:w="1524" w:type="dxa"/>
            <w:tcBorders>
              <w:top w:val="single" w:sz="4" w:space="0" w:color="auto"/>
              <w:left w:val="nil"/>
              <w:bottom w:val="nil"/>
              <w:right w:val="nil"/>
            </w:tcBorders>
            <w:shd w:val="clear" w:color="auto" w:fill="auto"/>
            <w:noWrap/>
            <w:vAlign w:val="bottom"/>
          </w:tcPr>
          <w:p w14:paraId="2DE072BE" w14:textId="77777777" w:rsidR="00573ED3" w:rsidRPr="009D639C" w:rsidRDefault="00573ED3" w:rsidP="005753F6">
            <w:pPr>
              <w:jc w:val="center"/>
              <w:rPr>
                <w:lang w:eastAsia="hu-HU"/>
              </w:rPr>
            </w:pPr>
            <w:r w:rsidRPr="009D639C">
              <w:rPr>
                <w:lang w:eastAsia="hu-HU"/>
              </w:rPr>
              <w:t>23.2 to 29.6</w:t>
            </w:r>
          </w:p>
        </w:tc>
      </w:tr>
    </w:tbl>
    <w:p w14:paraId="606D423A" w14:textId="77777777" w:rsidR="00573ED3" w:rsidRPr="009D639C" w:rsidRDefault="00573ED3" w:rsidP="00573ED3"/>
    <w:p w14:paraId="5A929C2C" w14:textId="77777777" w:rsidR="00573ED3" w:rsidRPr="009D639C" w:rsidRDefault="00573ED3" w:rsidP="00573ED3">
      <w:r w:rsidRPr="009D639C">
        <w:br w:type="page"/>
      </w:r>
    </w:p>
    <w:p w14:paraId="457E3820" w14:textId="77777777" w:rsidR="00573ED3" w:rsidRPr="009D639C" w:rsidRDefault="00573ED3" w:rsidP="00573ED3">
      <w:pPr>
        <w:rPr>
          <w:b/>
          <w:bCs/>
        </w:rPr>
      </w:pPr>
      <w:r w:rsidRPr="009D639C">
        <w:rPr>
          <w:b/>
          <w:bCs/>
        </w:rPr>
        <w:lastRenderedPageBreak/>
        <w:t>SUPPLEMENTAL FIGURES</w:t>
      </w:r>
    </w:p>
    <w:p w14:paraId="163BEBEF" w14:textId="77777777" w:rsidR="00573ED3" w:rsidRPr="009D639C" w:rsidRDefault="00573ED3" w:rsidP="00573ED3"/>
    <w:p w14:paraId="3F1E495D" w14:textId="07FC351A" w:rsidR="006A1228" w:rsidRDefault="00D038B9">
      <w:pPr>
        <w:spacing w:after="160" w:line="259" w:lineRule="auto"/>
      </w:pPr>
      <w:r>
        <w:rPr>
          <w:noProof/>
        </w:rPr>
        <w:drawing>
          <wp:inline distT="0" distB="0" distL="0" distR="0" wp14:anchorId="718DD57F" wp14:editId="4B23411E">
            <wp:extent cx="5760720" cy="324040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pic:cNvPicPr/>
                  </pic:nvPicPr>
                  <pic:blipFill>
                    <a:blip r:embed="rId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77B9FE5" w14:textId="39105E62" w:rsidR="006A1228" w:rsidRDefault="006A1228">
      <w:pPr>
        <w:spacing w:after="160" w:line="259" w:lineRule="auto"/>
      </w:pPr>
      <w:r w:rsidRPr="006A1228">
        <w:rPr>
          <w:b/>
          <w:bCs/>
        </w:rPr>
        <w:t>Supplemental Figure S1.</w:t>
      </w:r>
      <w:r>
        <w:t xml:space="preserve"> Scatterplot of acceleromyography and electromyography-derived post-tetanic count (PTC), train-of-four count (TOFC) and train-of-four ratio (TOFR) data</w:t>
      </w:r>
      <w:r w:rsidR="00046F9D">
        <w:t xml:space="preserve"> </w:t>
      </w:r>
      <w:r>
        <w:t xml:space="preserve">pairs. </w:t>
      </w:r>
      <w:r>
        <w:br w:type="page"/>
      </w:r>
    </w:p>
    <w:p w14:paraId="4CC706D7" w14:textId="77777777" w:rsidR="000D46DE" w:rsidRPr="009D639C" w:rsidRDefault="000D46DE" w:rsidP="00573ED3"/>
    <w:p w14:paraId="1CB1D77B" w14:textId="77777777" w:rsidR="00573ED3" w:rsidRPr="009D639C" w:rsidRDefault="00573ED3" w:rsidP="00573ED3">
      <w:r w:rsidRPr="009D639C">
        <w:rPr>
          <w:noProof/>
          <w:lang w:val="hu-HU" w:eastAsia="hu-HU"/>
        </w:rPr>
        <w:drawing>
          <wp:inline distT="0" distB="0" distL="0" distR="0" wp14:anchorId="78D93889" wp14:editId="405AE884">
            <wp:extent cx="5760720" cy="225552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S1_Fina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255520"/>
                    </a:xfrm>
                    <a:prstGeom prst="rect">
                      <a:avLst/>
                    </a:prstGeom>
                  </pic:spPr>
                </pic:pic>
              </a:graphicData>
            </a:graphic>
          </wp:inline>
        </w:drawing>
      </w:r>
    </w:p>
    <w:p w14:paraId="5171D811" w14:textId="20ADFF73" w:rsidR="00573ED3" w:rsidRPr="009D639C" w:rsidRDefault="00573ED3" w:rsidP="00573ED3">
      <w:r w:rsidRPr="009D639C">
        <w:rPr>
          <w:b/>
        </w:rPr>
        <w:t>Supplemental Figure S</w:t>
      </w:r>
      <w:r w:rsidR="006A1228">
        <w:rPr>
          <w:b/>
        </w:rPr>
        <w:t>2</w:t>
      </w:r>
      <w:r w:rsidRPr="009D639C">
        <w:t xml:space="preserve">. Bland-Altman plots of the pairwise differences between </w:t>
      </w:r>
      <w:r w:rsidR="00F60B00">
        <w:t>train-of-four ratios (</w:t>
      </w:r>
      <w:r w:rsidRPr="009D639C">
        <w:t>TOFRs</w:t>
      </w:r>
      <w:r w:rsidR="00F60B00">
        <w:t>)</w:t>
      </w:r>
      <w:r w:rsidRPr="009D639C">
        <w:t xml:space="preserve"> measured by </w:t>
      </w:r>
      <w:r w:rsidR="00F60B00">
        <w:t>acceleromyography (</w:t>
      </w:r>
      <w:r w:rsidRPr="009D639C">
        <w:t>AMG</w:t>
      </w:r>
      <w:r w:rsidR="00F60B00">
        <w:t>)</w:t>
      </w:r>
      <w:r w:rsidRPr="009D639C">
        <w:t xml:space="preserve"> and </w:t>
      </w:r>
      <w:r w:rsidR="00F60B00">
        <w:t>electromyography (</w:t>
      </w:r>
      <w:r w:rsidRPr="009D639C">
        <w:t>EMG</w:t>
      </w:r>
      <w:r w:rsidR="00F60B00">
        <w:t>)</w:t>
      </w:r>
      <w:r w:rsidRPr="009D639C">
        <w:t xml:space="preserve"> (Y</w:t>
      </w:r>
      <w:r w:rsidR="00236455" w:rsidRPr="009D639C">
        <w:t>-</w:t>
      </w:r>
      <w:r w:rsidRPr="009D639C">
        <w:t>axis) against the mean of the two measurements (X</w:t>
      </w:r>
      <w:r w:rsidR="00236455" w:rsidRPr="009D639C">
        <w:t>-</w:t>
      </w:r>
      <w:r w:rsidRPr="009D639C">
        <w:t>axis) in the range TOFR ≥80% based on the AMG measurement (A) and based on the EMG measurement (B)</w:t>
      </w:r>
      <w:r w:rsidR="00F60B00">
        <w:t>;</w:t>
      </w:r>
      <w:r w:rsidRPr="009D639C">
        <w:t xml:space="preserve"> </w:t>
      </w:r>
      <w:r w:rsidR="00F60B00">
        <w:t>data are</w:t>
      </w:r>
      <w:r w:rsidRPr="009D639C">
        <w:t xml:space="preserve"> non-normalized, </w:t>
      </w:r>
      <w:r w:rsidR="00F60B00">
        <w:t>raw</w:t>
      </w:r>
      <w:r w:rsidR="00F60B00" w:rsidRPr="009D639C">
        <w:t xml:space="preserve"> </w:t>
      </w:r>
      <w:r w:rsidRPr="009D639C">
        <w:t>data. The center line represents the bias with 95% confidence intervals, and bottom and top lines represent the lower and upper limits of agreement with 95% confidence intervals, respectively. The size of datapoints is proportional to the number of measurements.</w:t>
      </w:r>
    </w:p>
    <w:p w14:paraId="177AD4BA" w14:textId="77777777" w:rsidR="00573ED3" w:rsidRPr="009D639C" w:rsidRDefault="00573ED3" w:rsidP="00573ED3"/>
    <w:p w14:paraId="5E3FA129" w14:textId="77777777" w:rsidR="00573ED3" w:rsidRPr="009D639C" w:rsidRDefault="00573ED3" w:rsidP="00573ED3">
      <w:r w:rsidRPr="009D639C">
        <w:br w:type="page"/>
      </w:r>
    </w:p>
    <w:p w14:paraId="51952214" w14:textId="77777777" w:rsidR="000D46DE" w:rsidRPr="009D639C" w:rsidRDefault="000D46DE" w:rsidP="00573ED3">
      <w:pPr>
        <w:rPr>
          <w:noProof/>
          <w:lang w:eastAsia="hu-HU"/>
        </w:rPr>
      </w:pPr>
    </w:p>
    <w:p w14:paraId="537EDED9" w14:textId="0F887E23" w:rsidR="000D46DE" w:rsidRPr="009D639C" w:rsidRDefault="000D46DE" w:rsidP="00573ED3">
      <w:pPr>
        <w:rPr>
          <w:noProof/>
          <w:lang w:eastAsia="hu-HU"/>
        </w:rPr>
      </w:pPr>
      <w:r w:rsidRPr="009D639C">
        <w:rPr>
          <w:noProof/>
          <w:lang w:val="hu-HU" w:eastAsia="hu-HU"/>
        </w:rPr>
        <w:drawing>
          <wp:inline distT="0" distB="0" distL="0" distR="0" wp14:anchorId="025BB51F" wp14:editId="382CFCDC">
            <wp:extent cx="5760720" cy="6164580"/>
            <wp:effectExtent l="0" t="0" r="0" b="762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2.tif"/>
                    <pic:cNvPicPr/>
                  </pic:nvPicPr>
                  <pic:blipFill rotWithShape="1">
                    <a:blip r:embed="rId9" cstate="print">
                      <a:extLst>
                        <a:ext uri="{28A0092B-C50C-407E-A947-70E740481C1C}">
                          <a14:useLocalDpi xmlns:a14="http://schemas.microsoft.com/office/drawing/2010/main" val="0"/>
                        </a:ext>
                      </a:extLst>
                    </a:blip>
                    <a:srcRect b="25916"/>
                    <a:stretch/>
                  </pic:blipFill>
                  <pic:spPr bwMode="auto">
                    <a:xfrm>
                      <a:off x="0" y="0"/>
                      <a:ext cx="5760720" cy="6164580"/>
                    </a:xfrm>
                    <a:prstGeom prst="rect">
                      <a:avLst/>
                    </a:prstGeom>
                    <a:ln>
                      <a:noFill/>
                    </a:ln>
                    <a:extLst>
                      <a:ext uri="{53640926-AAD7-44D8-BBD7-CCE9431645EC}">
                        <a14:shadowObscured xmlns:a14="http://schemas.microsoft.com/office/drawing/2010/main"/>
                      </a:ext>
                    </a:extLst>
                  </pic:spPr>
                </pic:pic>
              </a:graphicData>
            </a:graphic>
          </wp:inline>
        </w:drawing>
      </w:r>
    </w:p>
    <w:p w14:paraId="7103965F" w14:textId="2D369A22" w:rsidR="00573ED3" w:rsidRPr="009D639C" w:rsidRDefault="00573ED3" w:rsidP="00573ED3">
      <w:r w:rsidRPr="009D639C">
        <w:rPr>
          <w:b/>
        </w:rPr>
        <w:t>Supplemental Figure S</w:t>
      </w:r>
      <w:r w:rsidR="006A1228">
        <w:rPr>
          <w:b/>
        </w:rPr>
        <w:t>3</w:t>
      </w:r>
      <w:r w:rsidRPr="009D639C">
        <w:t xml:space="preserve">. Bland-Altman plots of the pairwise differences between </w:t>
      </w:r>
      <w:r w:rsidR="00F60B00">
        <w:t>train-of-four (</w:t>
      </w:r>
      <w:r w:rsidRPr="009D639C">
        <w:t>TOFRs</w:t>
      </w:r>
      <w:r w:rsidR="00F60B00">
        <w:t>)</w:t>
      </w:r>
      <w:r w:rsidRPr="009D639C">
        <w:t xml:space="preserve"> measured by </w:t>
      </w:r>
      <w:r w:rsidR="00F60B00">
        <w:t>acceleromyography (</w:t>
      </w:r>
      <w:r w:rsidRPr="009D639C">
        <w:t>AMG</w:t>
      </w:r>
      <w:r w:rsidR="00F60B00">
        <w:t>)</w:t>
      </w:r>
      <w:r w:rsidRPr="009D639C">
        <w:t xml:space="preserve"> and </w:t>
      </w:r>
      <w:r w:rsidR="00F60B00">
        <w:t>electromyography (</w:t>
      </w:r>
      <w:r w:rsidRPr="009D639C">
        <w:t>EMG</w:t>
      </w:r>
      <w:r w:rsidR="00F60B00">
        <w:t>)</w:t>
      </w:r>
      <w:r w:rsidRPr="009D639C">
        <w:t xml:space="preserve"> (Y</w:t>
      </w:r>
      <w:r w:rsidR="005F42BC" w:rsidRPr="009D639C">
        <w:t>-</w:t>
      </w:r>
      <w:r w:rsidRPr="009D639C">
        <w:t>axis) against the mean of the two measurements (X</w:t>
      </w:r>
      <w:r w:rsidR="005F42BC" w:rsidRPr="009D639C">
        <w:t>-</w:t>
      </w:r>
      <w:r w:rsidRPr="009D639C">
        <w:t>axis), based on normalized data on all measurements (upper left) and in TOFR ranges of 20% based on the AMG measurement. The center line represents the bias with 95% confidence intervals, and bottom and top lines represent the lower and upper limits of agreement with 95% confidence intervals, respectively. The size of datapoints is proportional to the number of measurements.</w:t>
      </w:r>
    </w:p>
    <w:p w14:paraId="31ACAD74" w14:textId="77777777" w:rsidR="00573ED3" w:rsidRPr="009D639C" w:rsidRDefault="00573ED3" w:rsidP="00573ED3"/>
    <w:p w14:paraId="4E0A3911" w14:textId="1DCE0C88" w:rsidR="000D46DE" w:rsidRPr="009D639C" w:rsidRDefault="000D46DE">
      <w:pPr>
        <w:spacing w:after="160" w:line="259" w:lineRule="auto"/>
        <w:rPr>
          <w:noProof/>
          <w:lang w:val="hu-HU" w:eastAsia="hu-HU"/>
        </w:rPr>
      </w:pPr>
      <w:r w:rsidRPr="009D639C">
        <w:rPr>
          <w:noProof/>
          <w:lang w:val="hu-HU" w:eastAsia="hu-HU"/>
        </w:rPr>
        <w:br w:type="page"/>
      </w:r>
    </w:p>
    <w:p w14:paraId="53D59D03" w14:textId="77777777" w:rsidR="000D46DE" w:rsidRPr="009D639C" w:rsidRDefault="000D46DE" w:rsidP="00573ED3"/>
    <w:p w14:paraId="16E7EF5B" w14:textId="64CAC107" w:rsidR="000D46DE" w:rsidRPr="009D639C" w:rsidRDefault="000D46DE" w:rsidP="00573ED3">
      <w:r w:rsidRPr="009D639C">
        <w:rPr>
          <w:noProof/>
          <w:lang w:val="hu-HU" w:eastAsia="hu-HU"/>
        </w:rPr>
        <w:drawing>
          <wp:inline distT="0" distB="0" distL="0" distR="0" wp14:anchorId="515C08A0" wp14:editId="54D0FB10">
            <wp:extent cx="5760720" cy="63627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3.tif"/>
                    <pic:cNvPicPr/>
                  </pic:nvPicPr>
                  <pic:blipFill rotWithShape="1">
                    <a:blip r:embed="rId10" cstate="print">
                      <a:extLst>
                        <a:ext uri="{28A0092B-C50C-407E-A947-70E740481C1C}">
                          <a14:useLocalDpi xmlns:a14="http://schemas.microsoft.com/office/drawing/2010/main" val="0"/>
                        </a:ext>
                      </a:extLst>
                    </a:blip>
                    <a:srcRect b="23535"/>
                    <a:stretch/>
                  </pic:blipFill>
                  <pic:spPr bwMode="auto">
                    <a:xfrm>
                      <a:off x="0" y="0"/>
                      <a:ext cx="5760720" cy="6362700"/>
                    </a:xfrm>
                    <a:prstGeom prst="rect">
                      <a:avLst/>
                    </a:prstGeom>
                    <a:ln>
                      <a:noFill/>
                    </a:ln>
                    <a:extLst>
                      <a:ext uri="{53640926-AAD7-44D8-BBD7-CCE9431645EC}">
                        <a14:shadowObscured xmlns:a14="http://schemas.microsoft.com/office/drawing/2010/main"/>
                      </a:ext>
                    </a:extLst>
                  </pic:spPr>
                </pic:pic>
              </a:graphicData>
            </a:graphic>
          </wp:inline>
        </w:drawing>
      </w:r>
    </w:p>
    <w:p w14:paraId="1833087C" w14:textId="300C2A91" w:rsidR="00573ED3" w:rsidRPr="009D639C" w:rsidRDefault="00573ED3" w:rsidP="00573ED3">
      <w:r w:rsidRPr="009D639C">
        <w:rPr>
          <w:b/>
        </w:rPr>
        <w:t>Supplemental Figure S</w:t>
      </w:r>
      <w:r w:rsidR="006A1228">
        <w:rPr>
          <w:b/>
        </w:rPr>
        <w:t>4</w:t>
      </w:r>
      <w:r w:rsidRPr="009D639C">
        <w:t xml:space="preserve">. Bland-Altman plots of the pairwise differences between </w:t>
      </w:r>
      <w:r w:rsidR="00F60B00">
        <w:t>train-of-four ratios (</w:t>
      </w:r>
      <w:r w:rsidRPr="009D639C">
        <w:t>TOFRs</w:t>
      </w:r>
      <w:r w:rsidR="00F60B00">
        <w:t>)</w:t>
      </w:r>
      <w:r w:rsidRPr="009D639C">
        <w:t xml:space="preserve"> measured by </w:t>
      </w:r>
      <w:r w:rsidR="00F60B00">
        <w:t>acceleromyography (</w:t>
      </w:r>
      <w:r w:rsidRPr="009D639C">
        <w:t>AMG</w:t>
      </w:r>
      <w:r w:rsidR="00F60B00">
        <w:t>)</w:t>
      </w:r>
      <w:r w:rsidRPr="009D639C">
        <w:t xml:space="preserve"> and </w:t>
      </w:r>
      <w:r w:rsidR="00F60B00">
        <w:t>electromyography (</w:t>
      </w:r>
      <w:r w:rsidRPr="009D639C">
        <w:t>EMG</w:t>
      </w:r>
      <w:r w:rsidR="00F60B00">
        <w:t>)</w:t>
      </w:r>
      <w:r w:rsidRPr="009D639C">
        <w:t xml:space="preserve"> (Y</w:t>
      </w:r>
      <w:r w:rsidR="00236455" w:rsidRPr="009D639C">
        <w:t>-</w:t>
      </w:r>
      <w:r w:rsidRPr="009D639C">
        <w:t>axis) against the mean of the two measurements (X</w:t>
      </w:r>
      <w:r w:rsidR="00236455" w:rsidRPr="009D639C">
        <w:t>-</w:t>
      </w:r>
      <w:r w:rsidRPr="009D639C">
        <w:t xml:space="preserve">axis), based on the non-normalized, </w:t>
      </w:r>
      <w:r w:rsidR="00F60B00">
        <w:t>raw</w:t>
      </w:r>
      <w:r w:rsidR="00F60B00" w:rsidRPr="009D639C">
        <w:t xml:space="preserve"> </w:t>
      </w:r>
      <w:r w:rsidRPr="009D639C">
        <w:t>data on all measurements (upper left) and in TOFR ranges of 20% based on the AMG measurement. The center line represents the bias with 95% confidence intervals, and bottom and top lines represent the lower and upper limits of agreement with 95% confidence intervals, respectively. The size of datapoints is proportional to the number of measurements.</w:t>
      </w:r>
    </w:p>
    <w:p w14:paraId="652802E3" w14:textId="77777777" w:rsidR="00EF048B" w:rsidRPr="009D639C" w:rsidRDefault="00EF048B"/>
    <w:sectPr w:rsidR="00EF048B" w:rsidRPr="009D639C">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5ED78" w14:textId="77777777" w:rsidR="008602D8" w:rsidRDefault="008602D8" w:rsidP="006B4742">
      <w:r>
        <w:separator/>
      </w:r>
    </w:p>
  </w:endnote>
  <w:endnote w:type="continuationSeparator" w:id="0">
    <w:p w14:paraId="132E5EF7" w14:textId="77777777" w:rsidR="008602D8" w:rsidRDefault="008602D8" w:rsidP="006B4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FBB45" w14:textId="77777777" w:rsidR="008602D8" w:rsidRDefault="008602D8" w:rsidP="006B4742">
      <w:r>
        <w:separator/>
      </w:r>
    </w:p>
  </w:footnote>
  <w:footnote w:type="continuationSeparator" w:id="0">
    <w:p w14:paraId="549B61FD" w14:textId="77777777" w:rsidR="008602D8" w:rsidRDefault="008602D8" w:rsidP="006B4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20965"/>
      <w:docPartObj>
        <w:docPartGallery w:val="Page Numbers (Top of Page)"/>
        <w:docPartUnique/>
      </w:docPartObj>
    </w:sdtPr>
    <w:sdtEndPr/>
    <w:sdtContent>
      <w:p w14:paraId="51106B51" w14:textId="4254119C" w:rsidR="006B4742" w:rsidRDefault="006B4742">
        <w:pPr>
          <w:pStyle w:val="lfej"/>
          <w:jc w:val="right"/>
        </w:pPr>
        <w:r>
          <w:fldChar w:fldCharType="begin"/>
        </w:r>
        <w:r>
          <w:instrText>PAGE   \* MERGEFORMAT</w:instrText>
        </w:r>
        <w:r>
          <w:fldChar w:fldCharType="separate"/>
        </w:r>
        <w:r>
          <w:rPr>
            <w:lang w:val="hu-HU"/>
          </w:rPr>
          <w:t>2</w:t>
        </w:r>
        <w:r>
          <w:fldChar w:fldCharType="end"/>
        </w:r>
      </w:p>
    </w:sdtContent>
  </w:sdt>
  <w:p w14:paraId="3A69435A" w14:textId="77777777" w:rsidR="006B4742" w:rsidRDefault="006B4742">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32228E"/>
    <w:multiLevelType w:val="hybridMultilevel"/>
    <w:tmpl w:val="91841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ED3"/>
    <w:rsid w:val="00046F9D"/>
    <w:rsid w:val="000A04B2"/>
    <w:rsid w:val="000D46DE"/>
    <w:rsid w:val="000E73B1"/>
    <w:rsid w:val="00236455"/>
    <w:rsid w:val="00301AF9"/>
    <w:rsid w:val="00364C26"/>
    <w:rsid w:val="003A773B"/>
    <w:rsid w:val="003F4EFC"/>
    <w:rsid w:val="00447B36"/>
    <w:rsid w:val="005719D4"/>
    <w:rsid w:val="00573ED3"/>
    <w:rsid w:val="005753F6"/>
    <w:rsid w:val="00577912"/>
    <w:rsid w:val="005F42BC"/>
    <w:rsid w:val="006A1228"/>
    <w:rsid w:val="006B4742"/>
    <w:rsid w:val="00733174"/>
    <w:rsid w:val="00813FA4"/>
    <w:rsid w:val="008541AC"/>
    <w:rsid w:val="008602D8"/>
    <w:rsid w:val="008A1725"/>
    <w:rsid w:val="009A2881"/>
    <w:rsid w:val="009B6096"/>
    <w:rsid w:val="009D639C"/>
    <w:rsid w:val="00BA3354"/>
    <w:rsid w:val="00BC301F"/>
    <w:rsid w:val="00D038B9"/>
    <w:rsid w:val="00E8672E"/>
    <w:rsid w:val="00EF048B"/>
    <w:rsid w:val="00F60B0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FC520"/>
  <w15:chartTrackingRefBased/>
  <w15:docId w15:val="{972C66B2-042E-45D9-BDF4-289AEC995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73ED3"/>
    <w:pPr>
      <w:spacing w:after="0" w:line="240" w:lineRule="auto"/>
    </w:pPr>
    <w:rPr>
      <w:rFonts w:ascii="Times New Roman" w:eastAsia="Times New Roman" w:hAnsi="Times New Roman" w:cs="Times New Roman"/>
      <w:sz w:val="24"/>
      <w:szCs w:val="24"/>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573ED3"/>
    <w:pPr>
      <w:autoSpaceDE w:val="0"/>
      <w:autoSpaceDN w:val="0"/>
      <w:adjustRightInd w:val="0"/>
      <w:spacing w:after="0" w:line="240" w:lineRule="auto"/>
    </w:pPr>
    <w:rPr>
      <w:rFonts w:ascii="Calibri" w:eastAsia="Times New Roman" w:hAnsi="Calibri" w:cs="Calibri"/>
      <w:color w:val="000000"/>
      <w:sz w:val="24"/>
      <w:szCs w:val="24"/>
      <w:lang w:val="en-US"/>
    </w:rPr>
  </w:style>
  <w:style w:type="table" w:styleId="Rcsostblzat">
    <w:name w:val="Table Grid"/>
    <w:basedOn w:val="Normltblzat"/>
    <w:uiPriority w:val="39"/>
    <w:rsid w:val="00573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6B4742"/>
    <w:pPr>
      <w:tabs>
        <w:tab w:val="center" w:pos="4536"/>
        <w:tab w:val="right" w:pos="9072"/>
      </w:tabs>
    </w:pPr>
  </w:style>
  <w:style w:type="character" w:customStyle="1" w:styleId="lfejChar">
    <w:name w:val="Élőfej Char"/>
    <w:basedOn w:val="Bekezdsalapbettpusa"/>
    <w:link w:val="lfej"/>
    <w:uiPriority w:val="99"/>
    <w:rsid w:val="006B4742"/>
    <w:rPr>
      <w:rFonts w:ascii="Times New Roman" w:eastAsia="Times New Roman" w:hAnsi="Times New Roman" w:cs="Times New Roman"/>
      <w:sz w:val="24"/>
      <w:szCs w:val="24"/>
      <w:lang w:val="en-US"/>
    </w:rPr>
  </w:style>
  <w:style w:type="paragraph" w:styleId="llb">
    <w:name w:val="footer"/>
    <w:basedOn w:val="Norml"/>
    <w:link w:val="llbChar"/>
    <w:uiPriority w:val="99"/>
    <w:unhideWhenUsed/>
    <w:rsid w:val="006B4742"/>
    <w:pPr>
      <w:tabs>
        <w:tab w:val="center" w:pos="4536"/>
        <w:tab w:val="right" w:pos="9072"/>
      </w:tabs>
    </w:pPr>
  </w:style>
  <w:style w:type="character" w:customStyle="1" w:styleId="llbChar">
    <w:name w:val="Élőláb Char"/>
    <w:basedOn w:val="Bekezdsalapbettpusa"/>
    <w:link w:val="llb"/>
    <w:uiPriority w:val="99"/>
    <w:rsid w:val="006B4742"/>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1603</Words>
  <Characters>11068</Characters>
  <Application>Microsoft Office Word</Application>
  <DocSecurity>0</DocSecurity>
  <Lines>92</Lines>
  <Paragraphs>25</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Nemes Réka</dc:creator>
  <cp:keywords/>
  <dc:description/>
  <cp:lastModifiedBy>Nemes Réka</cp:lastModifiedBy>
  <cp:revision>5</cp:revision>
  <dcterms:created xsi:type="dcterms:W3CDTF">2021-06-16T22:35:00Z</dcterms:created>
  <dcterms:modified xsi:type="dcterms:W3CDTF">2021-06-19T13:35:00Z</dcterms:modified>
</cp:coreProperties>
</file>