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38CC" w14:textId="77777777" w:rsidR="00456679" w:rsidRPr="005D243F" w:rsidRDefault="00456679" w:rsidP="006D2C6F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  <w:r w:rsidRPr="005D243F">
        <w:rPr>
          <w:b/>
          <w:bCs/>
          <w:sz w:val="28"/>
          <w:szCs w:val="28"/>
          <w:lang w:val="en-US"/>
        </w:rPr>
        <w:t>Respiratory drive in patients with sepsis and septic shock: modulation by high flow nasal cannula</w:t>
      </w:r>
    </w:p>
    <w:p w14:paraId="477D5B24" w14:textId="75C2B3DD" w:rsidR="004031C6" w:rsidRPr="005D243F" w:rsidRDefault="004031C6" w:rsidP="008A553E">
      <w:pPr>
        <w:jc w:val="center"/>
        <w:rPr>
          <w:bCs/>
          <w:szCs w:val="24"/>
          <w:lang w:val="fr-FR"/>
        </w:rPr>
      </w:pPr>
      <w:r w:rsidRPr="005D243F">
        <w:rPr>
          <w:bCs/>
          <w:szCs w:val="24"/>
          <w:lang w:val="fr-FR"/>
        </w:rPr>
        <w:t xml:space="preserve">T. </w:t>
      </w:r>
      <w:proofErr w:type="spellStart"/>
      <w:r w:rsidRPr="005D243F">
        <w:rPr>
          <w:bCs/>
          <w:szCs w:val="24"/>
          <w:lang w:val="fr-FR"/>
        </w:rPr>
        <w:t>Mauri</w:t>
      </w:r>
      <w:proofErr w:type="spellEnd"/>
      <w:r w:rsidRPr="005D243F">
        <w:rPr>
          <w:bCs/>
          <w:szCs w:val="24"/>
          <w:lang w:val="fr-FR"/>
        </w:rPr>
        <w:t xml:space="preserve"> et al.</w:t>
      </w:r>
    </w:p>
    <w:p w14:paraId="37D6CB19" w14:textId="77777777" w:rsidR="004031C6" w:rsidRPr="005D243F" w:rsidRDefault="004031C6" w:rsidP="008A553E">
      <w:pPr>
        <w:jc w:val="center"/>
        <w:rPr>
          <w:b/>
          <w:sz w:val="28"/>
          <w:szCs w:val="28"/>
          <w:lang w:val="fr-FR"/>
        </w:rPr>
      </w:pPr>
    </w:p>
    <w:p w14:paraId="5A9B6E48" w14:textId="2F1E48AC" w:rsidR="00500693" w:rsidRPr="005D243F" w:rsidRDefault="00A168A9" w:rsidP="008A553E">
      <w:pPr>
        <w:jc w:val="center"/>
        <w:rPr>
          <w:b/>
          <w:bCs/>
          <w:sz w:val="28"/>
          <w:szCs w:val="28"/>
          <w:lang w:val="fr-FR"/>
        </w:rPr>
      </w:pPr>
      <w:r w:rsidRPr="005D243F">
        <w:rPr>
          <w:b/>
          <w:sz w:val="28"/>
          <w:szCs w:val="28"/>
          <w:lang w:val="fr-FR"/>
        </w:rPr>
        <w:t xml:space="preserve">Online </w:t>
      </w:r>
      <w:proofErr w:type="spellStart"/>
      <w:r w:rsidR="006D79CF" w:rsidRPr="005D243F">
        <w:rPr>
          <w:b/>
          <w:sz w:val="28"/>
          <w:szCs w:val="28"/>
          <w:lang w:val="fr-FR"/>
        </w:rPr>
        <w:t>Supplement</w:t>
      </w:r>
      <w:proofErr w:type="spellEnd"/>
    </w:p>
    <w:p w14:paraId="17E2B57F" w14:textId="77777777" w:rsidR="0048599B" w:rsidRPr="005D243F" w:rsidRDefault="0048599B" w:rsidP="005B7AEE">
      <w:pPr>
        <w:rPr>
          <w:lang w:val="fr-FR"/>
        </w:rPr>
      </w:pPr>
    </w:p>
    <w:p w14:paraId="6DE4EA61" w14:textId="2F2B26EE" w:rsidR="002024A1" w:rsidRPr="005D243F" w:rsidRDefault="005F3AFE" w:rsidP="008A553E">
      <w:pPr>
        <w:pStyle w:val="Titolo1"/>
        <w:spacing w:line="480" w:lineRule="auto"/>
        <w:rPr>
          <w:lang w:val="en-US"/>
        </w:rPr>
      </w:pPr>
      <w:r w:rsidRPr="005D243F">
        <w:rPr>
          <w:lang w:val="en-US"/>
        </w:rPr>
        <w:t>Methods</w:t>
      </w:r>
    </w:p>
    <w:p w14:paraId="59A386F6" w14:textId="22FD7317" w:rsidR="0048599B" w:rsidRPr="005D243F" w:rsidRDefault="004031C6" w:rsidP="008A553E">
      <w:pPr>
        <w:pStyle w:val="Titolo2"/>
        <w:rPr>
          <w:lang w:val="en-US"/>
        </w:rPr>
      </w:pPr>
      <w:r w:rsidRPr="005D243F">
        <w:rPr>
          <w:lang w:val="en-US"/>
        </w:rPr>
        <w:t>Physiological data</w:t>
      </w:r>
    </w:p>
    <w:p w14:paraId="036DB319" w14:textId="77DFCF2A" w:rsidR="000B42D0" w:rsidRPr="005D243F" w:rsidRDefault="00E57806" w:rsidP="008A553E">
      <w:pPr>
        <w:spacing w:line="480" w:lineRule="auto"/>
        <w:rPr>
          <w:lang w:val="en-US"/>
        </w:rPr>
      </w:pPr>
      <w:r w:rsidRPr="005D243F">
        <w:rPr>
          <w:lang w:val="en-US"/>
        </w:rPr>
        <w:t>EIT devices</w:t>
      </w:r>
      <w:r w:rsidR="004031C6" w:rsidRPr="005D243F">
        <w:rPr>
          <w:lang w:val="en-US"/>
        </w:rPr>
        <w:t>,</w:t>
      </w:r>
      <w:r w:rsidRPr="005D243F">
        <w:rPr>
          <w:lang w:val="en-US"/>
        </w:rPr>
        <w:t xml:space="preserve"> </w:t>
      </w:r>
      <w:r w:rsidR="004031C6" w:rsidRPr="005D243F">
        <w:rPr>
          <w:lang w:val="en-US"/>
        </w:rPr>
        <w:t xml:space="preserve">acquisition systems, and </w:t>
      </w:r>
      <w:r w:rsidRPr="005D243F">
        <w:rPr>
          <w:lang w:val="en-US"/>
        </w:rPr>
        <w:t>software</w:t>
      </w:r>
      <w:r w:rsidR="004031C6" w:rsidRPr="005D243F">
        <w:rPr>
          <w:lang w:val="en-US"/>
        </w:rPr>
        <w:t xml:space="preserve"> for offline analyses</w:t>
      </w:r>
      <w:r w:rsidRPr="005D243F">
        <w:rPr>
          <w:lang w:val="en-US"/>
        </w:rPr>
        <w:t xml:space="preserve"> used </w:t>
      </w:r>
      <w:r w:rsidR="004031C6" w:rsidRPr="005D243F">
        <w:rPr>
          <w:lang w:val="en-US"/>
        </w:rPr>
        <w:t>in</w:t>
      </w:r>
      <w:r w:rsidRPr="005D243F">
        <w:rPr>
          <w:lang w:val="en-US"/>
        </w:rPr>
        <w:t xml:space="preserve"> the 3 </w:t>
      </w:r>
      <w:r w:rsidR="004031C6" w:rsidRPr="005D243F">
        <w:rPr>
          <w:lang w:val="en-US"/>
        </w:rPr>
        <w:t xml:space="preserve">study </w:t>
      </w:r>
      <w:proofErr w:type="spellStart"/>
      <w:r w:rsidRPr="005D243F">
        <w:rPr>
          <w:lang w:val="en-US"/>
        </w:rPr>
        <w:t>cent</w:t>
      </w:r>
      <w:r w:rsidR="004031C6" w:rsidRPr="005D243F">
        <w:rPr>
          <w:lang w:val="en-US"/>
        </w:rPr>
        <w:t>re</w:t>
      </w:r>
      <w:r w:rsidRPr="005D243F">
        <w:rPr>
          <w:lang w:val="en-US"/>
        </w:rPr>
        <w:t>s</w:t>
      </w:r>
      <w:proofErr w:type="spellEnd"/>
      <w:r w:rsidR="00A551C6" w:rsidRPr="005D243F">
        <w:rPr>
          <w:lang w:val="en-US"/>
        </w:rPr>
        <w:t xml:space="preserve"> are provided in Table A1</w:t>
      </w:r>
      <w:r w:rsidRPr="005D243F">
        <w:rPr>
          <w:lang w:val="en-US"/>
        </w:rPr>
        <w:t xml:space="preserve">. All </w:t>
      </w:r>
      <w:r w:rsidR="004031C6" w:rsidRPr="005D243F">
        <w:rPr>
          <w:lang w:val="en-US"/>
        </w:rPr>
        <w:t xml:space="preserve">physiological </w:t>
      </w:r>
      <w:r w:rsidRPr="005D243F">
        <w:rPr>
          <w:lang w:val="en-US"/>
        </w:rPr>
        <w:t xml:space="preserve">data were </w:t>
      </w:r>
      <w:r w:rsidR="004031C6" w:rsidRPr="005D243F">
        <w:rPr>
          <w:lang w:val="en-US"/>
        </w:rPr>
        <w:t xml:space="preserve">then </w:t>
      </w:r>
      <w:r w:rsidRPr="005D243F">
        <w:rPr>
          <w:lang w:val="en-US"/>
        </w:rPr>
        <w:t>centralized</w:t>
      </w:r>
      <w:r w:rsidR="004031C6" w:rsidRPr="005D243F">
        <w:rPr>
          <w:lang w:val="en-US"/>
        </w:rPr>
        <w:t xml:space="preserve"> to create a single dataset for statistical analysis.</w:t>
      </w:r>
      <w:r w:rsidRPr="005D243F">
        <w:rPr>
          <w:lang w:val="en-US"/>
        </w:rPr>
        <w:t xml:space="preserve"> </w:t>
      </w:r>
    </w:p>
    <w:p w14:paraId="19B552A1" w14:textId="77777777" w:rsidR="000B42D0" w:rsidRPr="005D243F" w:rsidRDefault="000B42D0" w:rsidP="008A553E">
      <w:pPr>
        <w:pStyle w:val="Titolo2"/>
        <w:rPr>
          <w:lang w:val="en-US"/>
        </w:rPr>
      </w:pPr>
      <w:r w:rsidRPr="005D243F">
        <w:rPr>
          <w:lang w:val="en-US"/>
        </w:rPr>
        <w:t>Respiratory support</w:t>
      </w:r>
    </w:p>
    <w:p w14:paraId="743E614D" w14:textId="173A245D" w:rsidR="0048599B" w:rsidRPr="005D243F" w:rsidRDefault="000B42D0" w:rsidP="008A553E">
      <w:pPr>
        <w:spacing w:line="480" w:lineRule="auto"/>
        <w:rPr>
          <w:lang w:val="en-US"/>
        </w:rPr>
      </w:pPr>
      <w:r w:rsidRPr="005D243F">
        <w:rPr>
          <w:lang w:val="en-US"/>
        </w:rPr>
        <w:t>Respiratory support provided during the LF</w:t>
      </w:r>
      <w:r w:rsidR="00A551C6" w:rsidRPr="005D243F">
        <w:rPr>
          <w:lang w:val="en-US"/>
        </w:rPr>
        <w:t>O phases is reported in Table A2</w:t>
      </w:r>
      <w:r w:rsidRPr="005D243F">
        <w:rPr>
          <w:lang w:val="en-US"/>
        </w:rPr>
        <w:t>.</w:t>
      </w:r>
    </w:p>
    <w:p w14:paraId="1827B4E5" w14:textId="2397CCD5" w:rsidR="0048599B" w:rsidRPr="005D243F" w:rsidRDefault="00135D63" w:rsidP="008A553E">
      <w:pPr>
        <w:pStyle w:val="Titolo2"/>
        <w:rPr>
          <w:lang w:val="en-US"/>
        </w:rPr>
      </w:pPr>
      <w:r w:rsidRPr="005D243F">
        <w:rPr>
          <w:lang w:val="en-US"/>
        </w:rPr>
        <w:t>Esophageal</w:t>
      </w:r>
      <w:r w:rsidR="0048599B" w:rsidRPr="005D243F">
        <w:rPr>
          <w:lang w:val="en-US"/>
        </w:rPr>
        <w:t xml:space="preserve"> pressure tracings </w:t>
      </w:r>
    </w:p>
    <w:p w14:paraId="46537AA6" w14:textId="35BB8E62" w:rsidR="0048599B" w:rsidRPr="005D243F" w:rsidRDefault="00061B05" w:rsidP="008A553E">
      <w:pPr>
        <w:spacing w:line="480" w:lineRule="auto"/>
        <w:rPr>
          <w:lang w:val="en-US"/>
        </w:rPr>
      </w:pPr>
      <w:r w:rsidRPr="005D243F">
        <w:rPr>
          <w:lang w:val="en-US"/>
        </w:rPr>
        <w:t>All e</w:t>
      </w:r>
      <w:r w:rsidR="00241BD1" w:rsidRPr="005D243F">
        <w:rPr>
          <w:lang w:val="en-US"/>
        </w:rPr>
        <w:t xml:space="preserve">sophageal pressure tracings were analyzed by two independent </w:t>
      </w:r>
      <w:r w:rsidR="004031C6" w:rsidRPr="005D243F">
        <w:rPr>
          <w:lang w:val="en-US"/>
        </w:rPr>
        <w:t>researchers</w:t>
      </w:r>
      <w:r w:rsidR="00241BD1" w:rsidRPr="005D243F">
        <w:rPr>
          <w:lang w:val="en-US"/>
        </w:rPr>
        <w:t>.</w:t>
      </w:r>
      <w:r w:rsidR="00E3795D" w:rsidRPr="005D243F">
        <w:rPr>
          <w:lang w:val="en-US"/>
        </w:rPr>
        <w:t xml:space="preserve"> All data w</w:t>
      </w:r>
      <w:r w:rsidR="002024A1" w:rsidRPr="005D243F">
        <w:rPr>
          <w:lang w:val="en-US"/>
        </w:rPr>
        <w:t>ere</w:t>
      </w:r>
      <w:r w:rsidR="00E3795D" w:rsidRPr="005D243F">
        <w:rPr>
          <w:lang w:val="en-US"/>
        </w:rPr>
        <w:t xml:space="preserve"> c</w:t>
      </w:r>
      <w:r w:rsidR="002024A1" w:rsidRPr="005D243F">
        <w:rPr>
          <w:lang w:val="en-US"/>
        </w:rPr>
        <w:t>omputed</w:t>
      </w:r>
      <w:r w:rsidR="00E3795D" w:rsidRPr="005D243F">
        <w:rPr>
          <w:lang w:val="en-US"/>
        </w:rPr>
        <w:t xml:space="preserve"> as the mean of </w:t>
      </w:r>
      <w:r w:rsidR="004031C6" w:rsidRPr="005D243F">
        <w:rPr>
          <w:lang w:val="en-US"/>
        </w:rPr>
        <w:t>10</w:t>
      </w:r>
      <w:r w:rsidR="00E3795D" w:rsidRPr="005D243F">
        <w:rPr>
          <w:lang w:val="en-US"/>
        </w:rPr>
        <w:t xml:space="preserve"> </w:t>
      </w:r>
      <w:r w:rsidR="004031C6" w:rsidRPr="005D243F">
        <w:rPr>
          <w:lang w:val="en-US"/>
        </w:rPr>
        <w:t>representative</w:t>
      </w:r>
      <w:r w:rsidR="00E3795D" w:rsidRPr="005D243F">
        <w:rPr>
          <w:lang w:val="en-US"/>
        </w:rPr>
        <w:t xml:space="preserve"> respiratory cycles</w:t>
      </w:r>
      <w:r w:rsidR="004031C6" w:rsidRPr="005D243F">
        <w:rPr>
          <w:lang w:val="en-US"/>
        </w:rPr>
        <w:t xml:space="preserve"> recorded towards the end of each study step</w:t>
      </w:r>
      <w:r w:rsidR="00E3795D" w:rsidRPr="005D243F">
        <w:rPr>
          <w:lang w:val="en-US"/>
        </w:rPr>
        <w:t>.</w:t>
      </w:r>
    </w:p>
    <w:p w14:paraId="0B951AC2" w14:textId="4017D937" w:rsidR="007C0229" w:rsidRPr="005D243F" w:rsidRDefault="002024A1" w:rsidP="008A553E">
      <w:pPr>
        <w:spacing w:line="480" w:lineRule="auto"/>
        <w:rPr>
          <w:lang w:val="en-US"/>
        </w:rPr>
      </w:pPr>
      <w:r w:rsidRPr="005D243F">
        <w:rPr>
          <w:lang w:val="en-US"/>
        </w:rPr>
        <w:t xml:space="preserve">Poor quality tracings, due to esophageal probe misplacement or balloon deflation were </w:t>
      </w:r>
      <w:r w:rsidR="004031C6" w:rsidRPr="005D243F">
        <w:rPr>
          <w:lang w:val="en-US"/>
        </w:rPr>
        <w:t>discarded</w:t>
      </w:r>
      <w:r w:rsidRPr="005D243F">
        <w:rPr>
          <w:lang w:val="en-US"/>
        </w:rPr>
        <w:t xml:space="preserve"> after </w:t>
      </w:r>
      <w:r w:rsidR="008C1445" w:rsidRPr="005D243F">
        <w:rPr>
          <w:lang w:val="en-US"/>
        </w:rPr>
        <w:t xml:space="preserve">analysis and </w:t>
      </w:r>
      <w:r w:rsidR="004031C6" w:rsidRPr="005D243F">
        <w:rPr>
          <w:lang w:val="en-US"/>
        </w:rPr>
        <w:t xml:space="preserve">discussion by </w:t>
      </w:r>
      <w:proofErr w:type="gramStart"/>
      <w:r w:rsidR="004031C6" w:rsidRPr="005D243F">
        <w:rPr>
          <w:lang w:val="en-US"/>
        </w:rPr>
        <w:t>3</w:t>
      </w:r>
      <w:proofErr w:type="gramEnd"/>
      <w:r w:rsidR="004031C6" w:rsidRPr="005D243F">
        <w:rPr>
          <w:lang w:val="en-US"/>
        </w:rPr>
        <w:t xml:space="preserve"> authors (TM, BP and SS)</w:t>
      </w:r>
      <w:r w:rsidRPr="005D243F">
        <w:rPr>
          <w:lang w:val="en-US"/>
        </w:rPr>
        <w:t xml:space="preserve">. </w:t>
      </w:r>
      <w:r w:rsidR="004031C6" w:rsidRPr="005D243F">
        <w:rPr>
          <w:lang w:val="en-US"/>
        </w:rPr>
        <w:t>Tracings were deemed of p</w:t>
      </w:r>
      <w:r w:rsidRPr="005D243F">
        <w:rPr>
          <w:lang w:val="en-US"/>
        </w:rPr>
        <w:t>oor quality in 4 (16%) patients (</w:t>
      </w:r>
      <w:r w:rsidR="008C1445" w:rsidRPr="005D243F">
        <w:rPr>
          <w:lang w:val="en-US"/>
        </w:rPr>
        <w:t>examples in Figure</w:t>
      </w:r>
      <w:r w:rsidRPr="005D243F">
        <w:rPr>
          <w:lang w:val="en-US"/>
        </w:rPr>
        <w:t xml:space="preserve"> A1a</w:t>
      </w:r>
      <w:r w:rsidR="008C1445" w:rsidRPr="005D243F">
        <w:rPr>
          <w:lang w:val="en-US"/>
        </w:rPr>
        <w:t xml:space="preserve"> and</w:t>
      </w:r>
      <w:r w:rsidRPr="005D243F">
        <w:rPr>
          <w:lang w:val="en-US"/>
        </w:rPr>
        <w:t xml:space="preserve"> Figure A1b). </w:t>
      </w:r>
    </w:p>
    <w:p w14:paraId="288A28DC" w14:textId="710C6734" w:rsidR="0048599B" w:rsidRPr="005D243F" w:rsidRDefault="005A1295" w:rsidP="008A553E">
      <w:pPr>
        <w:spacing w:line="480" w:lineRule="auto"/>
        <w:rPr>
          <w:lang w:val="en-US"/>
        </w:rPr>
      </w:pPr>
      <w:r w:rsidRPr="005D243F">
        <w:rPr>
          <w:lang w:val="en-US"/>
        </w:rPr>
        <w:t xml:space="preserve">Variables measured from esophageal pressure </w:t>
      </w:r>
      <w:r w:rsidR="002C08B4" w:rsidRPr="005D243F">
        <w:rPr>
          <w:lang w:val="en-US"/>
        </w:rPr>
        <w:t xml:space="preserve">waveforms </w:t>
      </w:r>
      <w:r w:rsidRPr="005D243F">
        <w:rPr>
          <w:lang w:val="en-US"/>
        </w:rPr>
        <w:t>are summarized in the Figure A2.</w:t>
      </w:r>
    </w:p>
    <w:p w14:paraId="574E5603" w14:textId="77777777" w:rsidR="00423EA2" w:rsidRPr="005D243F" w:rsidRDefault="00EB4042" w:rsidP="008A553E">
      <w:pPr>
        <w:pStyle w:val="Titolo2"/>
        <w:rPr>
          <w:lang w:val="en-US"/>
        </w:rPr>
      </w:pPr>
      <w:r w:rsidRPr="005D243F">
        <w:rPr>
          <w:lang w:val="en-US"/>
        </w:rPr>
        <w:lastRenderedPageBreak/>
        <w:t>Tidal volume calibration</w:t>
      </w:r>
    </w:p>
    <w:p w14:paraId="0F20EACC" w14:textId="5B1934D3" w:rsidR="000B42D0" w:rsidRPr="005D243F" w:rsidRDefault="004031C6" w:rsidP="008A553E">
      <w:pPr>
        <w:spacing w:line="480" w:lineRule="auto"/>
        <w:rPr>
          <w:lang w:val="en-US"/>
        </w:rPr>
      </w:pPr>
      <w:r w:rsidRPr="005D243F">
        <w:rPr>
          <w:lang w:val="en-US"/>
        </w:rPr>
        <w:t>I</w:t>
      </w:r>
      <w:r w:rsidR="00EB4042" w:rsidRPr="005D243F">
        <w:rPr>
          <w:lang w:val="en-US"/>
        </w:rPr>
        <w:t>n this study</w:t>
      </w:r>
      <w:r w:rsidRPr="005D243F">
        <w:rPr>
          <w:lang w:val="en-US"/>
        </w:rPr>
        <w:t>,</w:t>
      </w:r>
      <w:r w:rsidR="00EB4042" w:rsidRPr="005D243F">
        <w:rPr>
          <w:lang w:val="en-US"/>
        </w:rPr>
        <w:t xml:space="preserve"> EIT data </w:t>
      </w:r>
      <w:r w:rsidRPr="005D243F">
        <w:rPr>
          <w:lang w:val="en-US"/>
        </w:rPr>
        <w:t xml:space="preserve">is </w:t>
      </w:r>
      <w:r w:rsidR="00EB4042" w:rsidRPr="005D243F">
        <w:rPr>
          <w:lang w:val="en-US"/>
        </w:rPr>
        <w:t xml:space="preserve">expressed in milliliters. </w:t>
      </w:r>
      <w:r w:rsidRPr="005D243F">
        <w:rPr>
          <w:lang w:val="en-US"/>
        </w:rPr>
        <w:t>To convert from impedance, the authors</w:t>
      </w:r>
      <w:r w:rsidR="00EB4042" w:rsidRPr="005D243F">
        <w:rPr>
          <w:lang w:val="en-US"/>
        </w:rPr>
        <w:t xml:space="preserve"> applied </w:t>
      </w:r>
      <w:r w:rsidRPr="005D243F">
        <w:rPr>
          <w:lang w:val="en-US"/>
        </w:rPr>
        <w:t>the same calibration factor to all patients,</w:t>
      </w:r>
      <w:r w:rsidR="00EB4042" w:rsidRPr="005D243F">
        <w:rPr>
          <w:lang w:val="en-US"/>
        </w:rPr>
        <w:t xml:space="preserve"> </w:t>
      </w:r>
      <w:r w:rsidRPr="005D243F">
        <w:rPr>
          <w:lang w:val="en-US"/>
        </w:rPr>
        <w:t>derived from</w:t>
      </w:r>
      <w:r w:rsidR="00EB4042" w:rsidRPr="005D243F">
        <w:rPr>
          <w:lang w:val="en-US"/>
        </w:rPr>
        <w:t xml:space="preserve"> a previously published cohort </w:t>
      </w:r>
      <w:r w:rsidRPr="005D243F">
        <w:rPr>
          <w:lang w:val="en-US"/>
        </w:rPr>
        <w:t xml:space="preserve">of hypoxemic patients </w:t>
      </w:r>
      <w:r w:rsidR="00C92ACC" w:rsidRPr="005D243F">
        <w:rPr>
          <w:lang w:val="en-US"/>
        </w:rPr>
        <w:t>(Mauri et al</w:t>
      </w:r>
      <w:r w:rsidRPr="005D243F">
        <w:rPr>
          <w:lang w:val="en-US"/>
        </w:rPr>
        <w:t>.</w:t>
      </w:r>
      <w:r w:rsidR="00C92ACC" w:rsidRPr="005D243F">
        <w:rPr>
          <w:lang w:val="en-US"/>
        </w:rPr>
        <w:t>, Intensive Care Med 2017)</w:t>
      </w:r>
      <w:r w:rsidR="00EB4042" w:rsidRPr="005D243F">
        <w:rPr>
          <w:lang w:val="en-US"/>
        </w:rPr>
        <w:t xml:space="preserve">. </w:t>
      </w:r>
      <w:r w:rsidR="004F0323" w:rsidRPr="005D243F">
        <w:rPr>
          <w:lang w:val="en-US"/>
        </w:rPr>
        <w:t xml:space="preserve">The calibration </w:t>
      </w:r>
      <w:r w:rsidRPr="005D243F">
        <w:rPr>
          <w:lang w:val="en-US"/>
        </w:rPr>
        <w:t>factor</w:t>
      </w:r>
      <w:r w:rsidR="004F0323" w:rsidRPr="005D243F">
        <w:rPr>
          <w:lang w:val="en-US"/>
        </w:rPr>
        <w:t xml:space="preserve"> from arbitrary unit</w:t>
      </w:r>
      <w:r w:rsidRPr="005D243F">
        <w:rPr>
          <w:lang w:val="en-US"/>
        </w:rPr>
        <w:t>s</w:t>
      </w:r>
      <w:r w:rsidR="004F0323" w:rsidRPr="005D243F">
        <w:rPr>
          <w:lang w:val="en-US"/>
        </w:rPr>
        <w:t xml:space="preserve"> to milliliters was 0.24 </w:t>
      </w:r>
      <w:r w:rsidR="00D061B8" w:rsidRPr="005D243F">
        <w:rPr>
          <w:lang w:val="en-US"/>
        </w:rPr>
        <w:t>mL/</w:t>
      </w:r>
      <w:r w:rsidR="004F0323" w:rsidRPr="005D243F">
        <w:rPr>
          <w:lang w:val="en-US"/>
        </w:rPr>
        <w:t>AU.</w:t>
      </w:r>
    </w:p>
    <w:p w14:paraId="7E144BB8" w14:textId="77777777" w:rsidR="000B42D0" w:rsidRPr="005D243F" w:rsidRDefault="000B42D0" w:rsidP="008A553E">
      <w:pPr>
        <w:spacing w:line="480" w:lineRule="auto"/>
        <w:rPr>
          <w:rFonts w:cs="Times New Roman"/>
          <w:lang w:val="en-US"/>
        </w:rPr>
      </w:pPr>
    </w:p>
    <w:p w14:paraId="6BA9DFFB" w14:textId="77777777" w:rsidR="000B42D0" w:rsidRPr="005D243F" w:rsidRDefault="000B42D0" w:rsidP="008A553E">
      <w:pPr>
        <w:spacing w:line="480" w:lineRule="auto"/>
        <w:rPr>
          <w:lang w:val="en-US"/>
        </w:rPr>
      </w:pPr>
    </w:p>
    <w:p w14:paraId="2E6E18D2" w14:textId="5F786AED" w:rsidR="00097190" w:rsidRPr="005D243F" w:rsidRDefault="005F3AFE" w:rsidP="008A553E">
      <w:pPr>
        <w:pStyle w:val="Titolo1"/>
        <w:spacing w:line="480" w:lineRule="auto"/>
        <w:rPr>
          <w:lang w:val="en-US"/>
        </w:rPr>
      </w:pPr>
      <w:r w:rsidRPr="005D243F">
        <w:rPr>
          <w:lang w:val="en-US"/>
        </w:rPr>
        <w:t>Results</w:t>
      </w:r>
    </w:p>
    <w:p w14:paraId="67F91EC6" w14:textId="0363E72B" w:rsidR="00082E1A" w:rsidRPr="005D243F" w:rsidRDefault="00082E1A" w:rsidP="00364EA1">
      <w:pPr>
        <w:pStyle w:val="Titolo2"/>
        <w:rPr>
          <w:lang w:val="en-US"/>
        </w:rPr>
      </w:pPr>
      <w:r w:rsidRPr="005D243F">
        <w:rPr>
          <w:lang w:val="en-US"/>
        </w:rPr>
        <w:t>Subgroups analysis</w:t>
      </w:r>
    </w:p>
    <w:p w14:paraId="145FECAA" w14:textId="6EA3217B" w:rsidR="00082E1A" w:rsidRDefault="00082E1A" w:rsidP="00364EA1">
      <w:pPr>
        <w:spacing w:line="480" w:lineRule="auto"/>
        <w:rPr>
          <w:lang w:val="en-US"/>
        </w:rPr>
      </w:pPr>
      <w:r w:rsidRPr="005D243F">
        <w:rPr>
          <w:lang w:val="en-US"/>
        </w:rPr>
        <w:t xml:space="preserve">Two additional </w:t>
      </w:r>
      <w:r w:rsidR="0024272B" w:rsidRPr="005D243F">
        <w:rPr>
          <w:lang w:val="en-US"/>
        </w:rPr>
        <w:t xml:space="preserve">analyses </w:t>
      </w:r>
      <w:r w:rsidRPr="005D243F">
        <w:rPr>
          <w:lang w:val="en-US"/>
        </w:rPr>
        <w:t xml:space="preserve">were performed in the sub-groups of patients with high quality </w:t>
      </w:r>
      <w:r w:rsidR="0024272B" w:rsidRPr="005D243F">
        <w:rPr>
          <w:lang w:val="en-US"/>
        </w:rPr>
        <w:t xml:space="preserve">valid </w:t>
      </w:r>
      <w:r w:rsidRPr="005D243F">
        <w:rPr>
          <w:lang w:val="en-US"/>
        </w:rPr>
        <w:t>Pes tracings (n = 21, Table A3) and with PaO</w:t>
      </w:r>
      <w:r w:rsidRPr="005D243F">
        <w:rPr>
          <w:vertAlign w:val="subscript"/>
          <w:lang w:val="en-US"/>
        </w:rPr>
        <w:t>2</w:t>
      </w:r>
      <w:r w:rsidRPr="005D243F">
        <w:rPr>
          <w:lang w:val="en-US"/>
        </w:rPr>
        <w:t>/FiO</w:t>
      </w:r>
      <w:r w:rsidRPr="005D243F">
        <w:rPr>
          <w:vertAlign w:val="subscript"/>
          <w:lang w:val="en-US"/>
        </w:rPr>
        <w:t>2</w:t>
      </w:r>
      <w:r w:rsidRPr="005D243F">
        <w:rPr>
          <w:lang w:val="en-US"/>
        </w:rPr>
        <w:t xml:space="preserve"> ratio &gt;200 (n = 21, Table A4). </w:t>
      </w:r>
      <w:r w:rsidR="0024272B" w:rsidRPr="005D243F">
        <w:rPr>
          <w:lang w:val="en-US"/>
        </w:rPr>
        <w:t>D</w:t>
      </w:r>
      <w:r w:rsidRPr="005D243F">
        <w:rPr>
          <w:lang w:val="en-US"/>
        </w:rPr>
        <w:t xml:space="preserve">ata </w:t>
      </w:r>
      <w:r w:rsidR="0024272B" w:rsidRPr="005D243F">
        <w:rPr>
          <w:lang w:val="en-US"/>
        </w:rPr>
        <w:t xml:space="preserve">and differences between study phases of </w:t>
      </w:r>
      <w:r w:rsidRPr="005D243F">
        <w:rPr>
          <w:lang w:val="en-US"/>
        </w:rPr>
        <w:t>respiratory drive</w:t>
      </w:r>
      <w:r w:rsidR="0024272B" w:rsidRPr="005D243F">
        <w:rPr>
          <w:lang w:val="en-US"/>
        </w:rPr>
        <w:t xml:space="preserve"> and effort</w:t>
      </w:r>
      <w:r w:rsidRPr="005D243F">
        <w:rPr>
          <w:lang w:val="en-US"/>
        </w:rPr>
        <w:t xml:space="preserve">, lung volumes, gas exchange and hemodynamics were similar </w:t>
      </w:r>
      <w:r w:rsidR="0024272B" w:rsidRPr="005D243F">
        <w:rPr>
          <w:lang w:val="en-US"/>
        </w:rPr>
        <w:t>to</w:t>
      </w:r>
      <w:r w:rsidRPr="005D243F">
        <w:rPr>
          <w:lang w:val="en-US"/>
        </w:rPr>
        <w:t xml:space="preserve"> the global population (see Table 2 in the main text).</w:t>
      </w:r>
    </w:p>
    <w:p w14:paraId="51423435" w14:textId="48FF74B8" w:rsidR="00E212FB" w:rsidRDefault="00E212FB" w:rsidP="00E212FB">
      <w:pPr>
        <w:pStyle w:val="Titolo2"/>
        <w:rPr>
          <w:lang w:val="en-US"/>
        </w:rPr>
      </w:pPr>
      <w:r>
        <w:rPr>
          <w:lang w:val="en-US"/>
        </w:rPr>
        <w:t>Interaction between respiratory effort and drive and comfort</w:t>
      </w:r>
    </w:p>
    <w:p w14:paraId="1903FCA1" w14:textId="37A1A2B0" w:rsidR="00E212FB" w:rsidRPr="005D243F" w:rsidRDefault="00E212FB" w:rsidP="00364EA1">
      <w:pPr>
        <w:spacing w:line="480" w:lineRule="auto"/>
        <w:rPr>
          <w:lang w:val="en-US"/>
        </w:rPr>
      </w:pPr>
      <w:r>
        <w:rPr>
          <w:lang w:val="en-US"/>
        </w:rPr>
        <w:t>There was no correlation between the comfort reported by the patient (VAS) and the markers of effort (</w:t>
      </w:r>
      <w:r>
        <w:rPr>
          <w:rFonts w:cs="Times New Roman"/>
          <w:lang w:val="en-US"/>
        </w:rPr>
        <w:t>Δ</w:t>
      </w:r>
      <w:r>
        <w:rPr>
          <w:lang w:val="en-US"/>
        </w:rPr>
        <w:t>Pes) and drive (P</w:t>
      </w:r>
      <w:r w:rsidRPr="00E212FB">
        <w:rPr>
          <w:vertAlign w:val="subscript"/>
          <w:lang w:val="en-US"/>
        </w:rPr>
        <w:t>0.5</w:t>
      </w:r>
      <w:r>
        <w:rPr>
          <w:lang w:val="en-US"/>
        </w:rPr>
        <w:t>). These results are provided in the Figure A3.</w:t>
      </w:r>
    </w:p>
    <w:p w14:paraId="50BAF872" w14:textId="3E8C1214" w:rsidR="005F3AFE" w:rsidRPr="005D243F" w:rsidRDefault="000C0918" w:rsidP="00364EA1">
      <w:pPr>
        <w:pStyle w:val="Titolo2"/>
        <w:rPr>
          <w:lang w:val="en-US"/>
        </w:rPr>
      </w:pPr>
      <w:r w:rsidRPr="005D243F">
        <w:rPr>
          <w:lang w:val="en-US"/>
        </w:rPr>
        <w:t>Correlation between respiratory drive and effort</w:t>
      </w:r>
    </w:p>
    <w:p w14:paraId="2FDA042F" w14:textId="7644795A" w:rsidR="00585E1B" w:rsidRPr="005D243F" w:rsidRDefault="000C0918" w:rsidP="00364EA1">
      <w:pPr>
        <w:spacing w:line="480" w:lineRule="auto"/>
        <w:rPr>
          <w:lang w:val="en-US"/>
        </w:rPr>
      </w:pPr>
      <w:r w:rsidRPr="005D243F">
        <w:rPr>
          <w:lang w:val="en-US"/>
        </w:rPr>
        <w:t xml:space="preserve">There was a correlation between each </w:t>
      </w:r>
      <w:r w:rsidR="00D061B8" w:rsidRPr="005D243F">
        <w:rPr>
          <w:lang w:val="en-US"/>
        </w:rPr>
        <w:t>measure of respiratory</w:t>
      </w:r>
      <w:r w:rsidRPr="005D243F">
        <w:rPr>
          <w:lang w:val="en-US"/>
        </w:rPr>
        <w:t xml:space="preserve"> drive and effort (</w:t>
      </w:r>
      <w:r w:rsidRPr="005D243F">
        <w:rPr>
          <w:rFonts w:cs="Times New Roman"/>
          <w:lang w:val="en-US"/>
        </w:rPr>
        <w:t>Δ</w:t>
      </w:r>
      <w:r w:rsidRPr="005D243F">
        <w:rPr>
          <w:lang w:val="en-US"/>
        </w:rPr>
        <w:t>Pes). These results are reported in the Figure A</w:t>
      </w:r>
      <w:r w:rsidR="009D405B">
        <w:rPr>
          <w:lang w:val="en-US"/>
        </w:rPr>
        <w:t>4</w:t>
      </w:r>
      <w:r w:rsidRPr="005D243F">
        <w:rPr>
          <w:lang w:val="en-US"/>
        </w:rPr>
        <w:t>.</w:t>
      </w:r>
    </w:p>
    <w:p w14:paraId="59DF3F96" w14:textId="2DFF9E17" w:rsidR="00892D93" w:rsidRPr="005D243F" w:rsidRDefault="00D061B8" w:rsidP="00364EA1">
      <w:pPr>
        <w:pStyle w:val="Titolo2"/>
        <w:rPr>
          <w:lang w:val="en-US"/>
        </w:rPr>
      </w:pPr>
      <w:r w:rsidRPr="005D243F">
        <w:rPr>
          <w:lang w:val="en-US"/>
        </w:rPr>
        <w:t>Predictors</w:t>
      </w:r>
      <w:r w:rsidR="00D059A3" w:rsidRPr="005D243F">
        <w:rPr>
          <w:lang w:val="en-US"/>
        </w:rPr>
        <w:t xml:space="preserve"> of </w:t>
      </w:r>
      <w:r w:rsidRPr="005D243F">
        <w:rPr>
          <w:lang w:val="en-US"/>
        </w:rPr>
        <w:t xml:space="preserve">larger improvement of </w:t>
      </w:r>
      <w:r w:rsidR="00D059A3" w:rsidRPr="005D243F">
        <w:rPr>
          <w:lang w:val="en-US"/>
        </w:rPr>
        <w:t xml:space="preserve">effort </w:t>
      </w:r>
      <w:r w:rsidRPr="005D243F">
        <w:rPr>
          <w:lang w:val="en-US"/>
        </w:rPr>
        <w:t>by HFNC</w:t>
      </w:r>
    </w:p>
    <w:p w14:paraId="3E3E21AD" w14:textId="135F6A18" w:rsidR="008A553E" w:rsidRPr="005D243F" w:rsidRDefault="00D061B8" w:rsidP="00364EA1">
      <w:pPr>
        <w:spacing w:line="480" w:lineRule="auto"/>
        <w:rPr>
          <w:lang w:val="en-US"/>
        </w:rPr>
      </w:pPr>
      <w:r w:rsidRPr="005D243F">
        <w:rPr>
          <w:rFonts w:cs="Times New Roman"/>
          <w:lang w:val="en-US"/>
        </w:rPr>
        <w:t xml:space="preserve">The authors described </w:t>
      </w:r>
      <w:r w:rsidRPr="005D243F">
        <w:rPr>
          <w:lang w:val="en-US"/>
        </w:rPr>
        <w:t xml:space="preserve">significant correlation between respiratory rate and </w:t>
      </w:r>
      <w:r w:rsidRPr="005D243F">
        <w:rPr>
          <w:rFonts w:cs="Times New Roman"/>
          <w:lang w:val="en-US"/>
        </w:rPr>
        <w:t>Δ</w:t>
      </w:r>
      <w:r w:rsidRPr="005D243F">
        <w:rPr>
          <w:lang w:val="en-US"/>
        </w:rPr>
        <w:t xml:space="preserve">Pes measured during the LFO-baseline step and the decrease of </w:t>
      </w:r>
      <w:r w:rsidRPr="005D243F">
        <w:rPr>
          <w:rFonts w:cs="Times New Roman"/>
          <w:lang w:val="en-US"/>
        </w:rPr>
        <w:t>Δ</w:t>
      </w:r>
      <w:r w:rsidRPr="005D243F">
        <w:rPr>
          <w:lang w:val="en-US"/>
        </w:rPr>
        <w:t>Pes during the HFNC step (Figure A</w:t>
      </w:r>
      <w:r w:rsidR="009D405B">
        <w:rPr>
          <w:lang w:val="en-US"/>
        </w:rPr>
        <w:t>5</w:t>
      </w:r>
      <w:r w:rsidRPr="005D243F">
        <w:rPr>
          <w:lang w:val="en-US"/>
        </w:rPr>
        <w:t>).</w:t>
      </w:r>
      <w:r w:rsidR="000C0918" w:rsidRPr="005D243F">
        <w:rPr>
          <w:lang w:val="en-US"/>
        </w:rPr>
        <w:t xml:space="preserve"> </w:t>
      </w:r>
    </w:p>
    <w:p w14:paraId="6D70B4DA" w14:textId="77777777" w:rsidR="000E5E86" w:rsidRPr="005D243F" w:rsidRDefault="000E5E86" w:rsidP="008A553E">
      <w:pPr>
        <w:spacing w:line="480" w:lineRule="auto"/>
        <w:rPr>
          <w:lang w:val="en-US"/>
        </w:rPr>
      </w:pPr>
    </w:p>
    <w:p w14:paraId="1A744F8F" w14:textId="77777777" w:rsidR="006D79CF" w:rsidRPr="005D243F" w:rsidRDefault="006D79CF" w:rsidP="005B7AEE">
      <w:pPr>
        <w:rPr>
          <w:lang w:val="en-US"/>
        </w:rPr>
      </w:pPr>
    </w:p>
    <w:p w14:paraId="7B1CE3A2" w14:textId="77777777" w:rsidR="006D79CF" w:rsidRPr="005D243F" w:rsidRDefault="006D79CF" w:rsidP="005B7AEE">
      <w:pPr>
        <w:rPr>
          <w:lang w:val="en-US"/>
        </w:rPr>
        <w:sectPr w:rsidR="006D79CF" w:rsidRPr="005D243F" w:rsidSect="00500693"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2A54603" w14:textId="033C0799" w:rsidR="00DF5AAB" w:rsidRPr="005D243F" w:rsidRDefault="00DF5AAB" w:rsidP="00DF5AAB">
      <w:pPr>
        <w:rPr>
          <w:b/>
          <w:lang w:val="en-US"/>
        </w:rPr>
      </w:pPr>
    </w:p>
    <w:tbl>
      <w:tblPr>
        <w:tblStyle w:val="Grigliatabella"/>
        <w:tblW w:w="5509" w:type="pct"/>
        <w:tblInd w:w="-5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3082"/>
        <w:gridCol w:w="3085"/>
        <w:gridCol w:w="3082"/>
        <w:gridCol w:w="3085"/>
      </w:tblGrid>
      <w:tr w:rsidR="005D243F" w:rsidRPr="005D243F" w14:paraId="522F9FB8" w14:textId="77777777" w:rsidTr="0071448F">
        <w:trPr>
          <w:trHeight w:val="692"/>
        </w:trPr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14:paraId="5874C756" w14:textId="02BE50C1" w:rsidR="006D6A98" w:rsidRPr="005D243F" w:rsidRDefault="006D6A98" w:rsidP="005B7AEE">
            <w:pPr>
              <w:rPr>
                <w:b/>
                <w:lang w:val="en-US"/>
              </w:rPr>
            </w:pPr>
            <w:r w:rsidRPr="005D243F">
              <w:rPr>
                <w:b/>
                <w:lang w:val="en-US"/>
              </w:rPr>
              <w:t>Centr</w:t>
            </w:r>
            <w:r w:rsidR="00D061B8" w:rsidRPr="005D243F">
              <w:rPr>
                <w:b/>
                <w:lang w:val="en-US"/>
              </w:rPr>
              <w:t>e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14:paraId="131002C4" w14:textId="6437BCBB" w:rsidR="006D6A98" w:rsidRPr="005D243F" w:rsidRDefault="00E617F6" w:rsidP="008F1465">
            <w:pPr>
              <w:rPr>
                <w:b/>
                <w:lang w:val="en-US"/>
              </w:rPr>
            </w:pPr>
            <w:r w:rsidRPr="005D243F">
              <w:rPr>
                <w:b/>
                <w:lang w:val="en-US"/>
              </w:rPr>
              <w:t>P</w:t>
            </w:r>
            <w:r w:rsidR="008F1465" w:rsidRPr="005D243F">
              <w:rPr>
                <w:b/>
                <w:lang w:val="en-US"/>
              </w:rPr>
              <w:t>es</w:t>
            </w:r>
            <w:r w:rsidR="006D6A98" w:rsidRPr="005D243F">
              <w:rPr>
                <w:b/>
                <w:lang w:val="en-US"/>
              </w:rPr>
              <w:t xml:space="preserve"> acquisition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6846C87B" w14:textId="23BA7BF5" w:rsidR="006D6A98" w:rsidRPr="005D243F" w:rsidRDefault="00E617F6" w:rsidP="008F1465">
            <w:pPr>
              <w:rPr>
                <w:b/>
                <w:lang w:val="en-US"/>
              </w:rPr>
            </w:pPr>
            <w:r w:rsidRPr="005D243F">
              <w:rPr>
                <w:b/>
                <w:lang w:val="en-US"/>
              </w:rPr>
              <w:t>P</w:t>
            </w:r>
            <w:r w:rsidR="008F1465" w:rsidRPr="005D243F">
              <w:rPr>
                <w:b/>
                <w:lang w:val="en-US"/>
              </w:rPr>
              <w:t>es</w:t>
            </w:r>
            <w:r w:rsidR="006D6A98" w:rsidRPr="005D243F">
              <w:rPr>
                <w:b/>
                <w:lang w:val="en-US"/>
              </w:rPr>
              <w:t xml:space="preserve"> analysis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</w:tcBorders>
          </w:tcPr>
          <w:p w14:paraId="7E86081F" w14:textId="77777777" w:rsidR="006D6A98" w:rsidRPr="005D243F" w:rsidRDefault="006D6A98" w:rsidP="005B7AEE">
            <w:pPr>
              <w:rPr>
                <w:b/>
                <w:lang w:val="en-US"/>
              </w:rPr>
            </w:pPr>
            <w:r w:rsidRPr="005D243F">
              <w:rPr>
                <w:b/>
                <w:lang w:val="en-US"/>
              </w:rPr>
              <w:t>EIT acquisition</w:t>
            </w: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76F28D9C" w14:textId="77777777" w:rsidR="006D6A98" w:rsidRPr="005D243F" w:rsidRDefault="006D6A98" w:rsidP="005B7AEE">
            <w:pPr>
              <w:rPr>
                <w:b/>
                <w:lang w:val="en-US"/>
              </w:rPr>
            </w:pPr>
            <w:r w:rsidRPr="005D243F">
              <w:rPr>
                <w:b/>
                <w:lang w:val="en-US"/>
              </w:rPr>
              <w:t>EIT analysis</w:t>
            </w:r>
          </w:p>
        </w:tc>
      </w:tr>
      <w:tr w:rsidR="005D243F" w:rsidRPr="005D243F" w14:paraId="1997DE14" w14:textId="77777777" w:rsidTr="0071448F">
        <w:trPr>
          <w:trHeight w:val="70"/>
        </w:trPr>
        <w:tc>
          <w:tcPr>
            <w:tcW w:w="1082" w:type="pct"/>
            <w:tcBorders>
              <w:top w:val="single" w:sz="4" w:space="0" w:color="auto"/>
              <w:bottom w:val="nil"/>
            </w:tcBorders>
          </w:tcPr>
          <w:p w14:paraId="080F2E0A" w14:textId="77777777" w:rsidR="007B6CD6" w:rsidRPr="005D243F" w:rsidRDefault="007B6CD6" w:rsidP="005B7AEE">
            <w:pPr>
              <w:rPr>
                <w:b/>
                <w:lang w:val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nil"/>
            </w:tcBorders>
          </w:tcPr>
          <w:p w14:paraId="4965E117" w14:textId="77777777" w:rsidR="007B6CD6" w:rsidRPr="005D243F" w:rsidRDefault="007B6CD6" w:rsidP="005B7AEE">
            <w:pPr>
              <w:rPr>
                <w:b/>
                <w:lang w:val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nil"/>
            </w:tcBorders>
          </w:tcPr>
          <w:p w14:paraId="647916AE" w14:textId="77777777" w:rsidR="007B6CD6" w:rsidRPr="005D243F" w:rsidRDefault="007B6CD6" w:rsidP="005B7AEE">
            <w:pPr>
              <w:rPr>
                <w:b/>
                <w:lang w:val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bottom w:val="nil"/>
            </w:tcBorders>
          </w:tcPr>
          <w:p w14:paraId="1467FD8F" w14:textId="77777777" w:rsidR="007B6CD6" w:rsidRPr="005D243F" w:rsidRDefault="007B6CD6" w:rsidP="005B7AEE">
            <w:pPr>
              <w:rPr>
                <w:b/>
                <w:lang w:val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nil"/>
            </w:tcBorders>
          </w:tcPr>
          <w:p w14:paraId="74772373" w14:textId="77777777" w:rsidR="007B6CD6" w:rsidRPr="005D243F" w:rsidRDefault="007B6CD6" w:rsidP="005B7AEE">
            <w:pPr>
              <w:rPr>
                <w:b/>
                <w:lang w:val="en-US"/>
              </w:rPr>
            </w:pPr>
          </w:p>
        </w:tc>
      </w:tr>
      <w:tr w:rsidR="005D243F" w:rsidRPr="004A2D38" w14:paraId="410A2B6C" w14:textId="77777777" w:rsidTr="0071448F">
        <w:tc>
          <w:tcPr>
            <w:tcW w:w="1082" w:type="pct"/>
            <w:tcBorders>
              <w:top w:val="nil"/>
            </w:tcBorders>
          </w:tcPr>
          <w:p w14:paraId="722F5CEF" w14:textId="5A2CA7DF" w:rsidR="00BA08A1" w:rsidRPr="005D243F" w:rsidRDefault="00BA08A1" w:rsidP="00BA08A1">
            <w:pPr>
              <w:jc w:val="left"/>
              <w:rPr>
                <w:b/>
              </w:rPr>
            </w:pPr>
            <w:r w:rsidRPr="005D243F">
              <w:rPr>
                <w:b/>
              </w:rPr>
              <w:t>Maggiore Policlinico Hospital</w:t>
            </w:r>
          </w:p>
          <w:p w14:paraId="1E0D3B75" w14:textId="7E30F2D9" w:rsidR="00BA08A1" w:rsidRPr="005D243F" w:rsidRDefault="00BA08A1" w:rsidP="00BA08A1">
            <w:pPr>
              <w:jc w:val="left"/>
            </w:pPr>
            <w:r w:rsidRPr="005D243F">
              <w:t>Milan, Italy</w:t>
            </w:r>
          </w:p>
        </w:tc>
        <w:tc>
          <w:tcPr>
            <w:tcW w:w="979" w:type="pct"/>
            <w:tcBorders>
              <w:top w:val="nil"/>
            </w:tcBorders>
          </w:tcPr>
          <w:p w14:paraId="7CAEAA14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  <w:proofErr w:type="spellStart"/>
            <w:r w:rsidRPr="005D243F">
              <w:rPr>
                <w:lang w:val="en-US"/>
              </w:rPr>
              <w:t>Colligo</w:t>
            </w:r>
            <w:proofErr w:type="spellEnd"/>
            <w:r w:rsidRPr="005D243F">
              <w:rPr>
                <w:lang w:val="en-US"/>
              </w:rPr>
              <w:t xml:space="preserve"> </w:t>
            </w:r>
            <w:r w:rsidR="00103A15" w:rsidRPr="005D243F">
              <w:rPr>
                <w:lang w:val="en-US"/>
              </w:rPr>
              <w:t>(</w:t>
            </w:r>
            <w:proofErr w:type="spellStart"/>
            <w:r w:rsidRPr="005D243F">
              <w:rPr>
                <w:lang w:val="en-US"/>
              </w:rPr>
              <w:t>Elekton</w:t>
            </w:r>
            <w:proofErr w:type="spellEnd"/>
            <w:r w:rsidRPr="005D243F">
              <w:rPr>
                <w:lang w:val="en-US"/>
              </w:rPr>
              <w:t>, Milano, Italy</w:t>
            </w:r>
            <w:r w:rsidR="00B52FC5" w:rsidRPr="005D243F">
              <w:rPr>
                <w:lang w:val="en-US"/>
              </w:rPr>
              <w:t>)</w:t>
            </w:r>
          </w:p>
        </w:tc>
        <w:tc>
          <w:tcPr>
            <w:tcW w:w="980" w:type="pct"/>
            <w:tcBorders>
              <w:top w:val="nil"/>
            </w:tcBorders>
          </w:tcPr>
          <w:p w14:paraId="7C2C2468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  <w:proofErr w:type="spellStart"/>
            <w:r w:rsidRPr="005D243F">
              <w:rPr>
                <w:lang w:val="en-US"/>
              </w:rPr>
              <w:t>Acqknowledge</w:t>
            </w:r>
            <w:proofErr w:type="spellEnd"/>
            <w:r w:rsidRPr="005D243F">
              <w:rPr>
                <w:lang w:val="en-US"/>
              </w:rPr>
              <w:t xml:space="preserve"> </w:t>
            </w:r>
            <w:r w:rsidR="009131DB" w:rsidRPr="005D243F">
              <w:rPr>
                <w:lang w:val="en-US"/>
              </w:rPr>
              <w:t xml:space="preserve">4.0 </w:t>
            </w:r>
            <w:r w:rsidR="00103A15" w:rsidRPr="005D243F">
              <w:rPr>
                <w:lang w:val="en-US"/>
              </w:rPr>
              <w:t>(</w:t>
            </w:r>
            <w:proofErr w:type="spellStart"/>
            <w:r w:rsidRPr="005D243F">
              <w:rPr>
                <w:lang w:val="en-US"/>
              </w:rPr>
              <w:t>Biopac</w:t>
            </w:r>
            <w:proofErr w:type="spellEnd"/>
            <w:r w:rsidRPr="005D243F">
              <w:rPr>
                <w:lang w:val="en-US"/>
              </w:rPr>
              <w:t xml:space="preserve"> Systems, Goleta, CA, USA</w:t>
            </w:r>
            <w:r w:rsidR="00B52FC5" w:rsidRPr="005D243F">
              <w:rPr>
                <w:lang w:val="en-US"/>
              </w:rPr>
              <w:t>)</w:t>
            </w:r>
          </w:p>
        </w:tc>
        <w:tc>
          <w:tcPr>
            <w:tcW w:w="979" w:type="pct"/>
            <w:tcBorders>
              <w:top w:val="nil"/>
            </w:tcBorders>
          </w:tcPr>
          <w:p w14:paraId="447DA7D0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  <w:r w:rsidRPr="005D243F">
              <w:rPr>
                <w:lang w:val="en-US"/>
              </w:rPr>
              <w:t xml:space="preserve">Pulmovista </w:t>
            </w:r>
            <w:r w:rsidR="00103A15" w:rsidRPr="005D243F">
              <w:rPr>
                <w:lang w:val="en-US"/>
              </w:rPr>
              <w:t>(</w:t>
            </w:r>
            <w:proofErr w:type="spellStart"/>
            <w:r w:rsidRPr="005D243F">
              <w:rPr>
                <w:lang w:val="en-US"/>
              </w:rPr>
              <w:t>Draeger</w:t>
            </w:r>
            <w:proofErr w:type="spellEnd"/>
            <w:r w:rsidRPr="005D243F">
              <w:rPr>
                <w:lang w:val="en-US"/>
              </w:rPr>
              <w:t>, Lubeck, Germany</w:t>
            </w:r>
            <w:r w:rsidR="00B52FC5" w:rsidRPr="005D243F">
              <w:rPr>
                <w:lang w:val="en-US"/>
              </w:rPr>
              <w:t>)</w:t>
            </w:r>
          </w:p>
        </w:tc>
        <w:tc>
          <w:tcPr>
            <w:tcW w:w="980" w:type="pct"/>
            <w:tcBorders>
              <w:top w:val="nil"/>
            </w:tcBorders>
          </w:tcPr>
          <w:p w14:paraId="239B9E1F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  <w:proofErr w:type="spellStart"/>
            <w:r w:rsidRPr="005D243F">
              <w:rPr>
                <w:lang w:val="en-US"/>
              </w:rPr>
              <w:t>EITdiag</w:t>
            </w:r>
            <w:proofErr w:type="spellEnd"/>
            <w:r w:rsidRPr="005D243F">
              <w:rPr>
                <w:lang w:val="en-US"/>
              </w:rPr>
              <w:t xml:space="preserve"> v6.3 </w:t>
            </w:r>
            <w:r w:rsidR="00103A15" w:rsidRPr="005D243F">
              <w:rPr>
                <w:lang w:val="en-US"/>
              </w:rPr>
              <w:t>((</w:t>
            </w:r>
            <w:proofErr w:type="spellStart"/>
            <w:r w:rsidRPr="005D243F">
              <w:rPr>
                <w:lang w:val="en-US"/>
              </w:rPr>
              <w:t>Draeger</w:t>
            </w:r>
            <w:proofErr w:type="spellEnd"/>
            <w:r w:rsidRPr="005D243F">
              <w:rPr>
                <w:lang w:val="en-US"/>
              </w:rPr>
              <w:t>, Lubeck, Germany</w:t>
            </w:r>
            <w:r w:rsidR="00B52FC5" w:rsidRPr="005D243F">
              <w:rPr>
                <w:lang w:val="en-US"/>
              </w:rPr>
              <w:t>)</w:t>
            </w:r>
          </w:p>
          <w:p w14:paraId="240DD0A6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  <w:proofErr w:type="spellStart"/>
            <w:r w:rsidRPr="005D243F">
              <w:rPr>
                <w:lang w:val="en-US"/>
              </w:rPr>
              <w:t>MATLAB</w:t>
            </w:r>
            <w:proofErr w:type="spellEnd"/>
            <w:r w:rsidRPr="005D243F">
              <w:rPr>
                <w:lang w:val="en-US"/>
              </w:rPr>
              <w:t xml:space="preserve"> </w:t>
            </w:r>
            <w:r w:rsidR="00103A15" w:rsidRPr="005D243F">
              <w:rPr>
                <w:lang w:val="en-US"/>
              </w:rPr>
              <w:t>(</w:t>
            </w:r>
            <w:proofErr w:type="spellStart"/>
            <w:r w:rsidRPr="005D243F">
              <w:rPr>
                <w:szCs w:val="24"/>
                <w:lang w:val="en-US"/>
              </w:rPr>
              <w:t>Mathworks</w:t>
            </w:r>
            <w:proofErr w:type="spellEnd"/>
            <w:r w:rsidRPr="005D243F">
              <w:rPr>
                <w:szCs w:val="24"/>
                <w:lang w:val="en-US"/>
              </w:rPr>
              <w:t>, Natick, MA, USA</w:t>
            </w:r>
            <w:r w:rsidR="00B52FC5" w:rsidRPr="005D243F">
              <w:rPr>
                <w:szCs w:val="24"/>
                <w:lang w:val="en-US"/>
              </w:rPr>
              <w:t>)</w:t>
            </w:r>
          </w:p>
        </w:tc>
      </w:tr>
      <w:tr w:rsidR="005D243F" w:rsidRPr="004A2D38" w14:paraId="209C6A51" w14:textId="77777777" w:rsidTr="0071448F">
        <w:tc>
          <w:tcPr>
            <w:tcW w:w="1082" w:type="pct"/>
            <w:tcBorders>
              <w:top w:val="nil"/>
            </w:tcBorders>
          </w:tcPr>
          <w:p w14:paraId="3E30B423" w14:textId="77777777" w:rsidR="00BA08A1" w:rsidRPr="005D243F" w:rsidRDefault="00BA08A1" w:rsidP="00BA08A1">
            <w:pPr>
              <w:jc w:val="left"/>
              <w:rPr>
                <w:b/>
                <w:lang w:val="en-US"/>
              </w:rPr>
            </w:pPr>
          </w:p>
        </w:tc>
        <w:tc>
          <w:tcPr>
            <w:tcW w:w="979" w:type="pct"/>
            <w:tcBorders>
              <w:top w:val="nil"/>
            </w:tcBorders>
          </w:tcPr>
          <w:p w14:paraId="6D7B7DC0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</w:p>
        </w:tc>
        <w:tc>
          <w:tcPr>
            <w:tcW w:w="980" w:type="pct"/>
            <w:tcBorders>
              <w:top w:val="nil"/>
            </w:tcBorders>
          </w:tcPr>
          <w:p w14:paraId="35942331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</w:p>
        </w:tc>
        <w:tc>
          <w:tcPr>
            <w:tcW w:w="979" w:type="pct"/>
            <w:tcBorders>
              <w:top w:val="nil"/>
            </w:tcBorders>
          </w:tcPr>
          <w:p w14:paraId="0F16CCC5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</w:p>
        </w:tc>
        <w:tc>
          <w:tcPr>
            <w:tcW w:w="980" w:type="pct"/>
            <w:tcBorders>
              <w:top w:val="nil"/>
            </w:tcBorders>
          </w:tcPr>
          <w:p w14:paraId="78BA5D5B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</w:p>
        </w:tc>
      </w:tr>
      <w:tr w:rsidR="005D243F" w:rsidRPr="005D243F" w14:paraId="363E6B08" w14:textId="77777777" w:rsidTr="0071448F">
        <w:tc>
          <w:tcPr>
            <w:tcW w:w="1082" w:type="pct"/>
          </w:tcPr>
          <w:p w14:paraId="2BA75B73" w14:textId="77777777" w:rsidR="00BA08A1" w:rsidRPr="005D243F" w:rsidRDefault="00BA08A1" w:rsidP="00BA08A1">
            <w:pPr>
              <w:rPr>
                <w:b/>
              </w:rPr>
            </w:pPr>
            <w:r w:rsidRPr="005D243F">
              <w:rPr>
                <w:b/>
              </w:rPr>
              <w:t>Sant'Anna University Hospital</w:t>
            </w:r>
          </w:p>
          <w:p w14:paraId="4E6C2331" w14:textId="77777777" w:rsidR="00BA08A1" w:rsidRPr="005D243F" w:rsidRDefault="00BA08A1" w:rsidP="00BA08A1">
            <w:r w:rsidRPr="005D243F">
              <w:t>Ferrara, Italy</w:t>
            </w:r>
          </w:p>
        </w:tc>
        <w:tc>
          <w:tcPr>
            <w:tcW w:w="979" w:type="pct"/>
          </w:tcPr>
          <w:p w14:paraId="258EF588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  <w:r w:rsidRPr="005D243F">
              <w:rPr>
                <w:lang w:val="en-US"/>
              </w:rPr>
              <w:t xml:space="preserve">ICU lab v3.1 </w:t>
            </w:r>
            <w:r w:rsidR="00103A15" w:rsidRPr="005D243F">
              <w:rPr>
                <w:lang w:val="en-US"/>
              </w:rPr>
              <w:t>(</w:t>
            </w:r>
            <w:proofErr w:type="spellStart"/>
            <w:r w:rsidRPr="005D243F">
              <w:rPr>
                <w:rStyle w:val="acopre"/>
                <w:lang w:val="en-US"/>
              </w:rPr>
              <w:t>KleisTEK</w:t>
            </w:r>
            <w:proofErr w:type="spellEnd"/>
            <w:r w:rsidRPr="005D243F">
              <w:rPr>
                <w:rStyle w:val="acopre"/>
                <w:lang w:val="en-US"/>
              </w:rPr>
              <w:t xml:space="preserve"> Engineering, Bari, Italy</w:t>
            </w:r>
            <w:r w:rsidR="00B52FC5" w:rsidRPr="005D243F">
              <w:rPr>
                <w:rStyle w:val="acopre"/>
                <w:lang w:val="en-US"/>
              </w:rPr>
              <w:t>)</w:t>
            </w:r>
          </w:p>
          <w:p w14:paraId="786E1701" w14:textId="1546B36C" w:rsidR="00BA08A1" w:rsidRPr="005D243F" w:rsidRDefault="00BA08A1" w:rsidP="00BA08A1">
            <w:pPr>
              <w:jc w:val="left"/>
              <w:rPr>
                <w:lang w:val="en-US"/>
              </w:rPr>
            </w:pPr>
          </w:p>
        </w:tc>
        <w:tc>
          <w:tcPr>
            <w:tcW w:w="980" w:type="pct"/>
          </w:tcPr>
          <w:p w14:paraId="5E29C9C1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  <w:proofErr w:type="spellStart"/>
            <w:r w:rsidRPr="005D243F">
              <w:rPr>
                <w:lang w:val="en-US"/>
              </w:rPr>
              <w:t>Acqknowledge</w:t>
            </w:r>
            <w:proofErr w:type="spellEnd"/>
            <w:r w:rsidRPr="005D243F">
              <w:rPr>
                <w:lang w:val="en-US"/>
              </w:rPr>
              <w:t xml:space="preserve"> </w:t>
            </w:r>
            <w:r w:rsidR="009131DB" w:rsidRPr="005D243F">
              <w:rPr>
                <w:lang w:val="en-US"/>
              </w:rPr>
              <w:t xml:space="preserve">4.0 </w:t>
            </w:r>
            <w:r w:rsidR="00103A15" w:rsidRPr="005D243F">
              <w:rPr>
                <w:lang w:val="en-US"/>
              </w:rPr>
              <w:t>(</w:t>
            </w:r>
            <w:proofErr w:type="spellStart"/>
            <w:r w:rsidRPr="005D243F">
              <w:rPr>
                <w:lang w:val="en-US"/>
              </w:rPr>
              <w:t>Biopac</w:t>
            </w:r>
            <w:proofErr w:type="spellEnd"/>
            <w:r w:rsidRPr="005D243F">
              <w:rPr>
                <w:lang w:val="en-US"/>
              </w:rPr>
              <w:t xml:space="preserve"> Systems, Goleta, CA, USA</w:t>
            </w:r>
            <w:r w:rsidR="00B52FC5" w:rsidRPr="005D243F">
              <w:rPr>
                <w:lang w:val="en-US"/>
              </w:rPr>
              <w:t>)</w:t>
            </w:r>
          </w:p>
        </w:tc>
        <w:tc>
          <w:tcPr>
            <w:tcW w:w="979" w:type="pct"/>
          </w:tcPr>
          <w:p w14:paraId="042DCBEE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  <w:proofErr w:type="spellStart"/>
            <w:r w:rsidRPr="005D243F">
              <w:rPr>
                <w:lang w:val="en-US"/>
              </w:rPr>
              <w:t>Swisstom</w:t>
            </w:r>
            <w:proofErr w:type="spellEnd"/>
            <w:r w:rsidRPr="005D243F">
              <w:rPr>
                <w:lang w:val="en-US"/>
              </w:rPr>
              <w:t xml:space="preserve"> BB2 </w:t>
            </w:r>
            <w:r w:rsidR="00103A15" w:rsidRPr="005D243F">
              <w:rPr>
                <w:lang w:val="en-US"/>
              </w:rPr>
              <w:t>(</w:t>
            </w:r>
            <w:proofErr w:type="spellStart"/>
            <w:r w:rsidRPr="005D243F">
              <w:rPr>
                <w:lang w:val="en-US"/>
              </w:rPr>
              <w:t>SenTec</w:t>
            </w:r>
            <w:proofErr w:type="spellEnd"/>
            <w:r w:rsidRPr="005D243F">
              <w:rPr>
                <w:lang w:val="en-US"/>
              </w:rPr>
              <w:t xml:space="preserve">, </w:t>
            </w:r>
            <w:proofErr w:type="spellStart"/>
            <w:r w:rsidRPr="005D243F">
              <w:rPr>
                <w:lang w:val="en-US"/>
              </w:rPr>
              <w:t>Landquart</w:t>
            </w:r>
            <w:proofErr w:type="spellEnd"/>
            <w:r w:rsidRPr="005D243F">
              <w:rPr>
                <w:lang w:val="en-US"/>
              </w:rPr>
              <w:t>, Switzerland</w:t>
            </w:r>
            <w:r w:rsidR="00B52FC5" w:rsidRPr="005D243F">
              <w:rPr>
                <w:lang w:val="en-US"/>
              </w:rPr>
              <w:t>)</w:t>
            </w:r>
          </w:p>
        </w:tc>
        <w:tc>
          <w:tcPr>
            <w:tcW w:w="980" w:type="pct"/>
          </w:tcPr>
          <w:p w14:paraId="6BF522A1" w14:textId="77777777" w:rsidR="00BA08A1" w:rsidRPr="005D243F" w:rsidRDefault="00BA08A1" w:rsidP="00BA08A1">
            <w:pPr>
              <w:jc w:val="left"/>
            </w:pPr>
            <w:r w:rsidRPr="005D243F">
              <w:t xml:space="preserve">Ibex </w:t>
            </w:r>
            <w:r w:rsidR="00103A15" w:rsidRPr="005D243F">
              <w:rPr>
                <w:lang w:val="en-US"/>
              </w:rPr>
              <w:t>(</w:t>
            </w:r>
            <w:proofErr w:type="spellStart"/>
            <w:r w:rsidRPr="005D243F">
              <w:rPr>
                <w:lang w:val="en-US"/>
              </w:rPr>
              <w:t>SenTec</w:t>
            </w:r>
            <w:proofErr w:type="spellEnd"/>
            <w:r w:rsidRPr="005D243F">
              <w:rPr>
                <w:lang w:val="en-US"/>
              </w:rPr>
              <w:t xml:space="preserve">, </w:t>
            </w:r>
            <w:proofErr w:type="spellStart"/>
            <w:r w:rsidRPr="005D243F">
              <w:rPr>
                <w:lang w:val="en-US"/>
              </w:rPr>
              <w:t>Landquart</w:t>
            </w:r>
            <w:proofErr w:type="spellEnd"/>
            <w:r w:rsidRPr="005D243F">
              <w:rPr>
                <w:lang w:val="en-US"/>
              </w:rPr>
              <w:t>, Switzerland</w:t>
            </w:r>
            <w:r w:rsidR="00B52FC5" w:rsidRPr="005D243F">
              <w:rPr>
                <w:lang w:val="en-US"/>
              </w:rPr>
              <w:t>)</w:t>
            </w:r>
          </w:p>
        </w:tc>
      </w:tr>
      <w:tr w:rsidR="005D243F" w:rsidRPr="005D243F" w14:paraId="1A6D7924" w14:textId="77777777" w:rsidTr="0071448F">
        <w:tc>
          <w:tcPr>
            <w:tcW w:w="1082" w:type="pct"/>
          </w:tcPr>
          <w:p w14:paraId="139CE528" w14:textId="77777777" w:rsidR="00BA08A1" w:rsidRPr="005D243F" w:rsidRDefault="00BA08A1" w:rsidP="00BA08A1">
            <w:pPr>
              <w:rPr>
                <w:b/>
              </w:rPr>
            </w:pPr>
          </w:p>
        </w:tc>
        <w:tc>
          <w:tcPr>
            <w:tcW w:w="979" w:type="pct"/>
          </w:tcPr>
          <w:p w14:paraId="050FDB71" w14:textId="77777777" w:rsidR="00BA08A1" w:rsidRPr="005D243F" w:rsidRDefault="00BA08A1" w:rsidP="00BA08A1">
            <w:pPr>
              <w:jc w:val="left"/>
            </w:pPr>
          </w:p>
        </w:tc>
        <w:tc>
          <w:tcPr>
            <w:tcW w:w="980" w:type="pct"/>
          </w:tcPr>
          <w:p w14:paraId="4C624276" w14:textId="77777777" w:rsidR="00BA08A1" w:rsidRPr="005D243F" w:rsidRDefault="00BA08A1" w:rsidP="00BA08A1">
            <w:pPr>
              <w:jc w:val="left"/>
            </w:pPr>
          </w:p>
        </w:tc>
        <w:tc>
          <w:tcPr>
            <w:tcW w:w="979" w:type="pct"/>
          </w:tcPr>
          <w:p w14:paraId="709C7C7C" w14:textId="77777777" w:rsidR="00BA08A1" w:rsidRPr="005D243F" w:rsidRDefault="00BA08A1" w:rsidP="00BA08A1">
            <w:pPr>
              <w:jc w:val="left"/>
            </w:pPr>
          </w:p>
        </w:tc>
        <w:tc>
          <w:tcPr>
            <w:tcW w:w="980" w:type="pct"/>
          </w:tcPr>
          <w:p w14:paraId="3E609629" w14:textId="77777777" w:rsidR="00BA08A1" w:rsidRPr="005D243F" w:rsidRDefault="00BA08A1" w:rsidP="00BA08A1">
            <w:pPr>
              <w:jc w:val="left"/>
            </w:pPr>
          </w:p>
        </w:tc>
      </w:tr>
      <w:tr w:rsidR="005D243F" w:rsidRPr="005D243F" w14:paraId="4D1CDAA3" w14:textId="77777777" w:rsidTr="0071448F">
        <w:tc>
          <w:tcPr>
            <w:tcW w:w="1082" w:type="pct"/>
          </w:tcPr>
          <w:p w14:paraId="74CD102C" w14:textId="77777777" w:rsidR="00BA08A1" w:rsidRPr="005D243F" w:rsidRDefault="00BA08A1" w:rsidP="00BA08A1">
            <w:pPr>
              <w:jc w:val="left"/>
              <w:rPr>
                <w:b/>
              </w:rPr>
            </w:pPr>
            <w:r w:rsidRPr="005D243F">
              <w:rPr>
                <w:b/>
              </w:rPr>
              <w:t xml:space="preserve">IRCCS Policlinico Universitario A. Gemelli </w:t>
            </w:r>
          </w:p>
          <w:p w14:paraId="79F26DBA" w14:textId="7F6DD508" w:rsidR="00BA08A1" w:rsidRPr="005D243F" w:rsidRDefault="00BA08A1" w:rsidP="00BA08A1">
            <w:r w:rsidRPr="005D243F">
              <w:t>Rom</w:t>
            </w:r>
            <w:r w:rsidR="00D061B8" w:rsidRPr="005D243F">
              <w:t>e</w:t>
            </w:r>
            <w:r w:rsidRPr="005D243F">
              <w:t>, Italy</w:t>
            </w:r>
          </w:p>
        </w:tc>
        <w:tc>
          <w:tcPr>
            <w:tcW w:w="979" w:type="pct"/>
          </w:tcPr>
          <w:p w14:paraId="6468819D" w14:textId="77777777" w:rsidR="005E6A5A" w:rsidRPr="005D243F" w:rsidRDefault="005E6A5A" w:rsidP="005E6A5A">
            <w:pPr>
              <w:jc w:val="left"/>
              <w:rPr>
                <w:lang w:val="en-US"/>
              </w:rPr>
            </w:pPr>
            <w:r w:rsidRPr="005D243F">
              <w:rPr>
                <w:lang w:val="en-US"/>
              </w:rPr>
              <w:t xml:space="preserve">ICU lab v3.1 </w:t>
            </w:r>
            <w:r w:rsidR="00103A15" w:rsidRPr="005D243F">
              <w:rPr>
                <w:lang w:val="en-US"/>
              </w:rPr>
              <w:t>(</w:t>
            </w:r>
            <w:proofErr w:type="spellStart"/>
            <w:r w:rsidRPr="005D243F">
              <w:rPr>
                <w:rStyle w:val="acopre"/>
                <w:lang w:val="en-US"/>
              </w:rPr>
              <w:t>KleisTEK</w:t>
            </w:r>
            <w:proofErr w:type="spellEnd"/>
            <w:r w:rsidRPr="005D243F">
              <w:rPr>
                <w:rStyle w:val="acopre"/>
                <w:lang w:val="en-US"/>
              </w:rPr>
              <w:t xml:space="preserve"> Engineering, Bari, Italy</w:t>
            </w:r>
            <w:r w:rsidR="00B52FC5" w:rsidRPr="005D243F">
              <w:rPr>
                <w:rStyle w:val="acopre"/>
                <w:lang w:val="en-US"/>
              </w:rPr>
              <w:t>)</w:t>
            </w:r>
          </w:p>
          <w:p w14:paraId="1841466B" w14:textId="545DF5D9" w:rsidR="00BA08A1" w:rsidRPr="005D243F" w:rsidRDefault="00BA08A1" w:rsidP="005E6A5A">
            <w:pPr>
              <w:jc w:val="left"/>
              <w:rPr>
                <w:lang w:val="en-US"/>
              </w:rPr>
            </w:pPr>
          </w:p>
        </w:tc>
        <w:tc>
          <w:tcPr>
            <w:tcW w:w="980" w:type="pct"/>
          </w:tcPr>
          <w:p w14:paraId="1B373D4E" w14:textId="05275EC9" w:rsidR="00BA08A1" w:rsidRPr="005D243F" w:rsidRDefault="00BA08A1" w:rsidP="00BA08A1">
            <w:pPr>
              <w:jc w:val="left"/>
              <w:rPr>
                <w:lang w:val="en-US"/>
              </w:rPr>
            </w:pPr>
            <w:proofErr w:type="spellStart"/>
            <w:r w:rsidRPr="005D243F">
              <w:rPr>
                <w:lang w:val="en-US"/>
              </w:rPr>
              <w:t>Acqknowledge</w:t>
            </w:r>
            <w:proofErr w:type="spellEnd"/>
            <w:r w:rsidR="00B41E45" w:rsidRPr="005D243F">
              <w:rPr>
                <w:lang w:val="en-US"/>
              </w:rPr>
              <w:t xml:space="preserve"> 4.0</w:t>
            </w:r>
            <w:r w:rsidRPr="005D243F">
              <w:rPr>
                <w:lang w:val="en-US"/>
              </w:rPr>
              <w:t xml:space="preserve"> </w:t>
            </w:r>
            <w:r w:rsidR="00103A15" w:rsidRPr="005D243F">
              <w:rPr>
                <w:lang w:val="en-US"/>
              </w:rPr>
              <w:t>(</w:t>
            </w:r>
            <w:proofErr w:type="spellStart"/>
            <w:r w:rsidRPr="005D243F">
              <w:rPr>
                <w:lang w:val="en-US"/>
              </w:rPr>
              <w:t>Biopac</w:t>
            </w:r>
            <w:proofErr w:type="spellEnd"/>
            <w:r w:rsidRPr="005D243F">
              <w:rPr>
                <w:lang w:val="en-US"/>
              </w:rPr>
              <w:t xml:space="preserve"> Systems, Goleta, CA, USA</w:t>
            </w:r>
            <w:r w:rsidR="00B52FC5" w:rsidRPr="005D243F">
              <w:rPr>
                <w:lang w:val="en-US"/>
              </w:rPr>
              <w:t>)</w:t>
            </w:r>
          </w:p>
        </w:tc>
        <w:tc>
          <w:tcPr>
            <w:tcW w:w="979" w:type="pct"/>
          </w:tcPr>
          <w:p w14:paraId="3137A949" w14:textId="50595157" w:rsidR="00BA08A1" w:rsidRPr="005D243F" w:rsidRDefault="00DF5AAB" w:rsidP="00BA08A1">
            <w:pPr>
              <w:jc w:val="left"/>
              <w:rPr>
                <w:lang w:val="en-US"/>
              </w:rPr>
            </w:pPr>
            <w:proofErr w:type="spellStart"/>
            <w:r w:rsidRPr="005D243F">
              <w:rPr>
                <w:lang w:val="en-US"/>
              </w:rPr>
              <w:t>n.a</w:t>
            </w:r>
            <w:proofErr w:type="spellEnd"/>
            <w:r w:rsidRPr="005D243F">
              <w:rPr>
                <w:lang w:val="en-US"/>
              </w:rPr>
              <w:t>.</w:t>
            </w:r>
          </w:p>
        </w:tc>
        <w:tc>
          <w:tcPr>
            <w:tcW w:w="980" w:type="pct"/>
          </w:tcPr>
          <w:p w14:paraId="3F662817" w14:textId="488E3B7B" w:rsidR="00BA08A1" w:rsidRPr="005D243F" w:rsidRDefault="00DF5AAB" w:rsidP="00BA08A1">
            <w:pPr>
              <w:jc w:val="left"/>
              <w:rPr>
                <w:lang w:val="en-US"/>
              </w:rPr>
            </w:pPr>
            <w:proofErr w:type="spellStart"/>
            <w:r w:rsidRPr="005D243F">
              <w:rPr>
                <w:lang w:val="en-US"/>
              </w:rPr>
              <w:t>n.a</w:t>
            </w:r>
            <w:proofErr w:type="spellEnd"/>
            <w:r w:rsidRPr="005D243F">
              <w:rPr>
                <w:lang w:val="en-US"/>
              </w:rPr>
              <w:t>.</w:t>
            </w:r>
          </w:p>
        </w:tc>
      </w:tr>
      <w:tr w:rsidR="005D243F" w:rsidRPr="005D243F" w14:paraId="10B6BAA1" w14:textId="77777777" w:rsidTr="0071448F">
        <w:tc>
          <w:tcPr>
            <w:tcW w:w="1082" w:type="pct"/>
          </w:tcPr>
          <w:p w14:paraId="66FC88B6" w14:textId="77777777" w:rsidR="00BA08A1" w:rsidRPr="005D243F" w:rsidRDefault="00BA08A1" w:rsidP="00BA08A1">
            <w:pPr>
              <w:jc w:val="left"/>
              <w:rPr>
                <w:b/>
                <w:lang w:val="en-US"/>
              </w:rPr>
            </w:pPr>
          </w:p>
        </w:tc>
        <w:tc>
          <w:tcPr>
            <w:tcW w:w="979" w:type="pct"/>
          </w:tcPr>
          <w:p w14:paraId="0115A4BC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</w:p>
        </w:tc>
        <w:tc>
          <w:tcPr>
            <w:tcW w:w="980" w:type="pct"/>
          </w:tcPr>
          <w:p w14:paraId="365D6204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</w:p>
        </w:tc>
        <w:tc>
          <w:tcPr>
            <w:tcW w:w="979" w:type="pct"/>
          </w:tcPr>
          <w:p w14:paraId="37860341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</w:p>
        </w:tc>
        <w:tc>
          <w:tcPr>
            <w:tcW w:w="980" w:type="pct"/>
          </w:tcPr>
          <w:p w14:paraId="2B37A4B7" w14:textId="77777777" w:rsidR="00BA08A1" w:rsidRPr="005D243F" w:rsidRDefault="00BA08A1" w:rsidP="00BA08A1">
            <w:pPr>
              <w:jc w:val="left"/>
              <w:rPr>
                <w:lang w:val="en-US"/>
              </w:rPr>
            </w:pPr>
          </w:p>
        </w:tc>
      </w:tr>
    </w:tbl>
    <w:p w14:paraId="4D22642A" w14:textId="77777777" w:rsidR="006D6A98" w:rsidRPr="005D243F" w:rsidRDefault="006D6A98" w:rsidP="005B7AEE">
      <w:pPr>
        <w:rPr>
          <w:lang w:val="en-US"/>
        </w:rPr>
      </w:pPr>
    </w:p>
    <w:p w14:paraId="30FC234B" w14:textId="03484C1F" w:rsidR="00AC6990" w:rsidRPr="005D243F" w:rsidRDefault="00AC6990" w:rsidP="00364EA1">
      <w:pPr>
        <w:rPr>
          <w:lang w:val="en-US"/>
        </w:rPr>
      </w:pPr>
      <w:r w:rsidRPr="005D243F">
        <w:rPr>
          <w:b/>
          <w:lang w:val="en-US"/>
        </w:rPr>
        <w:t xml:space="preserve">Table A1. Devices and software used for esophageal pressure (Pes) and electrical impedance tomography (EIT) analysis, </w:t>
      </w:r>
      <w:r w:rsidR="0024272B" w:rsidRPr="005D243F">
        <w:rPr>
          <w:b/>
          <w:lang w:val="en-US"/>
        </w:rPr>
        <w:t>in</w:t>
      </w:r>
      <w:r w:rsidRPr="005D243F">
        <w:rPr>
          <w:b/>
          <w:lang w:val="en-US"/>
        </w:rPr>
        <w:t xml:space="preserve"> each participating center.</w:t>
      </w:r>
    </w:p>
    <w:p w14:paraId="523DEFB8" w14:textId="77777777" w:rsidR="00AC6990" w:rsidRPr="005D243F" w:rsidRDefault="00AC6990">
      <w:pPr>
        <w:spacing w:line="259" w:lineRule="auto"/>
        <w:jc w:val="left"/>
        <w:rPr>
          <w:b/>
          <w:lang w:val="en-US"/>
        </w:rPr>
        <w:sectPr w:rsidR="00AC6990" w:rsidRPr="005D243F" w:rsidSect="006D79CF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7BB64326" w14:textId="243CFD59" w:rsidR="00970ED5" w:rsidRPr="005D243F" w:rsidRDefault="00970ED5" w:rsidP="005B7AEE">
      <w:pPr>
        <w:rPr>
          <w:b/>
          <w:lang w:val="en-US"/>
        </w:rPr>
      </w:pPr>
    </w:p>
    <w:tbl>
      <w:tblPr>
        <w:tblStyle w:val="Grigliatabella"/>
        <w:tblW w:w="370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492"/>
        <w:gridCol w:w="1694"/>
      </w:tblGrid>
      <w:tr w:rsidR="005D243F" w:rsidRPr="005D243F" w14:paraId="5F42CDBE" w14:textId="77777777" w:rsidTr="00AC6990">
        <w:trPr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AED2D" w14:textId="5447ADB4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Pt.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EDCA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Device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5708C" w14:textId="0B74EFC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O</w:t>
            </w:r>
            <w:r w:rsidRPr="005D243F">
              <w:rPr>
                <w:rFonts w:cs="Times New Roman"/>
                <w:b/>
                <w:sz w:val="22"/>
                <w:vertAlign w:val="subscript"/>
              </w:rPr>
              <w:t>2</w:t>
            </w:r>
            <w:r w:rsidRPr="005D243F">
              <w:rPr>
                <w:rFonts w:cs="Times New Roman"/>
                <w:b/>
                <w:sz w:val="22"/>
              </w:rPr>
              <w:t xml:space="preserve"> Flow</w:t>
            </w:r>
          </w:p>
          <w:p w14:paraId="60BE0259" w14:textId="37D10263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L.min</w:t>
            </w:r>
            <w:r w:rsidRPr="005D243F">
              <w:rPr>
                <w:rFonts w:cs="Times New Roman"/>
                <w:b/>
                <w:sz w:val="22"/>
                <w:vertAlign w:val="superscript"/>
              </w:rPr>
              <w:t>-1</w:t>
            </w:r>
          </w:p>
        </w:tc>
      </w:tr>
      <w:tr w:rsidR="005D243F" w:rsidRPr="005D243F" w14:paraId="2094C7A8" w14:textId="77777777" w:rsidTr="00DF5AAB">
        <w:trPr>
          <w:trHeight w:val="141"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14:paraId="20DBD382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42DAF73E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14:paraId="654BD399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10</w:t>
            </w:r>
          </w:p>
        </w:tc>
      </w:tr>
      <w:tr w:rsidR="005D243F" w:rsidRPr="005D243F" w14:paraId="24299BFF" w14:textId="77777777" w:rsidTr="00DF5AAB">
        <w:trPr>
          <w:trHeight w:val="74"/>
          <w:jc w:val="center"/>
        </w:trPr>
        <w:tc>
          <w:tcPr>
            <w:tcW w:w="521" w:type="dxa"/>
            <w:vAlign w:val="center"/>
          </w:tcPr>
          <w:p w14:paraId="06BC3673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1492" w:type="dxa"/>
            <w:vAlign w:val="center"/>
          </w:tcPr>
          <w:p w14:paraId="6FD813FA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4F8362D1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2</w:t>
            </w:r>
          </w:p>
        </w:tc>
      </w:tr>
      <w:tr w:rsidR="005D243F" w:rsidRPr="005D243F" w14:paraId="66460395" w14:textId="77777777" w:rsidTr="00DF5AAB">
        <w:trPr>
          <w:trHeight w:val="64"/>
          <w:jc w:val="center"/>
        </w:trPr>
        <w:tc>
          <w:tcPr>
            <w:tcW w:w="521" w:type="dxa"/>
            <w:vAlign w:val="center"/>
          </w:tcPr>
          <w:p w14:paraId="6B525223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1492" w:type="dxa"/>
            <w:vAlign w:val="center"/>
          </w:tcPr>
          <w:p w14:paraId="5B0EF520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67DEA4E3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2</w:t>
            </w:r>
          </w:p>
        </w:tc>
      </w:tr>
      <w:tr w:rsidR="005D243F" w:rsidRPr="005D243F" w14:paraId="303C814B" w14:textId="77777777" w:rsidTr="00DF5AAB">
        <w:trPr>
          <w:jc w:val="center"/>
        </w:trPr>
        <w:tc>
          <w:tcPr>
            <w:tcW w:w="521" w:type="dxa"/>
            <w:vAlign w:val="center"/>
          </w:tcPr>
          <w:p w14:paraId="27045EAC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1492" w:type="dxa"/>
            <w:vAlign w:val="center"/>
          </w:tcPr>
          <w:p w14:paraId="2C79AC17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52CBC9FE" w14:textId="02CB54EC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0.5</w:t>
            </w:r>
          </w:p>
        </w:tc>
      </w:tr>
      <w:tr w:rsidR="005D243F" w:rsidRPr="005D243F" w14:paraId="36AC6092" w14:textId="77777777" w:rsidTr="00DF5AAB">
        <w:trPr>
          <w:jc w:val="center"/>
        </w:trPr>
        <w:tc>
          <w:tcPr>
            <w:tcW w:w="521" w:type="dxa"/>
            <w:vAlign w:val="center"/>
          </w:tcPr>
          <w:p w14:paraId="1C38F390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1492" w:type="dxa"/>
            <w:vAlign w:val="center"/>
          </w:tcPr>
          <w:p w14:paraId="113D8AEA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0106FE9D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4</w:t>
            </w:r>
          </w:p>
        </w:tc>
      </w:tr>
      <w:tr w:rsidR="005D243F" w:rsidRPr="005D243F" w14:paraId="7E692D74" w14:textId="77777777" w:rsidTr="00DF5AAB">
        <w:trPr>
          <w:jc w:val="center"/>
        </w:trPr>
        <w:tc>
          <w:tcPr>
            <w:tcW w:w="521" w:type="dxa"/>
            <w:vAlign w:val="center"/>
          </w:tcPr>
          <w:p w14:paraId="0E0190EA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1492" w:type="dxa"/>
            <w:vAlign w:val="center"/>
          </w:tcPr>
          <w:p w14:paraId="2CB94114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5A025F07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1</w:t>
            </w:r>
          </w:p>
        </w:tc>
      </w:tr>
      <w:tr w:rsidR="005D243F" w:rsidRPr="005D243F" w14:paraId="222A0CC2" w14:textId="77777777" w:rsidTr="00DF5AAB">
        <w:trPr>
          <w:jc w:val="center"/>
        </w:trPr>
        <w:tc>
          <w:tcPr>
            <w:tcW w:w="521" w:type="dxa"/>
            <w:vAlign w:val="center"/>
          </w:tcPr>
          <w:p w14:paraId="2401A5D7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1492" w:type="dxa"/>
            <w:vAlign w:val="center"/>
          </w:tcPr>
          <w:p w14:paraId="4037E659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3B8CBA46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4</w:t>
            </w:r>
          </w:p>
        </w:tc>
      </w:tr>
      <w:tr w:rsidR="005D243F" w:rsidRPr="005D243F" w14:paraId="4C4FE416" w14:textId="77777777" w:rsidTr="00DF5AAB">
        <w:trPr>
          <w:jc w:val="center"/>
        </w:trPr>
        <w:tc>
          <w:tcPr>
            <w:tcW w:w="521" w:type="dxa"/>
            <w:vAlign w:val="center"/>
          </w:tcPr>
          <w:p w14:paraId="423845A8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1492" w:type="dxa"/>
            <w:vAlign w:val="center"/>
          </w:tcPr>
          <w:p w14:paraId="20147265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4B753DEB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4</w:t>
            </w:r>
          </w:p>
        </w:tc>
      </w:tr>
      <w:tr w:rsidR="005D243F" w:rsidRPr="005D243F" w14:paraId="574D35AF" w14:textId="77777777" w:rsidTr="00DF5AAB">
        <w:trPr>
          <w:jc w:val="center"/>
        </w:trPr>
        <w:tc>
          <w:tcPr>
            <w:tcW w:w="521" w:type="dxa"/>
            <w:vAlign w:val="center"/>
          </w:tcPr>
          <w:p w14:paraId="2FEDF5B6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1492" w:type="dxa"/>
            <w:vAlign w:val="center"/>
          </w:tcPr>
          <w:p w14:paraId="06EA3621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622B499B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4</w:t>
            </w:r>
          </w:p>
        </w:tc>
      </w:tr>
      <w:tr w:rsidR="005D243F" w:rsidRPr="005D243F" w14:paraId="6580AEC6" w14:textId="77777777" w:rsidTr="00DF5AAB">
        <w:trPr>
          <w:jc w:val="center"/>
        </w:trPr>
        <w:tc>
          <w:tcPr>
            <w:tcW w:w="521" w:type="dxa"/>
            <w:vAlign w:val="center"/>
          </w:tcPr>
          <w:p w14:paraId="48116CC4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1492" w:type="dxa"/>
            <w:vAlign w:val="center"/>
          </w:tcPr>
          <w:p w14:paraId="433C8491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03B68393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4</w:t>
            </w:r>
          </w:p>
        </w:tc>
      </w:tr>
      <w:tr w:rsidR="005D243F" w:rsidRPr="005D243F" w14:paraId="5BD0ECF4" w14:textId="77777777" w:rsidTr="00DF5AAB">
        <w:trPr>
          <w:jc w:val="center"/>
        </w:trPr>
        <w:tc>
          <w:tcPr>
            <w:tcW w:w="521" w:type="dxa"/>
            <w:vAlign w:val="center"/>
          </w:tcPr>
          <w:p w14:paraId="14BDBFD1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1492" w:type="dxa"/>
            <w:vAlign w:val="center"/>
          </w:tcPr>
          <w:p w14:paraId="6642C1A5" w14:textId="0EC99189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Ambient air</w:t>
            </w:r>
          </w:p>
        </w:tc>
        <w:tc>
          <w:tcPr>
            <w:tcW w:w="1694" w:type="dxa"/>
            <w:vAlign w:val="center"/>
          </w:tcPr>
          <w:p w14:paraId="2A0BB966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0</w:t>
            </w:r>
          </w:p>
        </w:tc>
      </w:tr>
      <w:tr w:rsidR="005D243F" w:rsidRPr="005D243F" w14:paraId="0C57C672" w14:textId="77777777" w:rsidTr="00DF5AAB">
        <w:trPr>
          <w:jc w:val="center"/>
        </w:trPr>
        <w:tc>
          <w:tcPr>
            <w:tcW w:w="521" w:type="dxa"/>
            <w:vAlign w:val="center"/>
          </w:tcPr>
          <w:p w14:paraId="791F4100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12</w:t>
            </w:r>
          </w:p>
        </w:tc>
        <w:tc>
          <w:tcPr>
            <w:tcW w:w="1492" w:type="dxa"/>
            <w:vAlign w:val="center"/>
          </w:tcPr>
          <w:p w14:paraId="08D5FFBF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14C0FBC9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2</w:t>
            </w:r>
          </w:p>
        </w:tc>
      </w:tr>
      <w:tr w:rsidR="005D243F" w:rsidRPr="005D243F" w14:paraId="078EFD4B" w14:textId="77777777" w:rsidTr="00DF5AAB">
        <w:trPr>
          <w:jc w:val="center"/>
        </w:trPr>
        <w:tc>
          <w:tcPr>
            <w:tcW w:w="521" w:type="dxa"/>
            <w:vAlign w:val="center"/>
          </w:tcPr>
          <w:p w14:paraId="1E64B325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13</w:t>
            </w:r>
          </w:p>
        </w:tc>
        <w:tc>
          <w:tcPr>
            <w:tcW w:w="1492" w:type="dxa"/>
            <w:vAlign w:val="center"/>
          </w:tcPr>
          <w:p w14:paraId="6C49CB5B" w14:textId="00F28249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Ambient air</w:t>
            </w:r>
          </w:p>
        </w:tc>
        <w:tc>
          <w:tcPr>
            <w:tcW w:w="1694" w:type="dxa"/>
            <w:vAlign w:val="center"/>
          </w:tcPr>
          <w:p w14:paraId="660B43EA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0</w:t>
            </w:r>
          </w:p>
        </w:tc>
      </w:tr>
      <w:tr w:rsidR="005D243F" w:rsidRPr="005D243F" w14:paraId="5F265220" w14:textId="77777777" w:rsidTr="00DF5AAB">
        <w:trPr>
          <w:jc w:val="center"/>
        </w:trPr>
        <w:tc>
          <w:tcPr>
            <w:tcW w:w="521" w:type="dxa"/>
            <w:vAlign w:val="center"/>
          </w:tcPr>
          <w:p w14:paraId="1397DEBF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14</w:t>
            </w:r>
          </w:p>
        </w:tc>
        <w:tc>
          <w:tcPr>
            <w:tcW w:w="1492" w:type="dxa"/>
            <w:vAlign w:val="center"/>
          </w:tcPr>
          <w:p w14:paraId="3E40CACD" w14:textId="53C3A372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Venturi mask</w:t>
            </w:r>
          </w:p>
        </w:tc>
        <w:tc>
          <w:tcPr>
            <w:tcW w:w="1694" w:type="dxa"/>
            <w:vAlign w:val="center"/>
          </w:tcPr>
          <w:p w14:paraId="56B101CC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8</w:t>
            </w:r>
          </w:p>
        </w:tc>
      </w:tr>
      <w:tr w:rsidR="005D243F" w:rsidRPr="005D243F" w14:paraId="7591EBC7" w14:textId="77777777" w:rsidTr="00DF5AAB">
        <w:trPr>
          <w:jc w:val="center"/>
        </w:trPr>
        <w:tc>
          <w:tcPr>
            <w:tcW w:w="521" w:type="dxa"/>
            <w:vAlign w:val="center"/>
          </w:tcPr>
          <w:p w14:paraId="5C2985B7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15</w:t>
            </w:r>
          </w:p>
        </w:tc>
        <w:tc>
          <w:tcPr>
            <w:tcW w:w="1492" w:type="dxa"/>
            <w:vAlign w:val="center"/>
          </w:tcPr>
          <w:p w14:paraId="3621C5D6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48AF6D25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4</w:t>
            </w:r>
          </w:p>
        </w:tc>
      </w:tr>
      <w:tr w:rsidR="005D243F" w:rsidRPr="005D243F" w14:paraId="19174B18" w14:textId="77777777" w:rsidTr="00DF5AAB">
        <w:trPr>
          <w:jc w:val="center"/>
        </w:trPr>
        <w:tc>
          <w:tcPr>
            <w:tcW w:w="521" w:type="dxa"/>
            <w:vAlign w:val="center"/>
          </w:tcPr>
          <w:p w14:paraId="7A0F177E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16</w:t>
            </w:r>
          </w:p>
        </w:tc>
        <w:tc>
          <w:tcPr>
            <w:tcW w:w="1492" w:type="dxa"/>
            <w:vAlign w:val="center"/>
          </w:tcPr>
          <w:p w14:paraId="529CA49A" w14:textId="4337C233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Venturi mask</w:t>
            </w:r>
          </w:p>
        </w:tc>
        <w:tc>
          <w:tcPr>
            <w:tcW w:w="1694" w:type="dxa"/>
            <w:vAlign w:val="center"/>
          </w:tcPr>
          <w:p w14:paraId="5E639497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8</w:t>
            </w:r>
          </w:p>
        </w:tc>
      </w:tr>
      <w:tr w:rsidR="005D243F" w:rsidRPr="005D243F" w14:paraId="3B4C051C" w14:textId="77777777" w:rsidTr="00DF5AAB">
        <w:trPr>
          <w:jc w:val="center"/>
        </w:trPr>
        <w:tc>
          <w:tcPr>
            <w:tcW w:w="521" w:type="dxa"/>
            <w:vAlign w:val="center"/>
          </w:tcPr>
          <w:p w14:paraId="2DA8874D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17</w:t>
            </w:r>
          </w:p>
        </w:tc>
        <w:tc>
          <w:tcPr>
            <w:tcW w:w="1492" w:type="dxa"/>
            <w:vAlign w:val="center"/>
          </w:tcPr>
          <w:p w14:paraId="0BEE3ED2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4DECB908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4</w:t>
            </w:r>
          </w:p>
        </w:tc>
      </w:tr>
      <w:tr w:rsidR="005D243F" w:rsidRPr="005D243F" w14:paraId="4732713C" w14:textId="77777777" w:rsidTr="00DF5AAB">
        <w:trPr>
          <w:jc w:val="center"/>
        </w:trPr>
        <w:tc>
          <w:tcPr>
            <w:tcW w:w="521" w:type="dxa"/>
            <w:vAlign w:val="center"/>
          </w:tcPr>
          <w:p w14:paraId="6E6CE22E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18</w:t>
            </w:r>
          </w:p>
        </w:tc>
        <w:tc>
          <w:tcPr>
            <w:tcW w:w="1492" w:type="dxa"/>
            <w:vAlign w:val="center"/>
          </w:tcPr>
          <w:p w14:paraId="15B0D5C3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3C056285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4</w:t>
            </w:r>
          </w:p>
        </w:tc>
      </w:tr>
      <w:tr w:rsidR="005D243F" w:rsidRPr="005D243F" w14:paraId="7F52A371" w14:textId="77777777" w:rsidTr="00DF5AAB">
        <w:trPr>
          <w:jc w:val="center"/>
        </w:trPr>
        <w:tc>
          <w:tcPr>
            <w:tcW w:w="521" w:type="dxa"/>
            <w:vAlign w:val="center"/>
          </w:tcPr>
          <w:p w14:paraId="752EEAED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19</w:t>
            </w:r>
          </w:p>
        </w:tc>
        <w:tc>
          <w:tcPr>
            <w:tcW w:w="1492" w:type="dxa"/>
            <w:vAlign w:val="center"/>
          </w:tcPr>
          <w:p w14:paraId="6A2A26D1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6E201B8E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4</w:t>
            </w:r>
          </w:p>
        </w:tc>
      </w:tr>
      <w:tr w:rsidR="005D243F" w:rsidRPr="005D243F" w14:paraId="6E1D08DB" w14:textId="77777777" w:rsidTr="00DF5AAB">
        <w:trPr>
          <w:jc w:val="center"/>
        </w:trPr>
        <w:tc>
          <w:tcPr>
            <w:tcW w:w="521" w:type="dxa"/>
            <w:vAlign w:val="center"/>
          </w:tcPr>
          <w:p w14:paraId="2055311F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20</w:t>
            </w:r>
          </w:p>
        </w:tc>
        <w:tc>
          <w:tcPr>
            <w:tcW w:w="1492" w:type="dxa"/>
            <w:vAlign w:val="center"/>
          </w:tcPr>
          <w:p w14:paraId="5B4E8D0E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6F86306B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4</w:t>
            </w:r>
          </w:p>
        </w:tc>
      </w:tr>
      <w:tr w:rsidR="005D243F" w:rsidRPr="005D243F" w14:paraId="447C0390" w14:textId="77777777" w:rsidTr="00DF5AAB">
        <w:trPr>
          <w:jc w:val="center"/>
        </w:trPr>
        <w:tc>
          <w:tcPr>
            <w:tcW w:w="521" w:type="dxa"/>
            <w:vAlign w:val="center"/>
          </w:tcPr>
          <w:p w14:paraId="6AE99D23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21</w:t>
            </w:r>
          </w:p>
        </w:tc>
        <w:tc>
          <w:tcPr>
            <w:tcW w:w="1492" w:type="dxa"/>
            <w:vAlign w:val="center"/>
          </w:tcPr>
          <w:p w14:paraId="2FEA3BB1" w14:textId="0797D1FE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Venturi mask</w:t>
            </w:r>
          </w:p>
        </w:tc>
        <w:tc>
          <w:tcPr>
            <w:tcW w:w="1694" w:type="dxa"/>
            <w:vAlign w:val="center"/>
          </w:tcPr>
          <w:p w14:paraId="4800D0B7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8</w:t>
            </w:r>
          </w:p>
        </w:tc>
      </w:tr>
      <w:tr w:rsidR="005D243F" w:rsidRPr="005D243F" w14:paraId="41AF434F" w14:textId="77777777" w:rsidTr="00DF5AAB">
        <w:trPr>
          <w:jc w:val="center"/>
        </w:trPr>
        <w:tc>
          <w:tcPr>
            <w:tcW w:w="521" w:type="dxa"/>
            <w:vAlign w:val="center"/>
          </w:tcPr>
          <w:p w14:paraId="64A17305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22</w:t>
            </w:r>
          </w:p>
        </w:tc>
        <w:tc>
          <w:tcPr>
            <w:tcW w:w="1492" w:type="dxa"/>
            <w:vAlign w:val="center"/>
          </w:tcPr>
          <w:p w14:paraId="76A4B11F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LFNC</w:t>
            </w:r>
          </w:p>
        </w:tc>
        <w:tc>
          <w:tcPr>
            <w:tcW w:w="1694" w:type="dxa"/>
            <w:vAlign w:val="center"/>
          </w:tcPr>
          <w:p w14:paraId="272BE74D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3</w:t>
            </w:r>
          </w:p>
        </w:tc>
      </w:tr>
      <w:tr w:rsidR="005D243F" w:rsidRPr="005D243F" w14:paraId="06D3EFE9" w14:textId="77777777" w:rsidTr="00DF5AAB">
        <w:trPr>
          <w:jc w:val="center"/>
        </w:trPr>
        <w:tc>
          <w:tcPr>
            <w:tcW w:w="521" w:type="dxa"/>
            <w:vAlign w:val="center"/>
          </w:tcPr>
          <w:p w14:paraId="7BB60968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23</w:t>
            </w:r>
          </w:p>
        </w:tc>
        <w:tc>
          <w:tcPr>
            <w:tcW w:w="1492" w:type="dxa"/>
            <w:vAlign w:val="center"/>
          </w:tcPr>
          <w:p w14:paraId="7227B190" w14:textId="5878CF82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Venturi mask</w:t>
            </w:r>
          </w:p>
        </w:tc>
        <w:tc>
          <w:tcPr>
            <w:tcW w:w="1694" w:type="dxa"/>
            <w:vAlign w:val="center"/>
          </w:tcPr>
          <w:p w14:paraId="77D3E63B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15</w:t>
            </w:r>
          </w:p>
        </w:tc>
      </w:tr>
      <w:tr w:rsidR="005D243F" w:rsidRPr="005D243F" w14:paraId="059275BD" w14:textId="77777777" w:rsidTr="00DF5AAB">
        <w:trPr>
          <w:trHeight w:val="74"/>
          <w:jc w:val="center"/>
        </w:trPr>
        <w:tc>
          <w:tcPr>
            <w:tcW w:w="521" w:type="dxa"/>
            <w:vAlign w:val="center"/>
          </w:tcPr>
          <w:p w14:paraId="0BA773F9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24</w:t>
            </w:r>
          </w:p>
        </w:tc>
        <w:tc>
          <w:tcPr>
            <w:tcW w:w="1492" w:type="dxa"/>
            <w:vAlign w:val="center"/>
          </w:tcPr>
          <w:p w14:paraId="7A64F90E" w14:textId="63A4D35E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Venturi mask</w:t>
            </w:r>
          </w:p>
        </w:tc>
        <w:tc>
          <w:tcPr>
            <w:tcW w:w="1694" w:type="dxa"/>
            <w:vAlign w:val="center"/>
          </w:tcPr>
          <w:p w14:paraId="0EB390EA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15</w:t>
            </w:r>
          </w:p>
        </w:tc>
      </w:tr>
      <w:tr w:rsidR="00DF5AAB" w:rsidRPr="005D243F" w14:paraId="163B079C" w14:textId="77777777" w:rsidTr="00DF5AAB">
        <w:trPr>
          <w:jc w:val="center"/>
        </w:trPr>
        <w:tc>
          <w:tcPr>
            <w:tcW w:w="521" w:type="dxa"/>
            <w:vAlign w:val="center"/>
          </w:tcPr>
          <w:p w14:paraId="5EBB7F0B" w14:textId="77777777" w:rsidR="00DF5AAB" w:rsidRPr="005D243F" w:rsidRDefault="00DF5AAB" w:rsidP="00AC6990">
            <w:pPr>
              <w:jc w:val="center"/>
              <w:rPr>
                <w:rFonts w:cs="Times New Roman"/>
                <w:b/>
                <w:sz w:val="22"/>
              </w:rPr>
            </w:pPr>
            <w:r w:rsidRPr="005D243F">
              <w:rPr>
                <w:rFonts w:cs="Times New Roman"/>
                <w:b/>
                <w:sz w:val="22"/>
              </w:rPr>
              <w:t>25</w:t>
            </w:r>
          </w:p>
        </w:tc>
        <w:tc>
          <w:tcPr>
            <w:tcW w:w="1492" w:type="dxa"/>
            <w:vAlign w:val="center"/>
          </w:tcPr>
          <w:p w14:paraId="263ED22A" w14:textId="4C8F3A9E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Ambient air</w:t>
            </w:r>
          </w:p>
        </w:tc>
        <w:tc>
          <w:tcPr>
            <w:tcW w:w="1694" w:type="dxa"/>
            <w:vAlign w:val="center"/>
          </w:tcPr>
          <w:p w14:paraId="53116162" w14:textId="77777777" w:rsidR="00DF5AAB" w:rsidRPr="005D243F" w:rsidRDefault="00DF5AAB" w:rsidP="00AC6990">
            <w:pPr>
              <w:jc w:val="center"/>
              <w:rPr>
                <w:rFonts w:cs="Times New Roman"/>
                <w:sz w:val="22"/>
              </w:rPr>
            </w:pPr>
            <w:r w:rsidRPr="005D243F">
              <w:rPr>
                <w:rFonts w:cs="Times New Roman"/>
                <w:sz w:val="22"/>
              </w:rPr>
              <w:t>0</w:t>
            </w:r>
          </w:p>
        </w:tc>
      </w:tr>
    </w:tbl>
    <w:p w14:paraId="496061F7" w14:textId="77777777" w:rsidR="00AC6990" w:rsidRPr="005D243F" w:rsidRDefault="00AC6990" w:rsidP="005B7AEE">
      <w:pPr>
        <w:rPr>
          <w:b/>
          <w:lang w:val="en-US"/>
        </w:rPr>
      </w:pPr>
    </w:p>
    <w:p w14:paraId="1B0F3CE6" w14:textId="2A185756" w:rsidR="00857F1E" w:rsidRPr="005D243F" w:rsidRDefault="00AC6990" w:rsidP="002253AF">
      <w:pPr>
        <w:rPr>
          <w:bCs/>
          <w:i/>
          <w:iCs/>
          <w:lang w:val="en-US"/>
        </w:rPr>
      </w:pPr>
      <w:r w:rsidRPr="005D243F">
        <w:rPr>
          <w:b/>
          <w:lang w:val="en-US"/>
        </w:rPr>
        <w:t xml:space="preserve">Table A2. Individual data </w:t>
      </w:r>
      <w:r w:rsidR="0024272B" w:rsidRPr="005D243F">
        <w:rPr>
          <w:b/>
          <w:lang w:val="en-US"/>
        </w:rPr>
        <w:t xml:space="preserve">on the device used during the </w:t>
      </w:r>
      <w:r w:rsidRPr="005D243F">
        <w:rPr>
          <w:b/>
          <w:lang w:val="en-US"/>
        </w:rPr>
        <w:t xml:space="preserve">low flow oxygenation (LFO) </w:t>
      </w:r>
      <w:r w:rsidR="0024272B" w:rsidRPr="005D243F">
        <w:rPr>
          <w:b/>
          <w:lang w:val="en-US"/>
        </w:rPr>
        <w:t>study phases</w:t>
      </w:r>
      <w:r w:rsidRPr="005D243F">
        <w:rPr>
          <w:b/>
          <w:lang w:val="en-US"/>
        </w:rPr>
        <w:t xml:space="preserve">. </w:t>
      </w:r>
      <w:r w:rsidRPr="005D243F">
        <w:rPr>
          <w:bCs/>
          <w:i/>
          <w:iCs/>
          <w:lang w:val="en-US"/>
        </w:rPr>
        <w:t>LFNC = low-flow nasal cannula</w:t>
      </w:r>
      <w:r w:rsidR="00237706" w:rsidRPr="005D243F">
        <w:rPr>
          <w:bCs/>
          <w:i/>
          <w:iCs/>
          <w:lang w:val="en-US"/>
        </w:rPr>
        <w:t>, Pt. = patient.</w:t>
      </w:r>
      <w:r w:rsidR="00857F1E" w:rsidRPr="005D243F">
        <w:rPr>
          <w:bCs/>
          <w:i/>
          <w:iCs/>
          <w:lang w:val="en-US"/>
        </w:rPr>
        <w:br w:type="page"/>
      </w:r>
    </w:p>
    <w:p w14:paraId="61B34A88" w14:textId="77777777" w:rsidR="001C61BE" w:rsidRPr="005D243F" w:rsidRDefault="001C61BE" w:rsidP="002253AF">
      <w:pPr>
        <w:rPr>
          <w:b/>
          <w:lang w:val="en-US"/>
        </w:rPr>
      </w:pPr>
    </w:p>
    <w:tbl>
      <w:tblPr>
        <w:tblStyle w:val="Grigliatabella"/>
        <w:tblW w:w="1063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21"/>
        <w:gridCol w:w="2221"/>
        <w:gridCol w:w="2221"/>
        <w:gridCol w:w="1134"/>
      </w:tblGrid>
      <w:tr w:rsidR="005D243F" w:rsidRPr="005D243F" w14:paraId="6F94A1BD" w14:textId="77777777" w:rsidTr="005D19F6">
        <w:trPr>
          <w:trHeight w:val="773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340B9" w14:textId="77777777" w:rsidR="001C61BE" w:rsidRPr="005D243F" w:rsidRDefault="001C61BE" w:rsidP="005D19F6">
            <w:pPr>
              <w:spacing w:line="240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6E639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LFO-baseline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B23EC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HFNC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E0175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LFO-end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AAE7B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b/>
                <w:i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ANOVA</w:t>
            </w:r>
            <w:r w:rsidRPr="005D243F">
              <w:rPr>
                <w:rFonts w:cs="Times New Roman"/>
                <w:b/>
                <w:i/>
                <w:lang w:val="en-US"/>
              </w:rPr>
              <w:t xml:space="preserve"> p</w:t>
            </w:r>
            <w:r w:rsidRPr="005D243F">
              <w:rPr>
                <w:rFonts w:cs="Times New Roman"/>
                <w:b/>
                <w:lang w:val="en-US"/>
              </w:rPr>
              <w:t xml:space="preserve"> value</w:t>
            </w:r>
          </w:p>
        </w:tc>
      </w:tr>
      <w:tr w:rsidR="005D243F" w:rsidRPr="005D243F" w14:paraId="02DE2635" w14:textId="77777777" w:rsidTr="00B57C9A">
        <w:trPr>
          <w:trHeight w:val="340"/>
          <w:jc w:val="center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340DAFA5" w14:textId="77777777" w:rsidR="001C61BE" w:rsidRPr="005D243F" w:rsidRDefault="001C61BE" w:rsidP="005D19F6">
            <w:pPr>
              <w:spacing w:line="240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vAlign w:val="center"/>
          </w:tcPr>
          <w:p w14:paraId="0C181AA5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vAlign w:val="center"/>
          </w:tcPr>
          <w:p w14:paraId="13C2ED48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vAlign w:val="center"/>
          </w:tcPr>
          <w:p w14:paraId="3815A59E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17F7CA9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b/>
                <w:i/>
                <w:lang w:val="en-US"/>
              </w:rPr>
            </w:pPr>
          </w:p>
        </w:tc>
      </w:tr>
      <w:tr w:rsidR="005D243F" w:rsidRPr="005D243F" w14:paraId="17B5E4A1" w14:textId="77777777" w:rsidTr="00B57C9A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04B17EA" w14:textId="1EBBDB5F" w:rsidR="00B57C9A" w:rsidRPr="005D243F" w:rsidRDefault="00B57C9A" w:rsidP="00B57C9A">
            <w:pPr>
              <w:spacing w:line="240" w:lineRule="auto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Respiratory effort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BE13C7A" w14:textId="77777777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ADA17AC" w14:textId="77777777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BCAE4FE" w14:textId="77777777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1BFD75D" w14:textId="77777777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i/>
                <w:lang w:val="en-US"/>
              </w:rPr>
            </w:pPr>
          </w:p>
        </w:tc>
      </w:tr>
      <w:tr w:rsidR="005D243F" w:rsidRPr="005D243F" w14:paraId="1B086B9B" w14:textId="77777777" w:rsidTr="00B57C9A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00281965" w14:textId="27DB9FF5" w:rsidR="00B57C9A" w:rsidRPr="005D243F" w:rsidRDefault="00B57C9A" w:rsidP="00B57C9A">
            <w:pPr>
              <w:spacing w:line="240" w:lineRule="auto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ΔPes, cmH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O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D62F98E" w14:textId="2F9448AE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8.0 [6.0-11.5]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90C8976" w14:textId="66B50A68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5.5 [4.5-8.0]</w:t>
            </w:r>
            <w:r w:rsidRPr="005D243F">
              <w:rPr>
                <w:rFonts w:cs="Times New Roman"/>
                <w:szCs w:val="24"/>
                <w:lang w:val="en-US"/>
              </w:rPr>
              <w:t xml:space="preserve"> †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1026A07" w14:textId="4A5D37C2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7.5 [6.0-12.6]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4AA799F" w14:textId="7530F09B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i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&lt; .001</w:t>
            </w:r>
          </w:p>
        </w:tc>
      </w:tr>
      <w:tr w:rsidR="005D243F" w:rsidRPr="005D243F" w14:paraId="3DD4BC60" w14:textId="77777777" w:rsidTr="00B57C9A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E553B9A" w14:textId="718B500F" w:rsidR="00B57C9A" w:rsidRPr="005D243F" w:rsidRDefault="00B57C9A" w:rsidP="00B57C9A">
            <w:pPr>
              <w:spacing w:line="240" w:lineRule="auto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PTP</w:t>
            </w:r>
            <w:r w:rsidRPr="005D243F">
              <w:rPr>
                <w:rFonts w:cs="Times New Roman"/>
                <w:vertAlign w:val="subscript"/>
                <w:lang w:val="en-US"/>
              </w:rPr>
              <w:t>Pes</w:t>
            </w:r>
            <w:r w:rsidRPr="005D243F">
              <w:rPr>
                <w:rFonts w:cs="Times New Roman"/>
                <w:lang w:val="en-US"/>
              </w:rPr>
              <w:t>, cmH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O.s.min</w:t>
            </w:r>
            <w:r w:rsidRPr="005D243F">
              <w:rPr>
                <w:rFonts w:cs="Times New Roman"/>
                <w:vertAlign w:val="superscript"/>
                <w:lang w:val="en-US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6DC6493" w14:textId="088B4311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224 [184-300]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00B4F51" w14:textId="6198A124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140 [84-192]</w:t>
            </w:r>
            <w:r w:rsidRPr="005D243F">
              <w:rPr>
                <w:rFonts w:cs="Times New Roman"/>
                <w:szCs w:val="24"/>
                <w:lang w:val="en-US"/>
              </w:rPr>
              <w:t xml:space="preserve"> †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CEEB031" w14:textId="376AC43C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210 [174-275]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BEA1281" w14:textId="15F709B1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i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&lt; .001</w:t>
            </w:r>
          </w:p>
        </w:tc>
      </w:tr>
      <w:tr w:rsidR="005D243F" w:rsidRPr="005D243F" w14:paraId="32C608E2" w14:textId="77777777" w:rsidTr="00B57C9A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9FB1725" w14:textId="77777777" w:rsidR="00B57C9A" w:rsidRPr="005D243F" w:rsidRDefault="00B57C9A" w:rsidP="00B57C9A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0B3DEC7" w14:textId="77777777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F764757" w14:textId="77777777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79BC6A5" w14:textId="77777777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E209377" w14:textId="77777777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37E2DD55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27A37CD" w14:textId="77777777" w:rsidR="001C61BE" w:rsidRPr="005D243F" w:rsidRDefault="001C61BE" w:rsidP="005D19F6">
            <w:pPr>
              <w:spacing w:line="240" w:lineRule="auto"/>
              <w:rPr>
                <w:b/>
                <w:lang w:val="en-US"/>
              </w:rPr>
            </w:pPr>
            <w:r w:rsidRPr="005D243F">
              <w:rPr>
                <w:b/>
                <w:lang w:val="en-US"/>
              </w:rPr>
              <w:t>Respiratory drive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5BB9209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7DE1F97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F6E9FCC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1F53AF1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4136905A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CD9BA4D" w14:textId="7B939B56" w:rsidR="00B57C9A" w:rsidRPr="005D243F" w:rsidRDefault="00B57C9A" w:rsidP="00B57C9A">
            <w:pPr>
              <w:spacing w:line="240" w:lineRule="auto"/>
              <w:rPr>
                <w:b/>
                <w:lang w:val="en-US"/>
              </w:rPr>
            </w:pPr>
            <w:r w:rsidRPr="005D243F">
              <w:rPr>
                <w:lang w:val="en-US"/>
              </w:rPr>
              <w:t>P</w:t>
            </w:r>
            <w:r w:rsidRPr="005D243F">
              <w:rPr>
                <w:vertAlign w:val="subscript"/>
                <w:lang w:val="en-US"/>
              </w:rPr>
              <w:t>0.5</w:t>
            </w:r>
            <w:r w:rsidRPr="005D243F">
              <w:rPr>
                <w:lang w:val="en-US"/>
              </w:rPr>
              <w:t>, cmH</w:t>
            </w:r>
            <w:r w:rsidRPr="005D243F">
              <w:rPr>
                <w:vertAlign w:val="subscript"/>
                <w:lang w:val="en-US"/>
              </w:rPr>
              <w:t>2</w:t>
            </w:r>
            <w:r w:rsidRPr="005D243F">
              <w:rPr>
                <w:lang w:val="en-US"/>
              </w:rPr>
              <w:t>O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7CCE82C" w14:textId="68BB39A3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6.0 [4.4-9.0]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AF3D5C6" w14:textId="719F04BE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4.3 [3.5-6.6]</w:t>
            </w:r>
            <w:r w:rsidRPr="005D243F">
              <w:rPr>
                <w:rFonts w:cs="Times New Roman"/>
                <w:szCs w:val="24"/>
                <w:lang w:val="en-US"/>
              </w:rPr>
              <w:t xml:space="preserve"> †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75CD516" w14:textId="7C85E7C1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6.6 [4.9-10.7]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F6783C1" w14:textId="3818C555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&lt; .001</w:t>
            </w:r>
          </w:p>
        </w:tc>
      </w:tr>
      <w:tr w:rsidR="005D243F" w:rsidRPr="005D243F" w14:paraId="26414EBA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5C26EEA" w14:textId="29572F36" w:rsidR="00B57C9A" w:rsidRPr="005D243F" w:rsidRDefault="00B57C9A" w:rsidP="00B57C9A">
            <w:pPr>
              <w:spacing w:line="240" w:lineRule="auto"/>
              <w:rPr>
                <w:b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Δ</w:t>
            </w:r>
            <w:r w:rsidRPr="005D243F">
              <w:t>Pes/</w:t>
            </w:r>
            <w:r w:rsidRPr="005D243F">
              <w:rPr>
                <w:rFonts w:cs="Times New Roman"/>
                <w:lang w:val="en-US"/>
              </w:rPr>
              <w:t>Δ</w:t>
            </w:r>
            <w:r w:rsidRPr="005D243F">
              <w:t>t, cmH</w:t>
            </w:r>
            <w:r w:rsidRPr="005D243F">
              <w:rPr>
                <w:vertAlign w:val="subscript"/>
              </w:rPr>
              <w:t>2</w:t>
            </w:r>
            <w:r w:rsidRPr="005D243F">
              <w:t>O.s</w:t>
            </w:r>
            <w:r w:rsidRPr="005D243F">
              <w:rPr>
                <w:vertAlign w:val="superscript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F25CFFC" w14:textId="10BB0296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</w:rPr>
              <w:t>9.0 [5.4-13.0]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8A8F39A" w14:textId="715EF168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</w:rPr>
              <w:t>5.7 [4.6-8.8]</w:t>
            </w:r>
            <w:r w:rsidRPr="005D243F">
              <w:rPr>
                <w:rFonts w:cs="Times New Roman"/>
                <w:szCs w:val="24"/>
                <w:lang w:val="en-US"/>
              </w:rPr>
              <w:t xml:space="preserve"> †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4963AEE" w14:textId="62601678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</w:rPr>
              <w:t>10.0 [6.2-14.2]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25F8A17" w14:textId="1B4AE4D2" w:rsidR="00B57C9A" w:rsidRPr="005D243F" w:rsidRDefault="00B57C9A" w:rsidP="00B57C9A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</w:rPr>
              <w:t>&lt; .001</w:t>
            </w:r>
          </w:p>
        </w:tc>
      </w:tr>
      <w:tr w:rsidR="005D243F" w:rsidRPr="005D243F" w14:paraId="213E9A58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B9649BA" w14:textId="77777777" w:rsidR="001C61BE" w:rsidRPr="005D243F" w:rsidRDefault="001C61BE" w:rsidP="005D19F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VT/Ti, mL.s</w:t>
            </w:r>
            <w:r w:rsidRPr="005D243F">
              <w:rPr>
                <w:rFonts w:cs="Times New Roman"/>
                <w:vertAlign w:val="superscript"/>
                <w:lang w:val="en-US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F9748C1" w14:textId="373230AF" w:rsidR="001C61BE" w:rsidRPr="005D243F" w:rsidRDefault="00487015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551 [466-682]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9CEC1F8" w14:textId="77B97A8E" w:rsidR="001C61BE" w:rsidRPr="005D243F" w:rsidRDefault="00487015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489 [424-593] *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BF4273A" w14:textId="7746F1DC" w:rsidR="001C61BE" w:rsidRPr="005D243F" w:rsidRDefault="00487015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533 [421-652]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091B7A1" w14:textId="28AE2F92" w:rsidR="001C61BE" w:rsidRPr="005D243F" w:rsidRDefault="00487015" w:rsidP="005D19F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.009</w:t>
            </w:r>
          </w:p>
        </w:tc>
      </w:tr>
      <w:tr w:rsidR="005D243F" w:rsidRPr="005D243F" w14:paraId="5955CCA8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9B3E95F" w14:textId="77777777" w:rsidR="001C61BE" w:rsidRPr="005D243F" w:rsidRDefault="001C61BE" w:rsidP="005D19F6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60CE5B0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7D4544D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7B2CCC3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16636EC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05760139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B992977" w14:textId="77777777" w:rsidR="001C61BE" w:rsidRPr="005D243F" w:rsidRDefault="001C61BE" w:rsidP="005D19F6">
            <w:pPr>
              <w:spacing w:line="240" w:lineRule="auto"/>
              <w:rPr>
                <w:b/>
                <w:lang w:val="en-US"/>
              </w:rPr>
            </w:pPr>
            <w:r w:rsidRPr="005D243F">
              <w:rPr>
                <w:b/>
                <w:lang w:val="en-US"/>
              </w:rPr>
              <w:t>Lung volumes by EIT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DD88B4D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764F759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771B3CD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00B883A" w14:textId="77777777" w:rsidR="001C61BE" w:rsidRPr="005D243F" w:rsidRDefault="001C61BE" w:rsidP="005D19F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4E09F450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B19ADC4" w14:textId="77777777" w:rsidR="001C61BE" w:rsidRPr="005D243F" w:rsidRDefault="001C61BE" w:rsidP="005D19F6">
            <w:pPr>
              <w:spacing w:line="240" w:lineRule="auto"/>
              <w:rPr>
                <w:lang w:val="en-US"/>
              </w:rPr>
            </w:pPr>
            <w:r w:rsidRPr="005D243F">
              <w:rPr>
                <w:lang w:val="en-US"/>
              </w:rPr>
              <w:t>VT, mL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32C0BAC" w14:textId="45A89B55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504 [327-650]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BC8ACAA" w14:textId="4F7D8C46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525 [383-725]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C94ADCE" w14:textId="345B343F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526 [373-726]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EDC8C94" w14:textId="29F01A6C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.360</w:t>
            </w:r>
          </w:p>
        </w:tc>
      </w:tr>
      <w:tr w:rsidR="005D243F" w:rsidRPr="005D243F" w14:paraId="4E5294D3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EEE8623" w14:textId="77777777" w:rsidR="001C61BE" w:rsidRPr="005D243F" w:rsidRDefault="001C61BE" w:rsidP="005D19F6">
            <w:pPr>
              <w:spacing w:line="240" w:lineRule="auto"/>
              <w:rPr>
                <w:lang w:val="en-US"/>
              </w:rPr>
            </w:pPr>
            <w:r w:rsidRPr="005D243F">
              <w:rPr>
                <w:lang w:val="en-US"/>
              </w:rPr>
              <w:t>Respiratory rate, min</w:t>
            </w:r>
            <w:r w:rsidRPr="005D243F">
              <w:rPr>
                <w:vertAlign w:val="superscript"/>
                <w:lang w:val="en-US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F9CEE31" w14:textId="20390D4C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23 [19-29]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26AA2D8" w14:textId="3566780B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 xml:space="preserve">20 [14-26] </w:t>
            </w:r>
            <w:r w:rsidRPr="005D243F">
              <w:rPr>
                <w:rFonts w:cs="Times New Roman"/>
                <w:szCs w:val="24"/>
                <w:lang w:val="en-US"/>
              </w:rPr>
              <w:t>†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FF61886" w14:textId="11FE1432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22 [18-26]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F17C7A2" w14:textId="5B59818D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 w:rsidRPr="005D243F">
              <w:rPr>
                <w:rFonts w:cs="Times New Roman"/>
                <w:b/>
                <w:bCs/>
                <w:lang w:val="en-US"/>
              </w:rPr>
              <w:t>.008</w:t>
            </w:r>
          </w:p>
        </w:tc>
      </w:tr>
      <w:tr w:rsidR="005D243F" w:rsidRPr="005D243F" w14:paraId="2A1ADB38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1244FF9" w14:textId="77777777" w:rsidR="001C61BE" w:rsidRPr="005D243F" w:rsidRDefault="001C61BE" w:rsidP="005D19F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MV, L.min</w:t>
            </w:r>
            <w:r w:rsidRPr="005D243F">
              <w:rPr>
                <w:rFonts w:cs="Times New Roman"/>
                <w:vertAlign w:val="superscript"/>
                <w:lang w:val="en-US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91CDDD1" w14:textId="4046DA6C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11.6 [9.0-15.0]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3769D60" w14:textId="6A99602B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10.5 [8.2-14.5]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8804EDB" w14:textId="145BFF44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11.5 [7.7-14.7]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5DFF60" w14:textId="6D310A17" w:rsidR="001C61BE" w:rsidRPr="005D243F" w:rsidRDefault="006B2D89" w:rsidP="005D19F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.191</w:t>
            </w:r>
          </w:p>
        </w:tc>
      </w:tr>
      <w:tr w:rsidR="005D243F" w:rsidRPr="005D243F" w14:paraId="43EBB1BD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83D68B9" w14:textId="40FD63D4" w:rsidR="006D2C6F" w:rsidRPr="005D243F" w:rsidRDefault="006D2C6F" w:rsidP="006D2C6F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VT/ΔPes, mL.cmH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O</w:t>
            </w:r>
            <w:r w:rsidRPr="005D243F">
              <w:rPr>
                <w:rFonts w:cs="Times New Roman"/>
                <w:vertAlign w:val="superscript"/>
                <w:lang w:val="en-US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6E7895A" w14:textId="53EBA211" w:rsidR="006D2C6F" w:rsidRPr="005D243F" w:rsidRDefault="006D2C6F" w:rsidP="006D2C6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63 [36-105]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B8D1D2E" w14:textId="11B54F27" w:rsidR="006D2C6F" w:rsidRPr="005D243F" w:rsidRDefault="006D2C6F" w:rsidP="006D2C6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 xml:space="preserve">83 [71-144] </w:t>
            </w:r>
            <w:r w:rsidRPr="005D243F">
              <w:rPr>
                <w:rFonts w:cs="Times New Roman"/>
                <w:szCs w:val="24"/>
                <w:lang w:val="en-US"/>
              </w:rPr>
              <w:t>†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FA56598" w14:textId="73AA5100" w:rsidR="006D2C6F" w:rsidRPr="005D243F" w:rsidRDefault="006D2C6F" w:rsidP="006D2C6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65 [41-114]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7376A0A" w14:textId="67F251ED" w:rsidR="006D2C6F" w:rsidRPr="005D243F" w:rsidRDefault="006D2C6F" w:rsidP="006D2C6F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.003</w:t>
            </w:r>
          </w:p>
        </w:tc>
      </w:tr>
      <w:tr w:rsidR="005D243F" w:rsidRPr="005D243F" w14:paraId="1D138CEF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C017908" w14:textId="77777777" w:rsidR="006B2D89" w:rsidRPr="005D243F" w:rsidRDefault="006B2D89" w:rsidP="006B2D89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VT</w:t>
            </w:r>
            <w:r w:rsidRPr="005D243F">
              <w:rPr>
                <w:rFonts w:cs="Times New Roman"/>
                <w:vertAlign w:val="subscript"/>
                <w:lang w:val="en-US"/>
              </w:rPr>
              <w:t>NDEP</w:t>
            </w:r>
            <w:r w:rsidRPr="005D243F">
              <w:rPr>
                <w:rFonts w:cs="Times New Roman"/>
                <w:lang w:val="en-US"/>
              </w:rPr>
              <w:t>/</w:t>
            </w:r>
            <w:r w:rsidRPr="005D243F">
              <w:rPr>
                <w:rFonts w:cs="Times New Roman"/>
                <w:vertAlign w:val="subscript"/>
                <w:lang w:val="en-US"/>
              </w:rPr>
              <w:t>DEP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F8D02A5" w14:textId="406F490D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1.21 [0.71-1.66]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FAB4C81" w14:textId="7578EDEF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1.11 [0.74-1.66]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9A2E588" w14:textId="7B2F4CB6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1.28 [0.83-1.64]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4C3ED7" w14:textId="609EDFD8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.081</w:t>
            </w:r>
          </w:p>
        </w:tc>
      </w:tr>
      <w:tr w:rsidR="005D243F" w:rsidRPr="005D243F" w14:paraId="0A01282D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212639A" w14:textId="77777777" w:rsidR="006B2D89" w:rsidRPr="005D243F" w:rsidRDefault="006B2D89" w:rsidP="006B2D8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683B5F4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5E83585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85A0E07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1D8ECCC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6CE29F70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96F068F" w14:textId="77777777" w:rsidR="006B2D89" w:rsidRPr="005D243F" w:rsidRDefault="006B2D89" w:rsidP="006B2D89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Gas exchange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35B8F56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A96CBF4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61B3732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D212DB1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01EE9F07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D0B781C" w14:textId="77777777" w:rsidR="006B2D89" w:rsidRPr="005D243F" w:rsidRDefault="006B2D89" w:rsidP="006B2D89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pH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C0B9DB7" w14:textId="3E36EEDF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7.43 [7.39-7.46]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4AE639F" w14:textId="4F940483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7.43 [7.38-7.47]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130CB69" w14:textId="63FEABF4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7.42 [7.40-7.47]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7F876B4" w14:textId="3C17A0B5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.563</w:t>
            </w:r>
          </w:p>
        </w:tc>
      </w:tr>
      <w:tr w:rsidR="005D243F" w:rsidRPr="005D243F" w14:paraId="039B0FBA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A577588" w14:textId="77777777" w:rsidR="006B2D89" w:rsidRPr="005D243F" w:rsidRDefault="006B2D89" w:rsidP="006B2D89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PaCO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, mmHg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844BFC5" w14:textId="2383B561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33.5 [30.6-41.7]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07DBF7D" w14:textId="15182B6C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33.9 [29.2-39.2]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327C67F" w14:textId="39F04530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34.0 [30.4-40.7]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7F6D6CB" w14:textId="519B194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.267</w:t>
            </w:r>
          </w:p>
        </w:tc>
      </w:tr>
      <w:tr w:rsidR="005D243F" w:rsidRPr="005D243F" w14:paraId="32829529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EB70E36" w14:textId="77777777" w:rsidR="006B2D89" w:rsidRPr="005D243F" w:rsidRDefault="006B2D89" w:rsidP="006B2D89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PaO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/FiO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, mmHg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FA91DEE" w14:textId="73954EE6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257 [211-330]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5EE3E75" w14:textId="1C2B60F3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315 [247-363]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FDEBFE1" w14:textId="6584FAC8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304 [244-367]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F740F7A" w14:textId="3995C28B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.142</w:t>
            </w:r>
          </w:p>
        </w:tc>
      </w:tr>
      <w:tr w:rsidR="005D243F" w:rsidRPr="005D243F" w14:paraId="5E11E966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6A11791" w14:textId="77777777" w:rsidR="006B2D89" w:rsidRPr="005D243F" w:rsidRDefault="006B2D89" w:rsidP="006B2D89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SaO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, %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D11EF10" w14:textId="72000E6C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96 [94-97]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40D2D67" w14:textId="293E2C98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96 [94-96]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893942B" w14:textId="358AE2DE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96 [95-97]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0A827F6" w14:textId="2C2E2741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.371</w:t>
            </w:r>
          </w:p>
        </w:tc>
      </w:tr>
      <w:tr w:rsidR="005D243F" w:rsidRPr="005D243F" w14:paraId="4FFA8E87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033D082" w14:textId="77777777" w:rsidR="006B2D89" w:rsidRPr="005D243F" w:rsidRDefault="006B2D89" w:rsidP="006B2D8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ED2FEFE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F8D222D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464F242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FAECCFA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64013A90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A3AA69C" w14:textId="77777777" w:rsidR="006B2D89" w:rsidRPr="005D243F" w:rsidRDefault="006B2D89" w:rsidP="006B2D89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Hemodynamics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7169926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8FDFE8D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31B4675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86ACB2C" w14:textId="77777777" w:rsidR="006B2D89" w:rsidRPr="005D243F" w:rsidRDefault="006B2D89" w:rsidP="006B2D89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69C4D0EE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E308F84" w14:textId="77777777" w:rsidR="006B2D89" w:rsidRPr="005D243F" w:rsidRDefault="006B2D89" w:rsidP="006B2D89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MAP, mmHg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7FE6F54" w14:textId="2C803A07" w:rsidR="006B2D89" w:rsidRPr="005D243F" w:rsidRDefault="00C172E5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83 [71-97]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701C216" w14:textId="624685E6" w:rsidR="006B2D89" w:rsidRPr="005D243F" w:rsidRDefault="00C172E5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80 [70-92]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97F6DED" w14:textId="0309C85F" w:rsidR="006B2D89" w:rsidRPr="005D243F" w:rsidRDefault="00C172E5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76 [67-95]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8A9162E" w14:textId="29588BA0" w:rsidR="006B2D89" w:rsidRPr="005D243F" w:rsidRDefault="00C172E5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.153</w:t>
            </w:r>
          </w:p>
        </w:tc>
      </w:tr>
      <w:tr w:rsidR="005D243F" w:rsidRPr="005D243F" w14:paraId="70892C06" w14:textId="77777777" w:rsidTr="002627F8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E901BB8" w14:textId="77777777" w:rsidR="006B2D89" w:rsidRPr="005D243F" w:rsidRDefault="006B2D89" w:rsidP="006B2D89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HR, bpm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98432D8" w14:textId="35B55BF3" w:rsidR="006B2D89" w:rsidRPr="005D243F" w:rsidRDefault="00C172E5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93 [78-117]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F9F4982" w14:textId="4987A53E" w:rsidR="006B2D89" w:rsidRPr="005D243F" w:rsidRDefault="00C172E5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100 [</w:t>
            </w:r>
            <w:r w:rsidR="007772B6" w:rsidRPr="005D243F">
              <w:rPr>
                <w:rFonts w:cs="Times New Roman"/>
                <w:lang w:val="en-US"/>
              </w:rPr>
              <w:t>84-111]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CD3CD2E" w14:textId="0CB522BC" w:rsidR="006B2D89" w:rsidRPr="005D243F" w:rsidRDefault="007772B6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91 [77-115]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4732618" w14:textId="1C0237FA" w:rsidR="006B2D89" w:rsidRPr="005D243F" w:rsidRDefault="007772B6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.232</w:t>
            </w:r>
          </w:p>
        </w:tc>
      </w:tr>
      <w:tr w:rsidR="002627F8" w:rsidRPr="005D243F" w14:paraId="30D67624" w14:textId="77777777" w:rsidTr="005D19F6">
        <w:trPr>
          <w:trHeight w:val="340"/>
          <w:jc w:val="center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0BD3F512" w14:textId="77777777" w:rsidR="002627F8" w:rsidRPr="005D243F" w:rsidRDefault="002627F8" w:rsidP="006B2D8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14:paraId="5D6D5B79" w14:textId="77777777" w:rsidR="002627F8" w:rsidRPr="005D243F" w:rsidRDefault="002627F8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14:paraId="475B2A0B" w14:textId="77777777" w:rsidR="002627F8" w:rsidRPr="005D243F" w:rsidRDefault="002627F8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14:paraId="0F68AFDB" w14:textId="77777777" w:rsidR="002627F8" w:rsidRPr="005D243F" w:rsidRDefault="002627F8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E2F1F74" w14:textId="77777777" w:rsidR="002627F8" w:rsidRPr="005D243F" w:rsidRDefault="002627F8" w:rsidP="006B2D89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</w:tbl>
    <w:p w14:paraId="74652542" w14:textId="77777777" w:rsidR="001C61BE" w:rsidRPr="005D243F" w:rsidRDefault="001C61BE" w:rsidP="002253AF">
      <w:pPr>
        <w:rPr>
          <w:b/>
          <w:lang w:val="en-US"/>
        </w:rPr>
      </w:pPr>
    </w:p>
    <w:p w14:paraId="6D2CC8FB" w14:textId="66688B4B" w:rsidR="000B42D0" w:rsidRPr="005D243F" w:rsidRDefault="00AC6990" w:rsidP="000B42D0">
      <w:pPr>
        <w:rPr>
          <w:szCs w:val="24"/>
          <w:lang w:val="en-US"/>
        </w:rPr>
      </w:pPr>
      <w:r w:rsidRPr="005D243F">
        <w:rPr>
          <w:b/>
          <w:lang w:val="en-US"/>
        </w:rPr>
        <w:t xml:space="preserve">Table A3. </w:t>
      </w:r>
      <w:r w:rsidR="006B4282" w:rsidRPr="005D243F">
        <w:rPr>
          <w:b/>
          <w:szCs w:val="24"/>
          <w:lang w:val="en-US"/>
        </w:rPr>
        <w:t xml:space="preserve">Physiological effects of high flow nasal cannula (HFNC) in </w:t>
      </w:r>
      <w:r w:rsidR="0024272B" w:rsidRPr="005D243F">
        <w:rPr>
          <w:b/>
          <w:szCs w:val="24"/>
          <w:lang w:val="en-US"/>
        </w:rPr>
        <w:t>the sub-group of patients with valid high quality</w:t>
      </w:r>
      <w:r w:rsidR="006B4282" w:rsidRPr="005D243F">
        <w:rPr>
          <w:b/>
          <w:szCs w:val="24"/>
          <w:lang w:val="en-US"/>
        </w:rPr>
        <w:t xml:space="preserve"> esophageal pressure tracings</w:t>
      </w:r>
      <w:r w:rsidR="0024272B" w:rsidRPr="005D243F">
        <w:rPr>
          <w:b/>
          <w:szCs w:val="24"/>
          <w:lang w:val="en-US"/>
        </w:rPr>
        <w:t xml:space="preserve"> (n=21)</w:t>
      </w:r>
      <w:r w:rsidR="006B4282" w:rsidRPr="005D243F">
        <w:rPr>
          <w:b/>
          <w:szCs w:val="24"/>
          <w:lang w:val="en-US"/>
        </w:rPr>
        <w:t xml:space="preserve">. </w:t>
      </w:r>
      <w:r w:rsidR="006D2C6F" w:rsidRPr="005D243F">
        <w:rPr>
          <w:szCs w:val="24"/>
          <w:lang w:val="en-US"/>
        </w:rPr>
        <w:t>Dunnett</w:t>
      </w:r>
      <w:r w:rsidR="000B42D0" w:rsidRPr="005D243F">
        <w:rPr>
          <w:szCs w:val="24"/>
          <w:lang w:val="en-US"/>
        </w:rPr>
        <w:t xml:space="preserve">’s post-hoc tests: * p&lt;0.05 </w:t>
      </w:r>
      <w:r w:rsidR="0024272B" w:rsidRPr="005D243F">
        <w:rPr>
          <w:szCs w:val="24"/>
          <w:lang w:val="en-US"/>
        </w:rPr>
        <w:t xml:space="preserve">vs. </w:t>
      </w:r>
      <w:r w:rsidR="000B42D0" w:rsidRPr="005D243F">
        <w:rPr>
          <w:szCs w:val="24"/>
          <w:lang w:val="en-US"/>
        </w:rPr>
        <w:t xml:space="preserve">LFO-Baseline, </w:t>
      </w:r>
      <w:r w:rsidR="000B42D0" w:rsidRPr="005D243F">
        <w:rPr>
          <w:rFonts w:cs="Times New Roman"/>
          <w:szCs w:val="24"/>
          <w:lang w:val="en-US"/>
        </w:rPr>
        <w:t>†</w:t>
      </w:r>
      <w:r w:rsidR="000B42D0" w:rsidRPr="005D243F">
        <w:rPr>
          <w:szCs w:val="24"/>
          <w:lang w:val="en-US"/>
        </w:rPr>
        <w:t xml:space="preserve"> p&lt;0.005 </w:t>
      </w:r>
      <w:r w:rsidR="0024272B" w:rsidRPr="005D243F">
        <w:rPr>
          <w:szCs w:val="24"/>
          <w:lang w:val="en-US"/>
        </w:rPr>
        <w:t xml:space="preserve">vs. </w:t>
      </w:r>
      <w:r w:rsidR="000B42D0" w:rsidRPr="005D243F">
        <w:rPr>
          <w:szCs w:val="24"/>
          <w:lang w:val="en-US"/>
        </w:rPr>
        <w:t>LFO-Baseline.</w:t>
      </w:r>
    </w:p>
    <w:p w14:paraId="4210FA67" w14:textId="77777777" w:rsidR="00935B52" w:rsidRPr="005D243F" w:rsidRDefault="00935B52" w:rsidP="00935B52">
      <w:pPr>
        <w:rPr>
          <w:b/>
          <w:szCs w:val="24"/>
          <w:lang w:val="en-US"/>
        </w:rPr>
      </w:pPr>
      <w:r w:rsidRPr="005D243F">
        <w:rPr>
          <w:rFonts w:cs="Times New Roman"/>
          <w:i/>
          <w:szCs w:val="24"/>
          <w:lang w:val="en-US"/>
        </w:rPr>
        <w:t>Δ</w:t>
      </w:r>
      <w:r w:rsidRPr="005D243F">
        <w:rPr>
          <w:i/>
          <w:szCs w:val="24"/>
          <w:lang w:val="en-US"/>
        </w:rPr>
        <w:t>Pes: negative esophageal pressure swing, EIT: electrical impedance tomography, FiO</w:t>
      </w:r>
      <w:r w:rsidRPr="005D243F">
        <w:rPr>
          <w:i/>
          <w:szCs w:val="24"/>
          <w:vertAlign w:val="subscript"/>
          <w:lang w:val="en-US"/>
        </w:rPr>
        <w:t>2</w:t>
      </w:r>
      <w:r w:rsidRPr="005D243F">
        <w:rPr>
          <w:i/>
          <w:szCs w:val="24"/>
          <w:lang w:val="en-US"/>
        </w:rPr>
        <w:t>: inspired dioxygen fraction, HR: heart rate, LFO: low flow oxygen, MAP: mean arterial pressure, MV: minute ventilation, PaCO</w:t>
      </w:r>
      <w:r w:rsidRPr="005D243F">
        <w:rPr>
          <w:i/>
          <w:szCs w:val="24"/>
          <w:vertAlign w:val="subscript"/>
          <w:lang w:val="en-US"/>
        </w:rPr>
        <w:t>2</w:t>
      </w:r>
      <w:r w:rsidRPr="005D243F">
        <w:rPr>
          <w:i/>
          <w:szCs w:val="24"/>
          <w:lang w:val="en-US"/>
        </w:rPr>
        <w:t>: arterial carbon dioxide partial pressure, PaO</w:t>
      </w:r>
      <w:r w:rsidRPr="005D243F">
        <w:rPr>
          <w:i/>
          <w:szCs w:val="24"/>
          <w:vertAlign w:val="subscript"/>
          <w:lang w:val="en-US"/>
        </w:rPr>
        <w:t>2</w:t>
      </w:r>
      <w:r w:rsidRPr="005D243F">
        <w:rPr>
          <w:i/>
          <w:szCs w:val="24"/>
          <w:lang w:val="en-US"/>
        </w:rPr>
        <w:t>: arterial dioxygen partial pressure, PTP</w:t>
      </w:r>
      <w:r w:rsidRPr="005D243F">
        <w:rPr>
          <w:i/>
          <w:szCs w:val="24"/>
          <w:vertAlign w:val="subscript"/>
          <w:lang w:val="en-US"/>
        </w:rPr>
        <w:t>Pes</w:t>
      </w:r>
      <w:r w:rsidRPr="005D243F">
        <w:rPr>
          <w:i/>
          <w:szCs w:val="24"/>
          <w:lang w:val="en-US"/>
        </w:rPr>
        <w:t xml:space="preserve">: pressure-time product, RR: respiratory rate, Ti: inspiratory time, VT: tidal volume, </w:t>
      </w:r>
      <w:r w:rsidRPr="005D243F">
        <w:rPr>
          <w:i/>
          <w:szCs w:val="24"/>
          <w:lang w:val="en-US"/>
        </w:rPr>
        <w:lastRenderedPageBreak/>
        <w:t>VT</w:t>
      </w:r>
      <w:r w:rsidRPr="005D243F">
        <w:rPr>
          <w:i/>
          <w:szCs w:val="24"/>
          <w:vertAlign w:val="subscript"/>
          <w:lang w:val="en-US"/>
        </w:rPr>
        <w:t>NDEP/DEP</w:t>
      </w:r>
      <w:r w:rsidRPr="005D243F">
        <w:rPr>
          <w:i/>
          <w:szCs w:val="24"/>
          <w:lang w:val="en-US"/>
        </w:rPr>
        <w:t>: non-dependent on dependent regions tidal volume ratio, SaO</w:t>
      </w:r>
      <w:r w:rsidRPr="005D243F">
        <w:rPr>
          <w:i/>
          <w:szCs w:val="24"/>
          <w:vertAlign w:val="subscript"/>
          <w:lang w:val="en-US"/>
        </w:rPr>
        <w:t>2</w:t>
      </w:r>
      <w:r w:rsidRPr="005D243F">
        <w:rPr>
          <w:i/>
          <w:szCs w:val="24"/>
          <w:lang w:val="en-US"/>
        </w:rPr>
        <w:t>: arterial dioxygen saturation.</w:t>
      </w:r>
    </w:p>
    <w:p w14:paraId="4B9EEAD3" w14:textId="3B3EA42B" w:rsidR="00AC6990" w:rsidRPr="005D243F" w:rsidRDefault="00AC6990" w:rsidP="002253AF">
      <w:pPr>
        <w:rPr>
          <w:b/>
          <w:lang w:val="en-US"/>
        </w:rPr>
      </w:pPr>
    </w:p>
    <w:p w14:paraId="6159E53E" w14:textId="66B02519" w:rsidR="00FC157E" w:rsidRPr="005D243F" w:rsidRDefault="00FC157E" w:rsidP="002253AF">
      <w:pPr>
        <w:rPr>
          <w:b/>
          <w:lang w:val="en-US"/>
        </w:rPr>
      </w:pPr>
      <w:r w:rsidRPr="005D243F">
        <w:rPr>
          <w:b/>
          <w:lang w:val="en-US"/>
        </w:rPr>
        <w:br w:type="page"/>
      </w:r>
    </w:p>
    <w:p w14:paraId="0E8C2114" w14:textId="280C7761" w:rsidR="00FC157E" w:rsidRPr="005D243F" w:rsidRDefault="00FC157E" w:rsidP="002253AF">
      <w:pPr>
        <w:rPr>
          <w:b/>
          <w:lang w:val="en-US"/>
        </w:rPr>
      </w:pPr>
    </w:p>
    <w:tbl>
      <w:tblPr>
        <w:tblStyle w:val="Grigliatabella"/>
        <w:tblW w:w="1063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21"/>
        <w:gridCol w:w="2221"/>
        <w:gridCol w:w="2221"/>
        <w:gridCol w:w="1134"/>
      </w:tblGrid>
      <w:tr w:rsidR="005D243F" w:rsidRPr="005D243F" w14:paraId="298393D7" w14:textId="77777777" w:rsidTr="007A3770">
        <w:trPr>
          <w:trHeight w:val="773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5A46C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174C3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LFO-baseline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93927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D243F">
              <w:rPr>
                <w:rFonts w:cs="Times New Roman"/>
                <w:b/>
              </w:rPr>
              <w:t>HFNC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25E9D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D243F">
              <w:rPr>
                <w:rFonts w:cs="Times New Roman"/>
                <w:b/>
              </w:rPr>
              <w:t>LFO-end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497E1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i/>
              </w:rPr>
            </w:pPr>
            <w:r w:rsidRPr="005D243F">
              <w:rPr>
                <w:rFonts w:cs="Times New Roman"/>
                <w:b/>
              </w:rPr>
              <w:t>ANOVA</w:t>
            </w:r>
            <w:r w:rsidRPr="005D243F">
              <w:rPr>
                <w:rFonts w:cs="Times New Roman"/>
                <w:b/>
                <w:i/>
              </w:rPr>
              <w:t xml:space="preserve"> p</w:t>
            </w:r>
            <w:r w:rsidRPr="005D243F">
              <w:rPr>
                <w:rFonts w:cs="Times New Roman"/>
                <w:b/>
              </w:rPr>
              <w:t xml:space="preserve"> value</w:t>
            </w:r>
          </w:p>
        </w:tc>
      </w:tr>
      <w:tr w:rsidR="005D243F" w:rsidRPr="005D243F" w14:paraId="11A4768B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37CB77BF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vAlign w:val="center"/>
          </w:tcPr>
          <w:p w14:paraId="13BDAFA8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vAlign w:val="center"/>
          </w:tcPr>
          <w:p w14:paraId="6F088EA1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vAlign w:val="center"/>
          </w:tcPr>
          <w:p w14:paraId="3654A515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84DF45D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i/>
                <w:lang w:val="en-US"/>
              </w:rPr>
            </w:pPr>
          </w:p>
        </w:tc>
      </w:tr>
      <w:tr w:rsidR="005D243F" w:rsidRPr="005D243F" w14:paraId="28B90F41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D647568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Respiratory effort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1F8F87D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761A7DC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8714B3C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D600BFF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i/>
                <w:lang w:val="en-US"/>
              </w:rPr>
            </w:pPr>
          </w:p>
        </w:tc>
      </w:tr>
      <w:tr w:rsidR="005D243F" w:rsidRPr="005D243F" w14:paraId="539C6AB2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E8AED61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ΔPes, cmH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O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2C187FE" w14:textId="5C579C9A" w:rsidR="00DC4E4F" w:rsidRPr="005D243F" w:rsidRDefault="00847473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7.5 [5.7-12.3]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58AE860" w14:textId="218F16FD" w:rsidR="00DC4E4F" w:rsidRPr="005D243F" w:rsidRDefault="00847473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5.6 [4.9-9.0] *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D018131" w14:textId="1AC66636" w:rsidR="00DC4E4F" w:rsidRPr="005D243F" w:rsidRDefault="00847473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7.5 [5.8-12.3]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DC6183C" w14:textId="484BDDF7" w:rsidR="00DC4E4F" w:rsidRPr="005D243F" w:rsidRDefault="00847473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.004</w:t>
            </w:r>
          </w:p>
        </w:tc>
      </w:tr>
      <w:tr w:rsidR="005D243F" w:rsidRPr="005D243F" w14:paraId="079032C3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2B611A5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PTP</w:t>
            </w:r>
            <w:r w:rsidRPr="005D243F">
              <w:rPr>
                <w:rFonts w:cs="Times New Roman"/>
                <w:vertAlign w:val="subscript"/>
                <w:lang w:val="en-US"/>
              </w:rPr>
              <w:t>Pes</w:t>
            </w:r>
            <w:r w:rsidRPr="005D243F">
              <w:rPr>
                <w:rFonts w:cs="Times New Roman"/>
                <w:lang w:val="en-US"/>
              </w:rPr>
              <w:t>, cmH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O.s.min</w:t>
            </w:r>
            <w:r w:rsidRPr="005D243F">
              <w:rPr>
                <w:rFonts w:cs="Times New Roman"/>
                <w:vertAlign w:val="superscript"/>
                <w:lang w:val="en-US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DCFBEC3" w14:textId="07488D25" w:rsidR="00DC4E4F" w:rsidRPr="005D243F" w:rsidRDefault="00847473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224 [141-302]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5D5EDD1" w14:textId="5E232217" w:rsidR="00DC4E4F" w:rsidRPr="005D243F" w:rsidRDefault="00847473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140 [85-213] †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B1166DC" w14:textId="487375E3" w:rsidR="00DC4E4F" w:rsidRPr="005D243F" w:rsidRDefault="00847473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210 [123-277]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5A3CA2E" w14:textId="04DFA599" w:rsidR="00DC4E4F" w:rsidRPr="005D243F" w:rsidRDefault="00847473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.007</w:t>
            </w:r>
          </w:p>
        </w:tc>
      </w:tr>
      <w:tr w:rsidR="005D243F" w:rsidRPr="005D243F" w14:paraId="1D4C2B8D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1F81378" w14:textId="77777777" w:rsidR="00DC4E4F" w:rsidRPr="005D243F" w:rsidRDefault="00DC4E4F" w:rsidP="00237706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50FB803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71327A1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4E40B7B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B9925CE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72076E00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0E2F804A" w14:textId="77777777" w:rsidR="00DC4E4F" w:rsidRPr="005D243F" w:rsidRDefault="00DC4E4F" w:rsidP="00237706">
            <w:pPr>
              <w:spacing w:line="240" w:lineRule="auto"/>
              <w:rPr>
                <w:b/>
                <w:lang w:val="en-US"/>
              </w:rPr>
            </w:pPr>
            <w:r w:rsidRPr="005D243F">
              <w:rPr>
                <w:b/>
                <w:lang w:val="en-US"/>
              </w:rPr>
              <w:t>Respiratory drive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F5955F9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144090D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A1BF82A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0C1ED4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572FD9E4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213DEAD" w14:textId="77777777" w:rsidR="00DC4E4F" w:rsidRPr="005D243F" w:rsidRDefault="00DC4E4F" w:rsidP="00237706">
            <w:pPr>
              <w:spacing w:line="240" w:lineRule="auto"/>
              <w:rPr>
                <w:lang w:val="en-US"/>
              </w:rPr>
            </w:pPr>
            <w:r w:rsidRPr="005D243F">
              <w:rPr>
                <w:lang w:val="en-US"/>
              </w:rPr>
              <w:t>P</w:t>
            </w:r>
            <w:r w:rsidRPr="005D243F">
              <w:rPr>
                <w:vertAlign w:val="subscript"/>
                <w:lang w:val="en-US"/>
              </w:rPr>
              <w:t>0.5</w:t>
            </w:r>
            <w:r w:rsidRPr="005D243F">
              <w:rPr>
                <w:lang w:val="en-US"/>
              </w:rPr>
              <w:t>, cmH</w:t>
            </w:r>
            <w:r w:rsidRPr="005D243F">
              <w:rPr>
                <w:vertAlign w:val="subscript"/>
                <w:lang w:val="en-US"/>
              </w:rPr>
              <w:t>2</w:t>
            </w:r>
            <w:r w:rsidRPr="005D243F">
              <w:rPr>
                <w:lang w:val="en-US"/>
              </w:rPr>
              <w:t>O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F52633E" w14:textId="18FBA565" w:rsidR="00DC4E4F" w:rsidRPr="005D243F" w:rsidRDefault="003A3588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4.9 [4.1-9.0]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6B63DE8" w14:textId="0E004888" w:rsidR="00DC4E4F" w:rsidRPr="005D243F" w:rsidRDefault="003A3588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4.4 [3.8-6.6]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871B4D6" w14:textId="27F29D40" w:rsidR="00DC4E4F" w:rsidRPr="005D243F" w:rsidRDefault="003A3588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6.6 [4.9-10.0]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D33617E" w14:textId="21877393" w:rsidR="00DC4E4F" w:rsidRPr="005D243F" w:rsidRDefault="003A3588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.003</w:t>
            </w:r>
          </w:p>
        </w:tc>
      </w:tr>
      <w:tr w:rsidR="005D243F" w:rsidRPr="005D243F" w14:paraId="4FD72BC0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1C6E5BB" w14:textId="77777777" w:rsidR="00DC4E4F" w:rsidRPr="005D243F" w:rsidRDefault="00DC4E4F" w:rsidP="00237706">
            <w:pPr>
              <w:spacing w:line="240" w:lineRule="auto"/>
            </w:pPr>
            <w:r w:rsidRPr="005D243F">
              <w:rPr>
                <w:rFonts w:cs="Times New Roman"/>
                <w:lang w:val="en-US"/>
              </w:rPr>
              <w:t>Δ</w:t>
            </w:r>
            <w:r w:rsidRPr="005D243F">
              <w:t>Pes/</w:t>
            </w:r>
            <w:r w:rsidRPr="005D243F">
              <w:rPr>
                <w:rFonts w:cs="Times New Roman"/>
                <w:lang w:val="en-US"/>
              </w:rPr>
              <w:t>Δ</w:t>
            </w:r>
            <w:r w:rsidRPr="005D243F">
              <w:t>t, cmH</w:t>
            </w:r>
            <w:r w:rsidRPr="005D243F">
              <w:rPr>
                <w:vertAlign w:val="subscript"/>
              </w:rPr>
              <w:t>2</w:t>
            </w:r>
            <w:r w:rsidRPr="005D243F">
              <w:t>O.s</w:t>
            </w:r>
            <w:r w:rsidRPr="005D243F">
              <w:rPr>
                <w:vertAlign w:val="superscript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66811F9" w14:textId="7205B28F" w:rsidR="00DC4E4F" w:rsidRPr="005D243F" w:rsidRDefault="003A3588" w:rsidP="00237706">
            <w:pPr>
              <w:spacing w:line="240" w:lineRule="auto"/>
              <w:jc w:val="center"/>
              <w:rPr>
                <w:rFonts w:cs="Times New Roman"/>
              </w:rPr>
            </w:pPr>
            <w:r w:rsidRPr="005D243F">
              <w:rPr>
                <w:rFonts w:cs="Times New Roman"/>
              </w:rPr>
              <w:t>9.0 [5.4-13.0]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1864B89" w14:textId="6461EAB8" w:rsidR="00DC4E4F" w:rsidRPr="005D243F" w:rsidRDefault="003A3588" w:rsidP="00237706">
            <w:pPr>
              <w:spacing w:line="240" w:lineRule="auto"/>
              <w:jc w:val="center"/>
              <w:rPr>
                <w:rFonts w:cs="Times New Roman"/>
              </w:rPr>
            </w:pPr>
            <w:r w:rsidRPr="005D243F">
              <w:rPr>
                <w:rFonts w:cs="Times New Roman"/>
              </w:rPr>
              <w:t>5.8 [4.9-8.8]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80C8497" w14:textId="69B26D4B" w:rsidR="00DC4E4F" w:rsidRPr="005D243F" w:rsidRDefault="003A3588" w:rsidP="00237706">
            <w:pPr>
              <w:spacing w:line="240" w:lineRule="auto"/>
              <w:jc w:val="center"/>
              <w:rPr>
                <w:rFonts w:cs="Times New Roman"/>
              </w:rPr>
            </w:pPr>
            <w:r w:rsidRPr="005D243F">
              <w:rPr>
                <w:rFonts w:cs="Times New Roman"/>
              </w:rPr>
              <w:t>10.0 [6.4-13.4]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34742B7" w14:textId="7D17C48A" w:rsidR="00DC4E4F" w:rsidRPr="005D243F" w:rsidRDefault="003A3588" w:rsidP="00237706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5D243F">
              <w:rPr>
                <w:rFonts w:cs="Times New Roman"/>
                <w:b/>
              </w:rPr>
              <w:t>.010</w:t>
            </w:r>
          </w:p>
        </w:tc>
      </w:tr>
      <w:tr w:rsidR="005D243F" w:rsidRPr="005D243F" w14:paraId="21A47A3F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0CB64EF7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VT/Ti, mL.s</w:t>
            </w:r>
            <w:r w:rsidRPr="005D243F">
              <w:rPr>
                <w:rFonts w:cs="Times New Roman"/>
                <w:vertAlign w:val="superscript"/>
                <w:lang w:val="en-US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9000C3B" w14:textId="21F62A05" w:rsidR="00DC4E4F" w:rsidRPr="005D243F" w:rsidRDefault="00507A2D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527 [468-658]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1E21D9C" w14:textId="4D4CACDF" w:rsidR="00DC4E4F" w:rsidRPr="005D243F" w:rsidRDefault="00507A2D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490 [369-592] *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A96ABE8" w14:textId="70659ED5" w:rsidR="00DC4E4F" w:rsidRPr="005D243F" w:rsidRDefault="00507A2D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489 [378-642]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14DD301" w14:textId="058B551B" w:rsidR="00DC4E4F" w:rsidRPr="005D243F" w:rsidRDefault="00507A2D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.035</w:t>
            </w:r>
          </w:p>
        </w:tc>
      </w:tr>
      <w:tr w:rsidR="005D243F" w:rsidRPr="005D243F" w14:paraId="4D3A8AE4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DF29529" w14:textId="77777777" w:rsidR="00DC4E4F" w:rsidRPr="005D243F" w:rsidRDefault="00DC4E4F" w:rsidP="00237706">
            <w:pPr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E5115CF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7BE6225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DC7E4E8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8A56C5B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1085F7BE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9EF30A2" w14:textId="77777777" w:rsidR="00DC4E4F" w:rsidRPr="005D243F" w:rsidRDefault="00DC4E4F" w:rsidP="00237706">
            <w:pPr>
              <w:spacing w:line="240" w:lineRule="auto"/>
              <w:rPr>
                <w:b/>
                <w:lang w:val="en-US"/>
              </w:rPr>
            </w:pPr>
            <w:r w:rsidRPr="005D243F">
              <w:rPr>
                <w:b/>
                <w:lang w:val="en-US"/>
              </w:rPr>
              <w:t>Lung volumes by EIT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8298E98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D502B97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7A53FE9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919174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622A3797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E7DFD60" w14:textId="77777777" w:rsidR="00DC4E4F" w:rsidRPr="005D243F" w:rsidRDefault="00DC4E4F" w:rsidP="00237706">
            <w:pPr>
              <w:spacing w:line="240" w:lineRule="auto"/>
              <w:rPr>
                <w:lang w:val="en-US"/>
              </w:rPr>
            </w:pPr>
            <w:r w:rsidRPr="005D243F">
              <w:rPr>
                <w:lang w:val="en-US"/>
              </w:rPr>
              <w:t>VT, mL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26E4569" w14:textId="69C4797D" w:rsidR="00DC4E4F" w:rsidRPr="005D243F" w:rsidRDefault="00D448D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534 [339-718]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B69989A" w14:textId="6B3B83EF" w:rsidR="00DC4E4F" w:rsidRPr="005D243F" w:rsidRDefault="00D448D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600 [443-737]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D0FFC0D" w14:textId="7AE2EE8C" w:rsidR="00DC4E4F" w:rsidRPr="005D243F" w:rsidRDefault="00D448D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612 [387-757]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94549BA" w14:textId="6EE661D9" w:rsidR="00DC4E4F" w:rsidRPr="005D243F" w:rsidRDefault="00D448D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.829</w:t>
            </w:r>
          </w:p>
        </w:tc>
      </w:tr>
      <w:tr w:rsidR="005D243F" w:rsidRPr="005D243F" w14:paraId="6CD52271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08A37F97" w14:textId="77777777" w:rsidR="00DC4E4F" w:rsidRPr="005D243F" w:rsidRDefault="00DC4E4F" w:rsidP="00237706">
            <w:pPr>
              <w:spacing w:line="240" w:lineRule="auto"/>
              <w:rPr>
                <w:lang w:val="en-US"/>
              </w:rPr>
            </w:pPr>
            <w:r w:rsidRPr="005D243F">
              <w:rPr>
                <w:lang w:val="en-US"/>
              </w:rPr>
              <w:t>Respiratory rate, min</w:t>
            </w:r>
            <w:r w:rsidRPr="005D243F">
              <w:rPr>
                <w:vertAlign w:val="superscript"/>
                <w:lang w:val="en-US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3626E45" w14:textId="38AFAEBF" w:rsidR="00DC4E4F" w:rsidRPr="005D243F" w:rsidRDefault="00D448D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22 [18-26]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22CF932" w14:textId="15E48BA1" w:rsidR="00DC4E4F" w:rsidRPr="005D243F" w:rsidRDefault="00D448D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19 [14-24] †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260F2D8" w14:textId="5C1158B2" w:rsidR="00DC4E4F" w:rsidRPr="005D243F" w:rsidRDefault="00D448D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22 [15-25]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C510FBA" w14:textId="208496DB" w:rsidR="00DC4E4F" w:rsidRPr="005D243F" w:rsidRDefault="00D448D5" w:rsidP="00237706">
            <w:pPr>
              <w:spacing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 w:rsidRPr="005D243F">
              <w:rPr>
                <w:rFonts w:cs="Times New Roman"/>
                <w:b/>
                <w:bCs/>
                <w:lang w:val="en-US"/>
              </w:rPr>
              <w:t>.002</w:t>
            </w:r>
          </w:p>
        </w:tc>
      </w:tr>
      <w:tr w:rsidR="005D243F" w:rsidRPr="005D243F" w14:paraId="541FB153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7973B04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MV, L.min</w:t>
            </w:r>
            <w:r w:rsidRPr="005D243F">
              <w:rPr>
                <w:rFonts w:cs="Times New Roman"/>
                <w:vertAlign w:val="superscript"/>
                <w:lang w:val="en-US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FBFECEF" w14:textId="0879BED7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12.0 [9.7-15.8]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0F1568E" w14:textId="7A4FCF79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11.1 [8.7-15.0]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592553C" w14:textId="5BFE97FC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12.3 [8.8-15.5]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DCBBDB" w14:textId="6B25906D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.117</w:t>
            </w:r>
          </w:p>
        </w:tc>
      </w:tr>
      <w:tr w:rsidR="005D243F" w:rsidRPr="005D243F" w14:paraId="2E27AB79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EE2A527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VT/ΔPes, mL.cmH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O</w:t>
            </w:r>
            <w:r w:rsidRPr="005D243F">
              <w:rPr>
                <w:rFonts w:cs="Times New Roman"/>
                <w:vertAlign w:val="superscript"/>
                <w:lang w:val="en-US"/>
              </w:rPr>
              <w:t>-1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7E6A781" w14:textId="1E4D0F16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82 [36-127]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6B4CDA4" w14:textId="4E8B55F9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84 [67-170] *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141D4E3" w14:textId="62348004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73 [42-130]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590C6CE" w14:textId="132005CD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.022</w:t>
            </w:r>
          </w:p>
        </w:tc>
      </w:tr>
      <w:tr w:rsidR="005D243F" w:rsidRPr="005D243F" w14:paraId="634DE5B5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2EA0FB5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VT</w:t>
            </w:r>
            <w:r w:rsidRPr="005D243F">
              <w:rPr>
                <w:rFonts w:cs="Times New Roman"/>
                <w:vertAlign w:val="subscript"/>
                <w:lang w:val="en-US"/>
              </w:rPr>
              <w:t>NDEP</w:t>
            </w:r>
            <w:r w:rsidRPr="005D243F">
              <w:rPr>
                <w:rFonts w:cs="Times New Roman"/>
                <w:lang w:val="en-US"/>
              </w:rPr>
              <w:t>/</w:t>
            </w:r>
            <w:r w:rsidRPr="005D243F">
              <w:rPr>
                <w:rFonts w:cs="Times New Roman"/>
                <w:vertAlign w:val="subscript"/>
                <w:lang w:val="en-US"/>
              </w:rPr>
              <w:t>DEP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86968EC" w14:textId="480F18CE" w:rsidR="00720C1C" w:rsidRPr="005D243F" w:rsidRDefault="00720C1C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1.24 [0.86-1.57]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EEAFB3A" w14:textId="063B144D" w:rsidR="00DC4E4F" w:rsidRPr="005D243F" w:rsidRDefault="00720C1C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1.21 [0.80-1.52]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7B4C393" w14:textId="52734D22" w:rsidR="00DC4E4F" w:rsidRPr="005D243F" w:rsidRDefault="00720C1C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1.37 [0.85-1.55]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CBFC0A1" w14:textId="2C62ED5D" w:rsidR="00DC4E4F" w:rsidRPr="005D243F" w:rsidRDefault="00720C1C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.117</w:t>
            </w:r>
          </w:p>
        </w:tc>
      </w:tr>
      <w:tr w:rsidR="005D243F" w:rsidRPr="005D243F" w14:paraId="342D99B1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3E724F75" w14:textId="1681CE5D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25F1B43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5A5B86C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1A0F454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6CA2657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03FE0B7F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46DFD15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Gas exchange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A92EA0B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129728E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E1C5ACB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0D41A34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371C7949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440BA901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pH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E5F691A" w14:textId="35B7F1B9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7.43 [7.40-7.46]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D4FC6D6" w14:textId="5C087C21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7.44 [7.39-7.47]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88BE903" w14:textId="59077C11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7.41 [7.41-7.46]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A77203C" w14:textId="0F2F81C1" w:rsidR="00DC4E4F" w:rsidRPr="005D243F" w:rsidRDefault="009D3A25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.647</w:t>
            </w:r>
          </w:p>
        </w:tc>
      </w:tr>
      <w:tr w:rsidR="005D243F" w:rsidRPr="005D243F" w14:paraId="4E46AA90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5A65B70A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PaCO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, mmHg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B2BEC74" w14:textId="7497EA5D" w:rsidR="00DC4E4F" w:rsidRPr="005D243F" w:rsidRDefault="00107C36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33.5 [29.5-38.5]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F1ACE3F" w14:textId="53F8F57A" w:rsidR="00DC4E4F" w:rsidRPr="005D243F" w:rsidRDefault="00107C36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33.4 [29.2-37.8]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26711E4" w14:textId="05608A14" w:rsidR="00DC4E4F" w:rsidRPr="005D243F" w:rsidRDefault="00107C36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34.0 [30.4-37.5]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7262AD9" w14:textId="639DCF32" w:rsidR="00DC4E4F" w:rsidRPr="005D243F" w:rsidRDefault="00107C36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.176</w:t>
            </w:r>
          </w:p>
        </w:tc>
      </w:tr>
      <w:tr w:rsidR="005D243F" w:rsidRPr="005D243F" w14:paraId="33538D6F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080A2717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PaO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/FiO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, mmHg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88A497E" w14:textId="5E9060EE" w:rsidR="00DC4E4F" w:rsidRPr="005D243F" w:rsidRDefault="00107C36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296 [239-371]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C3219BA" w14:textId="34C540CF" w:rsidR="00DC4E4F" w:rsidRPr="005D243F" w:rsidRDefault="00107C36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348 [291-375]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6911BBD3" w14:textId="575ED5CD" w:rsidR="00DC4E4F" w:rsidRPr="005D243F" w:rsidRDefault="00107C36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318 [267-371]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85F83E3" w14:textId="3FAF042D" w:rsidR="00DC4E4F" w:rsidRPr="005D243F" w:rsidRDefault="00720C1C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.187</w:t>
            </w:r>
          </w:p>
        </w:tc>
      </w:tr>
      <w:tr w:rsidR="005D243F" w:rsidRPr="005D243F" w14:paraId="44756261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765995E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SaO</w:t>
            </w:r>
            <w:r w:rsidRPr="005D243F">
              <w:rPr>
                <w:rFonts w:cs="Times New Roman"/>
                <w:vertAlign w:val="subscript"/>
                <w:lang w:val="en-US"/>
              </w:rPr>
              <w:t>2</w:t>
            </w:r>
            <w:r w:rsidRPr="005D243F">
              <w:rPr>
                <w:rFonts w:cs="Times New Roman"/>
                <w:lang w:val="en-US"/>
              </w:rPr>
              <w:t>, %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FB96DE8" w14:textId="008F6E68" w:rsidR="00DC4E4F" w:rsidRPr="005D243F" w:rsidRDefault="00720C1C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96 [95-97]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7BA576B" w14:textId="6007144C" w:rsidR="00DC4E4F" w:rsidRPr="005D243F" w:rsidRDefault="00720C1C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96 [94-96]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2B85A59" w14:textId="3F18CD18" w:rsidR="00DC4E4F" w:rsidRPr="005D243F" w:rsidRDefault="00720C1C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96 [95-96]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56EBDD5" w14:textId="3580F9CC" w:rsidR="00DC4E4F" w:rsidRPr="005D243F" w:rsidRDefault="00720C1C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.438</w:t>
            </w:r>
          </w:p>
        </w:tc>
      </w:tr>
      <w:tr w:rsidR="005D243F" w:rsidRPr="005D243F" w14:paraId="3121B350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664C0072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0CBA141F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9A2A2A8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4F46E61D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DF6D3A1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3E4CD192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74E8C639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b/>
                <w:lang w:val="en-US"/>
              </w:rPr>
              <w:t>Hemodynamics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1096176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FEC9CF1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34DC8C8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A1C649E" w14:textId="77777777" w:rsidR="00DC4E4F" w:rsidRPr="005D243F" w:rsidRDefault="00DC4E4F" w:rsidP="00237706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</w:p>
        </w:tc>
      </w:tr>
      <w:tr w:rsidR="005D243F" w:rsidRPr="005D243F" w14:paraId="30B7ED05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410B584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MAP, mmHg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30105CE0" w14:textId="73E20BE6" w:rsidR="00DC4E4F" w:rsidRPr="005D243F" w:rsidRDefault="00620D29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81 [71-98]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7EC7C1A2" w14:textId="1A4DA7A7" w:rsidR="00DC4E4F" w:rsidRPr="005D243F" w:rsidRDefault="00620D29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80 [71-89]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05C4FE6" w14:textId="58C22978" w:rsidR="00DC4E4F" w:rsidRPr="005D243F" w:rsidRDefault="00620D29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76 [72-91]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07201B3" w14:textId="2BBDC8E5" w:rsidR="00DC4E4F" w:rsidRPr="005D243F" w:rsidRDefault="00620D29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.351</w:t>
            </w:r>
          </w:p>
        </w:tc>
      </w:tr>
      <w:tr w:rsidR="005D243F" w:rsidRPr="005D243F" w14:paraId="1485BB8C" w14:textId="77777777" w:rsidTr="00237706">
        <w:trPr>
          <w:trHeight w:val="34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1B0CAD1D" w14:textId="77777777" w:rsidR="00DC4E4F" w:rsidRPr="005D243F" w:rsidRDefault="00DC4E4F" w:rsidP="00237706">
            <w:pPr>
              <w:spacing w:line="240" w:lineRule="auto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HR, bpm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5059FDC6" w14:textId="18DE8A8A" w:rsidR="00DC4E4F" w:rsidRPr="005D243F" w:rsidRDefault="00620D29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105 [86-121]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27697B05" w14:textId="254AEB37" w:rsidR="00DC4E4F" w:rsidRPr="005D243F" w:rsidRDefault="00620D29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103 [86-118]</w:t>
            </w:r>
          </w:p>
        </w:tc>
        <w:tc>
          <w:tcPr>
            <w:tcW w:w="2221" w:type="dxa"/>
            <w:tcBorders>
              <w:top w:val="nil"/>
              <w:bottom w:val="nil"/>
            </w:tcBorders>
            <w:vAlign w:val="center"/>
          </w:tcPr>
          <w:p w14:paraId="14A14822" w14:textId="08750234" w:rsidR="00DC4E4F" w:rsidRPr="005D243F" w:rsidRDefault="00620D29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102 [83-118]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A59079D" w14:textId="0BE243D5" w:rsidR="00DC4E4F" w:rsidRPr="005D243F" w:rsidRDefault="00620D29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 w:rsidRPr="005D243F">
              <w:rPr>
                <w:rFonts w:cs="Times New Roman"/>
                <w:lang w:val="en-US"/>
              </w:rPr>
              <w:t>.526</w:t>
            </w:r>
          </w:p>
        </w:tc>
      </w:tr>
      <w:tr w:rsidR="00237706" w:rsidRPr="005D243F" w14:paraId="639244F4" w14:textId="77777777" w:rsidTr="007A3770">
        <w:trPr>
          <w:trHeight w:val="340"/>
          <w:jc w:val="center"/>
        </w:trPr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54E1702D" w14:textId="77777777" w:rsidR="00237706" w:rsidRPr="005D243F" w:rsidRDefault="00237706" w:rsidP="00237706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14:paraId="6799438A" w14:textId="77777777" w:rsidR="00237706" w:rsidRPr="005D243F" w:rsidRDefault="00237706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14:paraId="7DC0F320" w14:textId="77777777" w:rsidR="00237706" w:rsidRPr="005D243F" w:rsidRDefault="00237706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vAlign w:val="center"/>
          </w:tcPr>
          <w:p w14:paraId="6E3C0556" w14:textId="77777777" w:rsidR="00237706" w:rsidRPr="005D243F" w:rsidRDefault="00237706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0FA5B80B" w14:textId="77777777" w:rsidR="00237706" w:rsidRPr="005D243F" w:rsidRDefault="00237706" w:rsidP="00237706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</w:tc>
      </w:tr>
    </w:tbl>
    <w:p w14:paraId="014C7E50" w14:textId="77777777" w:rsidR="006319BC" w:rsidRPr="005D243F" w:rsidRDefault="006319BC" w:rsidP="002253AF">
      <w:pPr>
        <w:rPr>
          <w:b/>
          <w:lang w:val="en-US"/>
        </w:rPr>
      </w:pPr>
    </w:p>
    <w:p w14:paraId="7F2940DF" w14:textId="03F7536F" w:rsidR="00DC4E4F" w:rsidRPr="005D243F" w:rsidRDefault="00DC4E4F" w:rsidP="00DC4E4F">
      <w:pPr>
        <w:rPr>
          <w:szCs w:val="24"/>
          <w:lang w:val="en-US"/>
        </w:rPr>
      </w:pPr>
      <w:r w:rsidRPr="005D243F">
        <w:rPr>
          <w:b/>
          <w:szCs w:val="24"/>
          <w:lang w:val="en-US"/>
        </w:rPr>
        <w:t xml:space="preserve">Table A4. Physiological effects of high flow nasal cannula (HFNC) in </w:t>
      </w:r>
      <w:r w:rsidR="0024272B" w:rsidRPr="005D243F">
        <w:rPr>
          <w:b/>
          <w:szCs w:val="24"/>
          <w:lang w:val="en-US"/>
        </w:rPr>
        <w:t xml:space="preserve">the sub-group of </w:t>
      </w:r>
      <w:r w:rsidRPr="005D243F">
        <w:rPr>
          <w:b/>
          <w:szCs w:val="24"/>
          <w:lang w:val="en-US"/>
        </w:rPr>
        <w:t>patients with PaO</w:t>
      </w:r>
      <w:r w:rsidRPr="005D243F">
        <w:rPr>
          <w:b/>
          <w:szCs w:val="24"/>
          <w:vertAlign w:val="subscript"/>
          <w:lang w:val="en-US"/>
        </w:rPr>
        <w:t>2</w:t>
      </w:r>
      <w:r w:rsidRPr="005D243F">
        <w:rPr>
          <w:b/>
          <w:szCs w:val="24"/>
          <w:lang w:val="en-US"/>
        </w:rPr>
        <w:t>/FiO</w:t>
      </w:r>
      <w:r w:rsidRPr="005D243F">
        <w:rPr>
          <w:b/>
          <w:szCs w:val="24"/>
          <w:vertAlign w:val="subscript"/>
          <w:lang w:val="en-US"/>
        </w:rPr>
        <w:t>2</w:t>
      </w:r>
      <w:r w:rsidRPr="005D243F">
        <w:rPr>
          <w:b/>
          <w:szCs w:val="24"/>
          <w:lang w:val="en-US"/>
        </w:rPr>
        <w:t xml:space="preserve"> </w:t>
      </w:r>
      <w:r w:rsidR="00084AEC" w:rsidRPr="005D243F">
        <w:rPr>
          <w:b/>
          <w:szCs w:val="24"/>
          <w:lang w:val="en-US"/>
        </w:rPr>
        <w:t xml:space="preserve">ratio </w:t>
      </w:r>
      <w:r w:rsidRPr="005D243F">
        <w:rPr>
          <w:b/>
          <w:szCs w:val="24"/>
          <w:lang w:val="en-US"/>
        </w:rPr>
        <w:t>&gt;200 mmHg</w:t>
      </w:r>
      <w:r w:rsidR="0024272B" w:rsidRPr="005D243F">
        <w:rPr>
          <w:b/>
          <w:szCs w:val="24"/>
          <w:lang w:val="en-US"/>
        </w:rPr>
        <w:t xml:space="preserve"> (n=21)</w:t>
      </w:r>
      <w:r w:rsidRPr="005D243F">
        <w:rPr>
          <w:b/>
          <w:szCs w:val="24"/>
          <w:lang w:val="en-US"/>
        </w:rPr>
        <w:t xml:space="preserve">. </w:t>
      </w:r>
      <w:r w:rsidR="00B57C9A" w:rsidRPr="005D243F">
        <w:rPr>
          <w:szCs w:val="24"/>
          <w:lang w:val="en-US"/>
        </w:rPr>
        <w:t>Dunnett</w:t>
      </w:r>
      <w:r w:rsidRPr="005D243F">
        <w:rPr>
          <w:szCs w:val="24"/>
          <w:lang w:val="en-US"/>
        </w:rPr>
        <w:t xml:space="preserve">’s post-hoc tests: * p&lt;0.05 </w:t>
      </w:r>
      <w:r w:rsidR="0024272B" w:rsidRPr="005D243F">
        <w:rPr>
          <w:szCs w:val="24"/>
          <w:lang w:val="en-US"/>
        </w:rPr>
        <w:t xml:space="preserve">vs. </w:t>
      </w:r>
      <w:r w:rsidRPr="005D243F">
        <w:rPr>
          <w:szCs w:val="24"/>
          <w:lang w:val="en-US"/>
        </w:rPr>
        <w:t xml:space="preserve">LFO-Baseline, </w:t>
      </w:r>
      <w:r w:rsidRPr="005D243F">
        <w:rPr>
          <w:rFonts w:cs="Times New Roman"/>
          <w:szCs w:val="24"/>
          <w:lang w:val="en-US"/>
        </w:rPr>
        <w:t>†</w:t>
      </w:r>
      <w:r w:rsidRPr="005D243F">
        <w:rPr>
          <w:szCs w:val="24"/>
          <w:lang w:val="en-US"/>
        </w:rPr>
        <w:t xml:space="preserve"> p&lt;0.005 </w:t>
      </w:r>
      <w:r w:rsidR="0024272B" w:rsidRPr="005D243F">
        <w:rPr>
          <w:szCs w:val="24"/>
          <w:lang w:val="en-US"/>
        </w:rPr>
        <w:t xml:space="preserve">vs. </w:t>
      </w:r>
      <w:r w:rsidRPr="005D243F">
        <w:rPr>
          <w:szCs w:val="24"/>
          <w:lang w:val="en-US"/>
        </w:rPr>
        <w:t>LFO-Baseline.</w:t>
      </w:r>
    </w:p>
    <w:p w14:paraId="6CAAAD4F" w14:textId="77777777" w:rsidR="00DC4E4F" w:rsidRPr="005D243F" w:rsidRDefault="00DC4E4F" w:rsidP="00DC4E4F">
      <w:pPr>
        <w:rPr>
          <w:b/>
          <w:szCs w:val="24"/>
          <w:lang w:val="en-US"/>
        </w:rPr>
      </w:pPr>
      <w:r w:rsidRPr="005D243F">
        <w:rPr>
          <w:rFonts w:cs="Times New Roman"/>
          <w:i/>
          <w:szCs w:val="24"/>
          <w:lang w:val="en-US"/>
        </w:rPr>
        <w:t>Δ</w:t>
      </w:r>
      <w:r w:rsidRPr="005D243F">
        <w:rPr>
          <w:i/>
          <w:szCs w:val="24"/>
          <w:lang w:val="en-US"/>
        </w:rPr>
        <w:t>Pes: negative esophageal pressure swing, EIT: electrical impedance tomography, FiO</w:t>
      </w:r>
      <w:r w:rsidRPr="005D243F">
        <w:rPr>
          <w:i/>
          <w:szCs w:val="24"/>
          <w:vertAlign w:val="subscript"/>
          <w:lang w:val="en-US"/>
        </w:rPr>
        <w:t>2</w:t>
      </w:r>
      <w:r w:rsidRPr="005D243F">
        <w:rPr>
          <w:i/>
          <w:szCs w:val="24"/>
          <w:lang w:val="en-US"/>
        </w:rPr>
        <w:t>: inspired dioxygen fraction, HR: heart rate, LFO: low flow oxygen, MAP: mean arterial pressure, MV: minute ventilation, PaCO</w:t>
      </w:r>
      <w:r w:rsidRPr="005D243F">
        <w:rPr>
          <w:i/>
          <w:szCs w:val="24"/>
          <w:vertAlign w:val="subscript"/>
          <w:lang w:val="en-US"/>
        </w:rPr>
        <w:t>2</w:t>
      </w:r>
      <w:r w:rsidRPr="005D243F">
        <w:rPr>
          <w:i/>
          <w:szCs w:val="24"/>
          <w:lang w:val="en-US"/>
        </w:rPr>
        <w:t>: arterial carbon dioxide partial pressure, PaO</w:t>
      </w:r>
      <w:r w:rsidRPr="005D243F">
        <w:rPr>
          <w:i/>
          <w:szCs w:val="24"/>
          <w:vertAlign w:val="subscript"/>
          <w:lang w:val="en-US"/>
        </w:rPr>
        <w:t>2</w:t>
      </w:r>
      <w:r w:rsidRPr="005D243F">
        <w:rPr>
          <w:i/>
          <w:szCs w:val="24"/>
          <w:lang w:val="en-US"/>
        </w:rPr>
        <w:t>: arterial dioxygen partial pressure, PTP</w:t>
      </w:r>
      <w:r w:rsidRPr="005D243F">
        <w:rPr>
          <w:i/>
          <w:szCs w:val="24"/>
          <w:vertAlign w:val="subscript"/>
          <w:lang w:val="en-US"/>
        </w:rPr>
        <w:t>Pes</w:t>
      </w:r>
      <w:r w:rsidRPr="005D243F">
        <w:rPr>
          <w:i/>
          <w:szCs w:val="24"/>
          <w:lang w:val="en-US"/>
        </w:rPr>
        <w:t xml:space="preserve">: pressure-time product, RR: respiratory rate, Ti: inspiratory time, VT: tidal volume, </w:t>
      </w:r>
      <w:r w:rsidRPr="005D243F">
        <w:rPr>
          <w:i/>
          <w:szCs w:val="24"/>
          <w:lang w:val="en-US"/>
        </w:rPr>
        <w:lastRenderedPageBreak/>
        <w:t>VT</w:t>
      </w:r>
      <w:r w:rsidRPr="005D243F">
        <w:rPr>
          <w:i/>
          <w:szCs w:val="24"/>
          <w:vertAlign w:val="subscript"/>
          <w:lang w:val="en-US"/>
        </w:rPr>
        <w:t>NDEP/DEP</w:t>
      </w:r>
      <w:r w:rsidRPr="005D243F">
        <w:rPr>
          <w:i/>
          <w:szCs w:val="24"/>
          <w:lang w:val="en-US"/>
        </w:rPr>
        <w:t>: non-dependent on dependent regions tidal volume ratio, SaO</w:t>
      </w:r>
      <w:r w:rsidRPr="005D243F">
        <w:rPr>
          <w:i/>
          <w:szCs w:val="24"/>
          <w:vertAlign w:val="subscript"/>
          <w:lang w:val="en-US"/>
        </w:rPr>
        <w:t>2</w:t>
      </w:r>
      <w:r w:rsidRPr="005D243F">
        <w:rPr>
          <w:i/>
          <w:szCs w:val="24"/>
          <w:lang w:val="en-US"/>
        </w:rPr>
        <w:t>: arterial dioxygen saturation.</w:t>
      </w:r>
    </w:p>
    <w:p w14:paraId="6353D85A" w14:textId="77777777" w:rsidR="00857F1E" w:rsidRPr="005D243F" w:rsidRDefault="00857F1E" w:rsidP="002253AF">
      <w:pPr>
        <w:rPr>
          <w:b/>
          <w:lang w:val="en-US"/>
        </w:rPr>
        <w:sectPr w:rsidR="00857F1E" w:rsidRPr="005D243F" w:rsidSect="00857F1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E683D1F" w14:textId="2F296D53" w:rsidR="00B57C9A" w:rsidRPr="005D243F" w:rsidRDefault="00B57C9A" w:rsidP="002253AF">
      <w:pPr>
        <w:rPr>
          <w:b/>
          <w:lang w:val="en-US"/>
        </w:rPr>
      </w:pPr>
    </w:p>
    <w:p w14:paraId="1353B5F8" w14:textId="77777777" w:rsidR="002253AF" w:rsidRPr="005D243F" w:rsidRDefault="002253AF" w:rsidP="002253AF">
      <w:pPr>
        <w:rPr>
          <w:b/>
          <w:lang w:val="en-US"/>
        </w:rPr>
      </w:pPr>
    </w:p>
    <w:p w14:paraId="7BA2065C" w14:textId="77777777" w:rsidR="003073F3" w:rsidRPr="005D243F" w:rsidRDefault="003073F3" w:rsidP="003073F3">
      <w:pPr>
        <w:rPr>
          <w:b/>
          <w:lang w:val="en-US"/>
        </w:rPr>
      </w:pPr>
      <w:r w:rsidRPr="005D243F">
        <w:rPr>
          <w:b/>
          <w:noProof/>
          <w:lang w:eastAsia="it-IT"/>
        </w:rPr>
        <w:drawing>
          <wp:inline distT="0" distB="0" distL="0" distR="0" wp14:anchorId="4A6798E3" wp14:editId="6D5F7F3F">
            <wp:extent cx="9048997" cy="2903572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148" cy="291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AF0F5" w14:textId="57237D7A" w:rsidR="003073F3" w:rsidRPr="005D243F" w:rsidRDefault="003073F3" w:rsidP="003073F3">
      <w:pPr>
        <w:rPr>
          <w:lang w:val="en-US"/>
        </w:rPr>
      </w:pPr>
      <w:r w:rsidRPr="005D243F">
        <w:rPr>
          <w:b/>
          <w:lang w:val="en-US"/>
        </w:rPr>
        <w:t xml:space="preserve">Figure A1a. Example of a rejected esophageal pressure tracing, probably due to balloon deflation. </w:t>
      </w:r>
      <w:r w:rsidRPr="005D243F">
        <w:rPr>
          <w:lang w:val="en-US"/>
        </w:rPr>
        <w:t>Note the low baseline level and minimal amplitude of the negative swing</w:t>
      </w:r>
      <w:r w:rsidR="005D5F6B" w:rsidRPr="005D243F">
        <w:rPr>
          <w:lang w:val="en-US"/>
        </w:rPr>
        <w:t>s</w:t>
      </w:r>
      <w:r w:rsidRPr="005D243F">
        <w:rPr>
          <w:lang w:val="en-US"/>
        </w:rPr>
        <w:t>.</w:t>
      </w:r>
    </w:p>
    <w:p w14:paraId="175AB276" w14:textId="77777777" w:rsidR="003073F3" w:rsidRPr="005D243F" w:rsidRDefault="003073F3" w:rsidP="003073F3">
      <w:pPr>
        <w:rPr>
          <w:b/>
          <w:lang w:val="en-US"/>
        </w:rPr>
      </w:pPr>
    </w:p>
    <w:p w14:paraId="0D7D08F9" w14:textId="77777777" w:rsidR="003073F3" w:rsidRPr="005D243F" w:rsidRDefault="003073F3" w:rsidP="003073F3">
      <w:pPr>
        <w:rPr>
          <w:b/>
          <w:lang w:val="en-US"/>
        </w:rPr>
      </w:pPr>
      <w:r w:rsidRPr="005D243F">
        <w:rPr>
          <w:b/>
          <w:noProof/>
          <w:lang w:eastAsia="it-IT"/>
        </w:rPr>
        <w:lastRenderedPageBreak/>
        <w:drawing>
          <wp:inline distT="0" distB="0" distL="0" distR="0" wp14:anchorId="401CEEF0" wp14:editId="68FD4C53">
            <wp:extent cx="9306240" cy="308758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588" cy="310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0377" w14:textId="77777777" w:rsidR="003073F3" w:rsidRPr="005D243F" w:rsidRDefault="003073F3" w:rsidP="003073F3">
      <w:pPr>
        <w:rPr>
          <w:lang w:val="en-US"/>
        </w:rPr>
      </w:pPr>
      <w:r w:rsidRPr="005D243F">
        <w:rPr>
          <w:b/>
          <w:lang w:val="en-US"/>
        </w:rPr>
        <w:t>Figure A1b. Example of a rejected esophageal pressure tracing, probably due to balloon misplacement.</w:t>
      </w:r>
      <w:r w:rsidRPr="005D243F">
        <w:rPr>
          <w:lang w:val="en-US"/>
        </w:rPr>
        <w:t xml:space="preserve"> Note the fluctuations of baseline and lack of negative swings.</w:t>
      </w:r>
    </w:p>
    <w:p w14:paraId="41911401" w14:textId="77777777" w:rsidR="00402B72" w:rsidRPr="005D243F" w:rsidRDefault="00402B72" w:rsidP="006265EE">
      <w:pPr>
        <w:rPr>
          <w:lang w:val="en-US"/>
        </w:rPr>
        <w:sectPr w:rsidR="00402B72" w:rsidRPr="005D243F" w:rsidSect="001B5489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4D169A7E" w14:textId="77777777" w:rsidR="00E76786" w:rsidRPr="005D243F" w:rsidRDefault="00E76786" w:rsidP="000C0918">
      <w:pPr>
        <w:spacing w:line="259" w:lineRule="auto"/>
        <w:jc w:val="left"/>
        <w:rPr>
          <w:b/>
          <w:noProof/>
          <w:lang w:val="en-US" w:eastAsia="it-IT"/>
        </w:rPr>
      </w:pPr>
    </w:p>
    <w:p w14:paraId="6C4B04BF" w14:textId="5E24A78B" w:rsidR="00AF218F" w:rsidRPr="005D243F" w:rsidRDefault="003073F3" w:rsidP="005B7AEE">
      <w:pPr>
        <w:rPr>
          <w:b/>
          <w:lang w:val="en-US"/>
        </w:rPr>
      </w:pPr>
      <w:r w:rsidRPr="005D243F">
        <w:rPr>
          <w:b/>
          <w:noProof/>
          <w:lang w:eastAsia="it-IT"/>
        </w:rPr>
        <w:drawing>
          <wp:inline distT="0" distB="0" distL="0" distR="0" wp14:anchorId="3F3C68FF" wp14:editId="3B536AE3">
            <wp:extent cx="9207517" cy="3265714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" t="8452" r="5100"/>
                    <a:stretch/>
                  </pic:blipFill>
                  <pic:spPr bwMode="auto">
                    <a:xfrm>
                      <a:off x="0" y="0"/>
                      <a:ext cx="9266868" cy="32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398E63" w14:textId="77777777" w:rsidR="002C08B4" w:rsidRPr="005D243F" w:rsidRDefault="002253AF" w:rsidP="005B7AEE">
      <w:pPr>
        <w:rPr>
          <w:b/>
          <w:lang w:val="en-US"/>
        </w:rPr>
      </w:pPr>
      <w:r w:rsidRPr="005D243F">
        <w:rPr>
          <w:b/>
          <w:lang w:val="en-US"/>
        </w:rPr>
        <w:t>Figure A2</w:t>
      </w:r>
      <w:r w:rsidR="00AF218F" w:rsidRPr="005D243F">
        <w:rPr>
          <w:b/>
          <w:lang w:val="en-US"/>
        </w:rPr>
        <w:t>.</w:t>
      </w:r>
      <w:r w:rsidR="00E3795D" w:rsidRPr="005D243F">
        <w:rPr>
          <w:b/>
          <w:lang w:val="en-US"/>
        </w:rPr>
        <w:t xml:space="preserve"> Example of esophageal pressure</w:t>
      </w:r>
      <w:r w:rsidR="00B2687C" w:rsidRPr="005D243F">
        <w:rPr>
          <w:b/>
          <w:lang w:val="en-US"/>
        </w:rPr>
        <w:t xml:space="preserve"> </w:t>
      </w:r>
      <w:r w:rsidR="00E3795D" w:rsidRPr="005D243F">
        <w:rPr>
          <w:b/>
          <w:lang w:val="en-US"/>
        </w:rPr>
        <w:t>tracing</w:t>
      </w:r>
      <w:r w:rsidR="00B2687C" w:rsidRPr="005D243F">
        <w:rPr>
          <w:b/>
          <w:lang w:val="en-US"/>
        </w:rPr>
        <w:t>s</w:t>
      </w:r>
      <w:r w:rsidR="00933D1F" w:rsidRPr="005D243F">
        <w:rPr>
          <w:b/>
          <w:lang w:val="en-US"/>
        </w:rPr>
        <w:t>, with measured variables</w:t>
      </w:r>
      <w:r w:rsidR="00E3795D" w:rsidRPr="005D243F">
        <w:rPr>
          <w:b/>
          <w:lang w:val="en-US"/>
        </w:rPr>
        <w:t xml:space="preserve">. </w:t>
      </w:r>
    </w:p>
    <w:p w14:paraId="371AE5A2" w14:textId="281865AB" w:rsidR="002C08B4" w:rsidRPr="005D243F" w:rsidRDefault="002C08B4" w:rsidP="005B7AEE">
      <w:pPr>
        <w:rPr>
          <w:bCs/>
          <w:lang w:val="en-US"/>
        </w:rPr>
      </w:pPr>
      <w:r w:rsidRPr="005D243F">
        <w:rPr>
          <w:bCs/>
          <w:lang w:val="en-US"/>
        </w:rPr>
        <w:t xml:space="preserve">(1) and (3) Respiratory effort: </w:t>
      </w:r>
      <w:r w:rsidR="00A22131" w:rsidRPr="005D243F">
        <w:rPr>
          <w:rFonts w:cs="Times New Roman"/>
          <w:bCs/>
          <w:lang w:val="en-US"/>
        </w:rPr>
        <w:t>Δ</w:t>
      </w:r>
      <w:r w:rsidR="00E617F6" w:rsidRPr="005D243F">
        <w:rPr>
          <w:bCs/>
          <w:lang w:val="en-US"/>
        </w:rPr>
        <w:t>Pes</w:t>
      </w:r>
      <w:r w:rsidRPr="005D243F">
        <w:rPr>
          <w:bCs/>
          <w:lang w:val="en-US"/>
        </w:rPr>
        <w:t xml:space="preserve"> and PTP</w:t>
      </w:r>
      <w:r w:rsidRPr="005D243F">
        <w:rPr>
          <w:bCs/>
          <w:vertAlign w:val="subscript"/>
          <w:lang w:val="en-US"/>
        </w:rPr>
        <w:t>Pes</w:t>
      </w:r>
    </w:p>
    <w:p w14:paraId="121A8963" w14:textId="2D7FBCD0" w:rsidR="00051FAE" w:rsidRPr="005D243F" w:rsidRDefault="002C08B4" w:rsidP="006265EE">
      <w:pPr>
        <w:rPr>
          <w:bCs/>
          <w:vertAlign w:val="subscript"/>
          <w:lang w:val="en-US"/>
        </w:rPr>
      </w:pPr>
      <w:r w:rsidRPr="005D243F">
        <w:rPr>
          <w:bCs/>
          <w:lang w:val="en-US"/>
        </w:rPr>
        <w:t xml:space="preserve">(2) and (4) Respiratory drive: </w:t>
      </w:r>
      <w:r w:rsidRPr="005D243F">
        <w:rPr>
          <w:rFonts w:cs="Times New Roman"/>
          <w:bCs/>
          <w:lang w:val="en-US"/>
        </w:rPr>
        <w:t>Δ</w:t>
      </w:r>
      <w:r w:rsidRPr="005D243F">
        <w:rPr>
          <w:bCs/>
          <w:lang w:val="en-US"/>
        </w:rPr>
        <w:t>Pes</w:t>
      </w:r>
      <w:r w:rsidRPr="005D243F">
        <w:rPr>
          <w:rFonts w:cs="Times New Roman"/>
          <w:bCs/>
          <w:lang w:val="en-US"/>
        </w:rPr>
        <w:t>/Δ</w:t>
      </w:r>
      <w:r w:rsidRPr="005D243F">
        <w:rPr>
          <w:bCs/>
          <w:lang w:val="en-US"/>
        </w:rPr>
        <w:t>t and P</w:t>
      </w:r>
      <w:r w:rsidRPr="005D243F">
        <w:rPr>
          <w:bCs/>
          <w:vertAlign w:val="subscript"/>
          <w:lang w:val="en-US"/>
        </w:rPr>
        <w:t>0.5</w:t>
      </w:r>
    </w:p>
    <w:p w14:paraId="579AAC07" w14:textId="77777777" w:rsidR="003073F3" w:rsidRPr="005D243F" w:rsidRDefault="003073F3" w:rsidP="006265EE">
      <w:pPr>
        <w:rPr>
          <w:bCs/>
          <w:lang w:val="en-US"/>
        </w:rPr>
        <w:sectPr w:rsidR="003073F3" w:rsidRPr="005D243F" w:rsidSect="00402B72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4AEDD57D" w14:textId="47DBF0ED" w:rsidR="009D405B" w:rsidRDefault="009A744C" w:rsidP="009D405B">
      <w:pPr>
        <w:spacing w:line="480" w:lineRule="auto"/>
        <w:ind w:hanging="567"/>
        <w:rPr>
          <w:b/>
          <w:lang w:val="en-US"/>
        </w:rPr>
      </w:pPr>
      <w:r>
        <w:rPr>
          <w:b/>
          <w:noProof/>
          <w:lang w:eastAsia="it-IT"/>
        </w:rPr>
        <w:lastRenderedPageBreak/>
        <w:drawing>
          <wp:inline distT="0" distB="0" distL="0" distR="0" wp14:anchorId="5BB68E3C" wp14:editId="1E5262C2">
            <wp:extent cx="6842347" cy="2638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yout 1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" r="3994" b="6049"/>
                    <a:stretch/>
                  </pic:blipFill>
                  <pic:spPr bwMode="auto">
                    <a:xfrm>
                      <a:off x="0" y="0"/>
                      <a:ext cx="6859150" cy="264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06F1E2" w14:textId="42286DDA" w:rsidR="009D405B" w:rsidRDefault="009D405B" w:rsidP="009D405B">
      <w:pPr>
        <w:spacing w:line="480" w:lineRule="auto"/>
        <w:rPr>
          <w:b/>
          <w:lang w:val="en-US"/>
        </w:rPr>
        <w:sectPr w:rsidR="009D405B" w:rsidSect="009D405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b/>
          <w:lang w:val="en-US"/>
        </w:rPr>
        <w:t>Figure A3. Correlations between respiratory effort (</w:t>
      </w:r>
      <w:r>
        <w:rPr>
          <w:rFonts w:cs="Times New Roman"/>
          <w:b/>
          <w:lang w:val="en-US"/>
        </w:rPr>
        <w:t>Δ</w:t>
      </w:r>
      <w:r>
        <w:rPr>
          <w:b/>
          <w:lang w:val="en-US"/>
        </w:rPr>
        <w:t>Pes), drive (P</w:t>
      </w:r>
      <w:r w:rsidRPr="007B1C8D">
        <w:rPr>
          <w:b/>
          <w:vertAlign w:val="subscript"/>
          <w:lang w:val="en-US"/>
        </w:rPr>
        <w:t>0.5</w:t>
      </w:r>
      <w:r>
        <w:rPr>
          <w:b/>
          <w:lang w:val="en-US"/>
        </w:rPr>
        <w:t xml:space="preserve">), and the </w:t>
      </w:r>
      <w:r w:rsidR="004A2D38">
        <w:rPr>
          <w:b/>
          <w:lang w:val="en-US"/>
        </w:rPr>
        <w:t xml:space="preserve">VAS comfort </w:t>
      </w:r>
      <w:bookmarkStart w:id="0" w:name="_GoBack"/>
      <w:bookmarkEnd w:id="0"/>
      <w:r>
        <w:rPr>
          <w:b/>
          <w:lang w:val="en-US"/>
        </w:rPr>
        <w:t xml:space="preserve">scale. </w:t>
      </w:r>
      <w:r w:rsidRPr="009D405B">
        <w:rPr>
          <w:bCs/>
          <w:lang w:val="en-US"/>
        </w:rPr>
        <w:t>VAS: Visual analogic scale.</w:t>
      </w:r>
    </w:p>
    <w:p w14:paraId="342B904C" w14:textId="7DA4B028" w:rsidR="009D405B" w:rsidRPr="005D243F" w:rsidRDefault="009D405B" w:rsidP="006265EE">
      <w:pPr>
        <w:rPr>
          <w:b/>
          <w:lang w:val="en-US"/>
        </w:rPr>
      </w:pPr>
    </w:p>
    <w:p w14:paraId="63C67111" w14:textId="452C6D71" w:rsidR="003073F3" w:rsidRPr="005D243F" w:rsidRDefault="008A55BF" w:rsidP="008A55BF">
      <w:pPr>
        <w:ind w:hanging="567"/>
        <w:rPr>
          <w:b/>
          <w:lang w:val="en-US"/>
        </w:rPr>
      </w:pPr>
      <w:r>
        <w:rPr>
          <w:b/>
          <w:noProof/>
          <w:lang w:eastAsia="it-IT"/>
        </w:rPr>
        <w:drawing>
          <wp:inline distT="0" distB="0" distL="0" distR="0" wp14:anchorId="546F6DCD" wp14:editId="39BCDD9A">
            <wp:extent cx="9750005" cy="4248150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FS_suppl_FigureA4.t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" r="3024" b="4561"/>
                    <a:stretch/>
                  </pic:blipFill>
                  <pic:spPr bwMode="auto">
                    <a:xfrm>
                      <a:off x="0" y="0"/>
                      <a:ext cx="9759274" cy="4252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474B2" w14:textId="76874308" w:rsidR="008A55BF" w:rsidRDefault="002253AF" w:rsidP="00620CC8">
      <w:pPr>
        <w:spacing w:line="480" w:lineRule="auto"/>
        <w:rPr>
          <w:i/>
          <w:szCs w:val="24"/>
          <w:lang w:val="en-US"/>
        </w:rPr>
      </w:pPr>
      <w:r w:rsidRPr="005D243F">
        <w:rPr>
          <w:b/>
          <w:lang w:val="en-US"/>
        </w:rPr>
        <w:t>Figure A</w:t>
      </w:r>
      <w:r w:rsidR="009D405B">
        <w:rPr>
          <w:b/>
          <w:lang w:val="en-US"/>
        </w:rPr>
        <w:t>4</w:t>
      </w:r>
      <w:r w:rsidR="008F1465" w:rsidRPr="005D243F">
        <w:rPr>
          <w:b/>
          <w:lang w:val="en-US"/>
        </w:rPr>
        <w:t>. Correlations</w:t>
      </w:r>
      <w:r w:rsidR="00832A9B" w:rsidRPr="005D243F">
        <w:rPr>
          <w:b/>
          <w:lang w:val="en-US"/>
        </w:rPr>
        <w:t xml:space="preserve"> between </w:t>
      </w:r>
      <w:r w:rsidR="00863348" w:rsidRPr="005D243F">
        <w:rPr>
          <w:b/>
          <w:lang w:val="en-US"/>
        </w:rPr>
        <w:t>measures of respiratory drive</w:t>
      </w:r>
      <w:r w:rsidR="00832A9B" w:rsidRPr="005D243F">
        <w:rPr>
          <w:b/>
          <w:lang w:val="en-US"/>
        </w:rPr>
        <w:t xml:space="preserve"> and </w:t>
      </w:r>
      <w:r w:rsidR="00832A9B" w:rsidRPr="005D243F">
        <w:rPr>
          <w:rFonts w:cs="Times New Roman"/>
          <w:b/>
          <w:lang w:val="en-US"/>
        </w:rPr>
        <w:t>Δ</w:t>
      </w:r>
      <w:r w:rsidR="00832A9B" w:rsidRPr="005D243F">
        <w:rPr>
          <w:b/>
          <w:lang w:val="en-US"/>
        </w:rPr>
        <w:t>Pes.</w:t>
      </w:r>
      <w:r w:rsidR="0039470D" w:rsidRPr="005D243F">
        <w:rPr>
          <w:b/>
          <w:lang w:val="en-US"/>
        </w:rPr>
        <w:t xml:space="preserve"> </w:t>
      </w:r>
      <w:r w:rsidR="00DC4E4F" w:rsidRPr="005D243F">
        <w:rPr>
          <w:lang w:val="en-US"/>
        </w:rPr>
        <w:t>Data from t</w:t>
      </w:r>
      <w:r w:rsidR="00030CF0" w:rsidRPr="005D243F">
        <w:rPr>
          <w:lang w:val="en-US"/>
        </w:rPr>
        <w:t>he three study phases were gathered to provide th</w:t>
      </w:r>
      <w:r w:rsidR="005B65B2" w:rsidRPr="005D243F">
        <w:rPr>
          <w:lang w:val="en-US"/>
        </w:rPr>
        <w:t>e</w:t>
      </w:r>
      <w:r w:rsidR="00030CF0" w:rsidRPr="005D243F">
        <w:rPr>
          <w:lang w:val="en-US"/>
        </w:rPr>
        <w:t xml:space="preserve"> linear regression analysis</w:t>
      </w:r>
      <w:r w:rsidR="00D92DFF" w:rsidRPr="005D243F">
        <w:rPr>
          <w:lang w:val="en-US"/>
        </w:rPr>
        <w:t xml:space="preserve"> (n = 63)</w:t>
      </w:r>
      <w:r w:rsidR="00030CF0" w:rsidRPr="005D243F">
        <w:rPr>
          <w:lang w:val="en-US"/>
        </w:rPr>
        <w:t>.</w:t>
      </w:r>
      <w:r w:rsidR="005D5F6B" w:rsidRPr="005D243F">
        <w:rPr>
          <w:lang w:val="en-US"/>
        </w:rPr>
        <w:t xml:space="preserve"> </w:t>
      </w:r>
      <w:r w:rsidR="005D5F6B" w:rsidRPr="005D243F">
        <w:rPr>
          <w:rFonts w:cs="Times New Roman"/>
          <w:i/>
          <w:szCs w:val="24"/>
          <w:lang w:val="en-US"/>
        </w:rPr>
        <w:t>Δ</w:t>
      </w:r>
      <w:r w:rsidR="005D5F6B" w:rsidRPr="005D243F">
        <w:rPr>
          <w:i/>
          <w:szCs w:val="24"/>
          <w:lang w:val="en-US"/>
        </w:rPr>
        <w:t xml:space="preserve">Pes: negative esophageal pressure swing, </w:t>
      </w:r>
      <w:r w:rsidR="00620CC8" w:rsidRPr="005D243F">
        <w:rPr>
          <w:rFonts w:cs="Times New Roman"/>
          <w:i/>
          <w:szCs w:val="24"/>
          <w:lang w:val="en-US"/>
        </w:rPr>
        <w:t>Δ</w:t>
      </w:r>
      <w:r w:rsidR="00620CC8" w:rsidRPr="005D243F">
        <w:rPr>
          <w:i/>
          <w:szCs w:val="24"/>
          <w:lang w:val="en-US"/>
        </w:rPr>
        <w:t>t. time from inspiratory start to minimum Pes, Ti: inspiratory time, VT: tidal volume.</w:t>
      </w:r>
      <w:r w:rsidR="008A55BF">
        <w:rPr>
          <w:i/>
          <w:szCs w:val="24"/>
          <w:lang w:val="en-US"/>
        </w:rPr>
        <w:br w:type="page"/>
      </w:r>
    </w:p>
    <w:p w14:paraId="39142D74" w14:textId="6ED7A15A" w:rsidR="003073F3" w:rsidRPr="005D243F" w:rsidRDefault="008A55BF" w:rsidP="008A55BF">
      <w:pPr>
        <w:spacing w:line="259" w:lineRule="auto"/>
        <w:ind w:hanging="567"/>
        <w:jc w:val="left"/>
        <w:rPr>
          <w:b/>
          <w:lang w:val="en-US"/>
        </w:rPr>
      </w:pPr>
      <w:r>
        <w:rPr>
          <w:b/>
          <w:noProof/>
          <w:lang w:eastAsia="it-IT"/>
        </w:rPr>
        <w:lastRenderedPageBreak/>
        <w:drawing>
          <wp:inline distT="0" distB="0" distL="0" distR="0" wp14:anchorId="6155F6C0" wp14:editId="6F898771">
            <wp:extent cx="9385186" cy="3482340"/>
            <wp:effectExtent l="0" t="0" r="6985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FS_Suppl_FigureA3.t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" r="3741"/>
                    <a:stretch/>
                  </pic:blipFill>
                  <pic:spPr bwMode="auto">
                    <a:xfrm>
                      <a:off x="0" y="0"/>
                      <a:ext cx="9411302" cy="349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89180" w14:textId="759E4F99" w:rsidR="00051FAE" w:rsidRPr="005D243F" w:rsidRDefault="00051FAE" w:rsidP="00030CF0">
      <w:pPr>
        <w:spacing w:line="480" w:lineRule="auto"/>
        <w:rPr>
          <w:b/>
          <w:lang w:val="en-US"/>
        </w:rPr>
      </w:pPr>
      <w:r w:rsidRPr="005D243F">
        <w:rPr>
          <w:b/>
          <w:lang w:val="en-US"/>
        </w:rPr>
        <w:t>Figure A</w:t>
      </w:r>
      <w:r w:rsidR="009D405B">
        <w:rPr>
          <w:b/>
          <w:lang w:val="en-US"/>
        </w:rPr>
        <w:t>5</w:t>
      </w:r>
      <w:r w:rsidRPr="005D243F">
        <w:rPr>
          <w:b/>
          <w:lang w:val="en-US"/>
        </w:rPr>
        <w:t>.</w:t>
      </w:r>
      <w:r w:rsidR="005F3AFE" w:rsidRPr="005D243F">
        <w:rPr>
          <w:b/>
          <w:lang w:val="en-US"/>
        </w:rPr>
        <w:t xml:space="preserve"> </w:t>
      </w:r>
      <w:r w:rsidR="00A11F6B" w:rsidRPr="005D243F">
        <w:rPr>
          <w:b/>
          <w:lang w:val="en-US"/>
        </w:rPr>
        <w:t>Correlation</w:t>
      </w:r>
      <w:r w:rsidR="0006777D" w:rsidRPr="005D243F">
        <w:rPr>
          <w:b/>
          <w:lang w:val="en-US"/>
        </w:rPr>
        <w:t xml:space="preserve"> between </w:t>
      </w:r>
      <w:r w:rsidR="006E1E51" w:rsidRPr="005D243F">
        <w:rPr>
          <w:rFonts w:cs="Times New Roman"/>
          <w:b/>
          <w:lang w:val="en-US"/>
        </w:rPr>
        <w:t xml:space="preserve">ΔPes (A) and respiratory rate (RR, B) </w:t>
      </w:r>
      <w:r w:rsidR="00863348" w:rsidRPr="005D243F">
        <w:rPr>
          <w:rFonts w:cs="Times New Roman"/>
          <w:b/>
          <w:lang w:val="en-US"/>
        </w:rPr>
        <w:t xml:space="preserve">measured during LFO-baseline </w:t>
      </w:r>
      <w:r w:rsidR="006E1E51" w:rsidRPr="005D243F">
        <w:rPr>
          <w:rFonts w:cs="Times New Roman"/>
          <w:b/>
          <w:lang w:val="en-US"/>
        </w:rPr>
        <w:t>and</w:t>
      </w:r>
      <w:r w:rsidR="0006777D" w:rsidRPr="005D243F">
        <w:rPr>
          <w:rFonts w:cs="Times New Roman"/>
          <w:b/>
          <w:lang w:val="en-US"/>
        </w:rPr>
        <w:t xml:space="preserve"> </w:t>
      </w:r>
      <w:r w:rsidR="00863348" w:rsidRPr="005D243F">
        <w:rPr>
          <w:rFonts w:cs="Times New Roman"/>
          <w:b/>
          <w:lang w:val="en-US"/>
        </w:rPr>
        <w:t>reduction of</w:t>
      </w:r>
      <w:r w:rsidR="0006777D" w:rsidRPr="005D243F">
        <w:rPr>
          <w:rFonts w:cs="Times New Roman"/>
          <w:b/>
          <w:lang w:val="en-US"/>
        </w:rPr>
        <w:t xml:space="preserve"> </w:t>
      </w:r>
      <w:r w:rsidR="00863348" w:rsidRPr="005D243F">
        <w:rPr>
          <w:rFonts w:cs="Times New Roman"/>
          <w:b/>
          <w:bCs/>
          <w:lang w:val="en-US"/>
        </w:rPr>
        <w:t>Δ</w:t>
      </w:r>
      <w:r w:rsidR="00863348" w:rsidRPr="005D243F">
        <w:rPr>
          <w:b/>
          <w:bCs/>
          <w:lang w:val="en-US"/>
        </w:rPr>
        <w:t>Pes</w:t>
      </w:r>
      <w:r w:rsidR="006E1E51" w:rsidRPr="005D243F">
        <w:rPr>
          <w:rFonts w:cs="Times New Roman"/>
          <w:b/>
          <w:bCs/>
          <w:lang w:val="en-US"/>
        </w:rPr>
        <w:t xml:space="preserve"> </w:t>
      </w:r>
      <w:r w:rsidR="006E1E51" w:rsidRPr="005D243F">
        <w:rPr>
          <w:rFonts w:cs="Times New Roman"/>
          <w:b/>
          <w:lang w:val="en-US"/>
        </w:rPr>
        <w:t>during the</w:t>
      </w:r>
      <w:r w:rsidR="0006777D" w:rsidRPr="005D243F">
        <w:rPr>
          <w:rFonts w:cs="Times New Roman"/>
          <w:b/>
          <w:lang w:val="en-US"/>
        </w:rPr>
        <w:t xml:space="preserve"> HFNC</w:t>
      </w:r>
      <w:r w:rsidR="006E1E51" w:rsidRPr="005D243F">
        <w:rPr>
          <w:rFonts w:cs="Times New Roman"/>
          <w:b/>
          <w:lang w:val="en-US"/>
        </w:rPr>
        <w:t xml:space="preserve"> </w:t>
      </w:r>
      <w:r w:rsidR="00863348" w:rsidRPr="005D243F">
        <w:rPr>
          <w:rFonts w:cs="Times New Roman"/>
          <w:b/>
          <w:lang w:val="en-US"/>
        </w:rPr>
        <w:t>step</w:t>
      </w:r>
      <w:r w:rsidR="0006777D" w:rsidRPr="005D243F">
        <w:rPr>
          <w:rFonts w:cs="Times New Roman"/>
          <w:b/>
          <w:lang w:val="en-US"/>
        </w:rPr>
        <w:t>.</w:t>
      </w:r>
      <w:r w:rsidR="005D5F6B" w:rsidRPr="005D243F">
        <w:rPr>
          <w:rFonts w:cs="Times New Roman"/>
          <w:b/>
          <w:lang w:val="en-US"/>
        </w:rPr>
        <w:t xml:space="preserve"> </w:t>
      </w:r>
      <w:r w:rsidR="005D5F6B" w:rsidRPr="005D243F">
        <w:rPr>
          <w:rFonts w:cs="Times New Roman"/>
          <w:i/>
          <w:szCs w:val="24"/>
          <w:lang w:val="en-US"/>
        </w:rPr>
        <w:t>Δ</w:t>
      </w:r>
      <w:r w:rsidR="005D5F6B" w:rsidRPr="005D243F">
        <w:rPr>
          <w:i/>
          <w:szCs w:val="24"/>
          <w:lang w:val="en-US"/>
        </w:rPr>
        <w:t>Pes: negative esophageal pressure swing</w:t>
      </w:r>
      <w:r w:rsidR="00620CC8" w:rsidRPr="005D243F">
        <w:rPr>
          <w:i/>
          <w:szCs w:val="24"/>
          <w:lang w:val="en-US"/>
        </w:rPr>
        <w:t>.</w:t>
      </w:r>
    </w:p>
    <w:sectPr w:rsidR="00051FAE" w:rsidRPr="005D243F" w:rsidSect="009D405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3A699" w14:textId="77777777" w:rsidR="006F4E54" w:rsidRDefault="006F4E54" w:rsidP="00423EA2">
      <w:pPr>
        <w:spacing w:after="0" w:line="240" w:lineRule="auto"/>
      </w:pPr>
      <w:r>
        <w:separator/>
      </w:r>
    </w:p>
  </w:endnote>
  <w:endnote w:type="continuationSeparator" w:id="0">
    <w:p w14:paraId="72EC5423" w14:textId="77777777" w:rsidR="006F4E54" w:rsidRDefault="006F4E54" w:rsidP="0042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274353"/>
      <w:docPartObj>
        <w:docPartGallery w:val="Page Numbers (Bottom of Page)"/>
        <w:docPartUnique/>
      </w:docPartObj>
    </w:sdtPr>
    <w:sdtEndPr/>
    <w:sdtContent>
      <w:p w14:paraId="40C79925" w14:textId="77777777" w:rsidR="00190E74" w:rsidRDefault="00190E7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38">
          <w:rPr>
            <w:noProof/>
          </w:rPr>
          <w:t>13</w:t>
        </w:r>
        <w:r>
          <w:fldChar w:fldCharType="end"/>
        </w:r>
      </w:p>
    </w:sdtContent>
  </w:sdt>
  <w:p w14:paraId="444AF184" w14:textId="77777777" w:rsidR="00190E74" w:rsidRDefault="00190E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7E200" w14:textId="77777777" w:rsidR="006F4E54" w:rsidRDefault="006F4E54" w:rsidP="00423EA2">
      <w:pPr>
        <w:spacing w:after="0" w:line="240" w:lineRule="auto"/>
      </w:pPr>
      <w:r>
        <w:separator/>
      </w:r>
    </w:p>
  </w:footnote>
  <w:footnote w:type="continuationSeparator" w:id="0">
    <w:p w14:paraId="11A570E9" w14:textId="77777777" w:rsidR="006F4E54" w:rsidRDefault="006F4E54" w:rsidP="0042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E67D9"/>
    <w:multiLevelType w:val="hybridMultilevel"/>
    <w:tmpl w:val="7174EC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FA"/>
    <w:rsid w:val="000104BC"/>
    <w:rsid w:val="00026085"/>
    <w:rsid w:val="00030CF0"/>
    <w:rsid w:val="00033681"/>
    <w:rsid w:val="00040C69"/>
    <w:rsid w:val="00047566"/>
    <w:rsid w:val="0005094A"/>
    <w:rsid w:val="00051FAE"/>
    <w:rsid w:val="000575A1"/>
    <w:rsid w:val="00057964"/>
    <w:rsid w:val="00061A31"/>
    <w:rsid w:val="00061B05"/>
    <w:rsid w:val="000653F1"/>
    <w:rsid w:val="0006777D"/>
    <w:rsid w:val="0007788B"/>
    <w:rsid w:val="00077DB8"/>
    <w:rsid w:val="00082E1A"/>
    <w:rsid w:val="00083167"/>
    <w:rsid w:val="00084AEC"/>
    <w:rsid w:val="0008647E"/>
    <w:rsid w:val="00092829"/>
    <w:rsid w:val="00093F63"/>
    <w:rsid w:val="00097190"/>
    <w:rsid w:val="000A2259"/>
    <w:rsid w:val="000B42D0"/>
    <w:rsid w:val="000B54A3"/>
    <w:rsid w:val="000B7738"/>
    <w:rsid w:val="000B7B0F"/>
    <w:rsid w:val="000C0918"/>
    <w:rsid w:val="000C0E56"/>
    <w:rsid w:val="000E1283"/>
    <w:rsid w:val="000E44B2"/>
    <w:rsid w:val="000E5E86"/>
    <w:rsid w:val="000F0832"/>
    <w:rsid w:val="00103A15"/>
    <w:rsid w:val="00107C36"/>
    <w:rsid w:val="001125A0"/>
    <w:rsid w:val="00112AB3"/>
    <w:rsid w:val="0011681B"/>
    <w:rsid w:val="00117B40"/>
    <w:rsid w:val="00120734"/>
    <w:rsid w:val="0012133B"/>
    <w:rsid w:val="001304D2"/>
    <w:rsid w:val="00135D63"/>
    <w:rsid w:val="00155BBE"/>
    <w:rsid w:val="00156FD4"/>
    <w:rsid w:val="00163A4A"/>
    <w:rsid w:val="001676B2"/>
    <w:rsid w:val="00174B88"/>
    <w:rsid w:val="00176BE8"/>
    <w:rsid w:val="00181F36"/>
    <w:rsid w:val="00190E74"/>
    <w:rsid w:val="001917FD"/>
    <w:rsid w:val="001B5489"/>
    <w:rsid w:val="001C5508"/>
    <w:rsid w:val="001C5E5E"/>
    <w:rsid w:val="001C61BE"/>
    <w:rsid w:val="001E092C"/>
    <w:rsid w:val="001F332A"/>
    <w:rsid w:val="002024A1"/>
    <w:rsid w:val="0021540C"/>
    <w:rsid w:val="002235D9"/>
    <w:rsid w:val="002253AF"/>
    <w:rsid w:val="00233355"/>
    <w:rsid w:val="00237706"/>
    <w:rsid w:val="00241BD1"/>
    <w:rsid w:val="0024272B"/>
    <w:rsid w:val="002442E1"/>
    <w:rsid w:val="00251151"/>
    <w:rsid w:val="00253627"/>
    <w:rsid w:val="002627F8"/>
    <w:rsid w:val="00267A17"/>
    <w:rsid w:val="0027118D"/>
    <w:rsid w:val="00280490"/>
    <w:rsid w:val="00280AFA"/>
    <w:rsid w:val="002952F9"/>
    <w:rsid w:val="002A2A16"/>
    <w:rsid w:val="002B1CD0"/>
    <w:rsid w:val="002B6055"/>
    <w:rsid w:val="002C08B4"/>
    <w:rsid w:val="002C4F4F"/>
    <w:rsid w:val="002C4FA7"/>
    <w:rsid w:val="002D3404"/>
    <w:rsid w:val="002D584A"/>
    <w:rsid w:val="002D75B9"/>
    <w:rsid w:val="002E002D"/>
    <w:rsid w:val="002E1B85"/>
    <w:rsid w:val="002E247D"/>
    <w:rsid w:val="002F0CD1"/>
    <w:rsid w:val="002F59FF"/>
    <w:rsid w:val="002F7C02"/>
    <w:rsid w:val="002F7CB1"/>
    <w:rsid w:val="003004B4"/>
    <w:rsid w:val="00306E75"/>
    <w:rsid w:val="003073F3"/>
    <w:rsid w:val="0031030E"/>
    <w:rsid w:val="00310BE9"/>
    <w:rsid w:val="00326556"/>
    <w:rsid w:val="00327AE3"/>
    <w:rsid w:val="003302F3"/>
    <w:rsid w:val="00333657"/>
    <w:rsid w:val="003355D4"/>
    <w:rsid w:val="003504D2"/>
    <w:rsid w:val="00364EA1"/>
    <w:rsid w:val="00384046"/>
    <w:rsid w:val="00386086"/>
    <w:rsid w:val="00392B08"/>
    <w:rsid w:val="0039470D"/>
    <w:rsid w:val="003A3117"/>
    <w:rsid w:val="003A3588"/>
    <w:rsid w:val="003B2595"/>
    <w:rsid w:val="003C4DCB"/>
    <w:rsid w:val="003D4219"/>
    <w:rsid w:val="003D6E99"/>
    <w:rsid w:val="003E336B"/>
    <w:rsid w:val="003F31A0"/>
    <w:rsid w:val="003F31FA"/>
    <w:rsid w:val="003F7C9D"/>
    <w:rsid w:val="00402B72"/>
    <w:rsid w:val="004031C6"/>
    <w:rsid w:val="00423EA2"/>
    <w:rsid w:val="00427A4C"/>
    <w:rsid w:val="00437EB1"/>
    <w:rsid w:val="00444226"/>
    <w:rsid w:val="0044506F"/>
    <w:rsid w:val="0044731E"/>
    <w:rsid w:val="004503EE"/>
    <w:rsid w:val="0045124F"/>
    <w:rsid w:val="0045418F"/>
    <w:rsid w:val="00456679"/>
    <w:rsid w:val="004568A6"/>
    <w:rsid w:val="00460617"/>
    <w:rsid w:val="004633F2"/>
    <w:rsid w:val="00463D14"/>
    <w:rsid w:val="004649EF"/>
    <w:rsid w:val="00477AA3"/>
    <w:rsid w:val="0048026E"/>
    <w:rsid w:val="0048599B"/>
    <w:rsid w:val="00487015"/>
    <w:rsid w:val="00492891"/>
    <w:rsid w:val="004A13AB"/>
    <w:rsid w:val="004A2620"/>
    <w:rsid w:val="004A2D38"/>
    <w:rsid w:val="004A662C"/>
    <w:rsid w:val="004D2655"/>
    <w:rsid w:val="004E2F79"/>
    <w:rsid w:val="004E476E"/>
    <w:rsid w:val="004F0323"/>
    <w:rsid w:val="004F3E0A"/>
    <w:rsid w:val="00500693"/>
    <w:rsid w:val="00507A2D"/>
    <w:rsid w:val="00512ED2"/>
    <w:rsid w:val="005165AE"/>
    <w:rsid w:val="00516B9A"/>
    <w:rsid w:val="0052610D"/>
    <w:rsid w:val="00547415"/>
    <w:rsid w:val="00552CB6"/>
    <w:rsid w:val="0055579C"/>
    <w:rsid w:val="00563FFF"/>
    <w:rsid w:val="005669F4"/>
    <w:rsid w:val="0057364A"/>
    <w:rsid w:val="00583A12"/>
    <w:rsid w:val="00585E1B"/>
    <w:rsid w:val="00593489"/>
    <w:rsid w:val="00593C39"/>
    <w:rsid w:val="005A1295"/>
    <w:rsid w:val="005A361C"/>
    <w:rsid w:val="005A39BF"/>
    <w:rsid w:val="005A5EF7"/>
    <w:rsid w:val="005B0272"/>
    <w:rsid w:val="005B267C"/>
    <w:rsid w:val="005B642E"/>
    <w:rsid w:val="005B65B2"/>
    <w:rsid w:val="005B6C31"/>
    <w:rsid w:val="005B7AEE"/>
    <w:rsid w:val="005C2153"/>
    <w:rsid w:val="005C6E4A"/>
    <w:rsid w:val="005D1006"/>
    <w:rsid w:val="005D19F6"/>
    <w:rsid w:val="005D23F5"/>
    <w:rsid w:val="005D243F"/>
    <w:rsid w:val="005D5F6B"/>
    <w:rsid w:val="005E0A81"/>
    <w:rsid w:val="005E19C8"/>
    <w:rsid w:val="005E1A7F"/>
    <w:rsid w:val="005E3D42"/>
    <w:rsid w:val="005E49C9"/>
    <w:rsid w:val="005E6A5A"/>
    <w:rsid w:val="005F03DD"/>
    <w:rsid w:val="005F1C4E"/>
    <w:rsid w:val="005F298A"/>
    <w:rsid w:val="005F3AFE"/>
    <w:rsid w:val="005F45C9"/>
    <w:rsid w:val="00607B41"/>
    <w:rsid w:val="00611F01"/>
    <w:rsid w:val="006169D9"/>
    <w:rsid w:val="00620CC8"/>
    <w:rsid w:val="00620D29"/>
    <w:rsid w:val="00621FD0"/>
    <w:rsid w:val="006251A5"/>
    <w:rsid w:val="006265EE"/>
    <w:rsid w:val="006319BC"/>
    <w:rsid w:val="00632B70"/>
    <w:rsid w:val="00640F85"/>
    <w:rsid w:val="00643E18"/>
    <w:rsid w:val="00646595"/>
    <w:rsid w:val="0065020D"/>
    <w:rsid w:val="00650814"/>
    <w:rsid w:val="00651D97"/>
    <w:rsid w:val="00663024"/>
    <w:rsid w:val="006673A8"/>
    <w:rsid w:val="006A2319"/>
    <w:rsid w:val="006A4A67"/>
    <w:rsid w:val="006B2D89"/>
    <w:rsid w:val="006B4282"/>
    <w:rsid w:val="006B760A"/>
    <w:rsid w:val="006C0BD4"/>
    <w:rsid w:val="006C6A04"/>
    <w:rsid w:val="006D2C6F"/>
    <w:rsid w:val="006D4E9B"/>
    <w:rsid w:val="006D6A98"/>
    <w:rsid w:val="006D79CF"/>
    <w:rsid w:val="006E1E51"/>
    <w:rsid w:val="006E3213"/>
    <w:rsid w:val="006F4E54"/>
    <w:rsid w:val="00701DB5"/>
    <w:rsid w:val="00705825"/>
    <w:rsid w:val="0070793C"/>
    <w:rsid w:val="0071448F"/>
    <w:rsid w:val="00720C1C"/>
    <w:rsid w:val="00734438"/>
    <w:rsid w:val="00734826"/>
    <w:rsid w:val="00741D67"/>
    <w:rsid w:val="00747CEA"/>
    <w:rsid w:val="00754AF2"/>
    <w:rsid w:val="0076391C"/>
    <w:rsid w:val="0076517C"/>
    <w:rsid w:val="007764B7"/>
    <w:rsid w:val="007772B6"/>
    <w:rsid w:val="007810AE"/>
    <w:rsid w:val="00783E86"/>
    <w:rsid w:val="00790D49"/>
    <w:rsid w:val="007B1C8D"/>
    <w:rsid w:val="007B51B9"/>
    <w:rsid w:val="007B6CD6"/>
    <w:rsid w:val="007C0229"/>
    <w:rsid w:val="007C3F6B"/>
    <w:rsid w:val="007D78B0"/>
    <w:rsid w:val="007E5CF0"/>
    <w:rsid w:val="007E652A"/>
    <w:rsid w:val="007E6A56"/>
    <w:rsid w:val="007F2E42"/>
    <w:rsid w:val="007F2EDA"/>
    <w:rsid w:val="007F322D"/>
    <w:rsid w:val="0080023E"/>
    <w:rsid w:val="008152EC"/>
    <w:rsid w:val="00820D2E"/>
    <w:rsid w:val="00821234"/>
    <w:rsid w:val="008245CB"/>
    <w:rsid w:val="0083092D"/>
    <w:rsid w:val="00832A9B"/>
    <w:rsid w:val="00833C09"/>
    <w:rsid w:val="00847473"/>
    <w:rsid w:val="00856C45"/>
    <w:rsid w:val="00857F1E"/>
    <w:rsid w:val="00861DC8"/>
    <w:rsid w:val="00863348"/>
    <w:rsid w:val="00867E2F"/>
    <w:rsid w:val="00871608"/>
    <w:rsid w:val="0087317E"/>
    <w:rsid w:val="0087464A"/>
    <w:rsid w:val="00874C7A"/>
    <w:rsid w:val="0087757A"/>
    <w:rsid w:val="0088703E"/>
    <w:rsid w:val="0089008C"/>
    <w:rsid w:val="00892D93"/>
    <w:rsid w:val="008A553E"/>
    <w:rsid w:val="008A55BF"/>
    <w:rsid w:val="008B01F2"/>
    <w:rsid w:val="008B6E7E"/>
    <w:rsid w:val="008C1445"/>
    <w:rsid w:val="008E76AC"/>
    <w:rsid w:val="008F1465"/>
    <w:rsid w:val="008F2418"/>
    <w:rsid w:val="008F457E"/>
    <w:rsid w:val="00901E57"/>
    <w:rsid w:val="009061D6"/>
    <w:rsid w:val="0090774A"/>
    <w:rsid w:val="00910EF7"/>
    <w:rsid w:val="00911594"/>
    <w:rsid w:val="009131DB"/>
    <w:rsid w:val="00931CEB"/>
    <w:rsid w:val="00932541"/>
    <w:rsid w:val="00933D1F"/>
    <w:rsid w:val="00935B52"/>
    <w:rsid w:val="00937785"/>
    <w:rsid w:val="00941B8B"/>
    <w:rsid w:val="00957404"/>
    <w:rsid w:val="00960E14"/>
    <w:rsid w:val="00960E21"/>
    <w:rsid w:val="009661DD"/>
    <w:rsid w:val="00970ED5"/>
    <w:rsid w:val="00985989"/>
    <w:rsid w:val="0098626F"/>
    <w:rsid w:val="0099023B"/>
    <w:rsid w:val="0099105C"/>
    <w:rsid w:val="009916C1"/>
    <w:rsid w:val="009A744C"/>
    <w:rsid w:val="009B3716"/>
    <w:rsid w:val="009B7590"/>
    <w:rsid w:val="009B7CE5"/>
    <w:rsid w:val="009D3A25"/>
    <w:rsid w:val="009D405B"/>
    <w:rsid w:val="009D726C"/>
    <w:rsid w:val="00A04431"/>
    <w:rsid w:val="00A11F6B"/>
    <w:rsid w:val="00A12F27"/>
    <w:rsid w:val="00A168A9"/>
    <w:rsid w:val="00A20B16"/>
    <w:rsid w:val="00A21444"/>
    <w:rsid w:val="00A22131"/>
    <w:rsid w:val="00A34556"/>
    <w:rsid w:val="00A34859"/>
    <w:rsid w:val="00A35238"/>
    <w:rsid w:val="00A365D3"/>
    <w:rsid w:val="00A551C6"/>
    <w:rsid w:val="00A5547F"/>
    <w:rsid w:val="00A650BA"/>
    <w:rsid w:val="00A83917"/>
    <w:rsid w:val="00A85ED3"/>
    <w:rsid w:val="00A92ACE"/>
    <w:rsid w:val="00A94B45"/>
    <w:rsid w:val="00A95899"/>
    <w:rsid w:val="00AA01B0"/>
    <w:rsid w:val="00AA2333"/>
    <w:rsid w:val="00AA77A1"/>
    <w:rsid w:val="00AB7A88"/>
    <w:rsid w:val="00AC1DB6"/>
    <w:rsid w:val="00AC6990"/>
    <w:rsid w:val="00AE1B49"/>
    <w:rsid w:val="00AE7C60"/>
    <w:rsid w:val="00AF218F"/>
    <w:rsid w:val="00AF5E9C"/>
    <w:rsid w:val="00B048AE"/>
    <w:rsid w:val="00B12261"/>
    <w:rsid w:val="00B2687C"/>
    <w:rsid w:val="00B367D9"/>
    <w:rsid w:val="00B403FB"/>
    <w:rsid w:val="00B40853"/>
    <w:rsid w:val="00B41E45"/>
    <w:rsid w:val="00B52FC5"/>
    <w:rsid w:val="00B57526"/>
    <w:rsid w:val="00B57C9A"/>
    <w:rsid w:val="00B60B1B"/>
    <w:rsid w:val="00B61AF2"/>
    <w:rsid w:val="00B67C97"/>
    <w:rsid w:val="00B71B86"/>
    <w:rsid w:val="00B81182"/>
    <w:rsid w:val="00B85898"/>
    <w:rsid w:val="00B9091A"/>
    <w:rsid w:val="00B94B87"/>
    <w:rsid w:val="00B9694C"/>
    <w:rsid w:val="00BA08A1"/>
    <w:rsid w:val="00BB2908"/>
    <w:rsid w:val="00BB792A"/>
    <w:rsid w:val="00BC1967"/>
    <w:rsid w:val="00BC2792"/>
    <w:rsid w:val="00BC44E0"/>
    <w:rsid w:val="00BC4600"/>
    <w:rsid w:val="00BD6C26"/>
    <w:rsid w:val="00C01266"/>
    <w:rsid w:val="00C02954"/>
    <w:rsid w:val="00C125AD"/>
    <w:rsid w:val="00C12B50"/>
    <w:rsid w:val="00C172E5"/>
    <w:rsid w:val="00C1785D"/>
    <w:rsid w:val="00C22B1A"/>
    <w:rsid w:val="00C265FA"/>
    <w:rsid w:val="00C30A7A"/>
    <w:rsid w:val="00C40E94"/>
    <w:rsid w:val="00C468EE"/>
    <w:rsid w:val="00C53F06"/>
    <w:rsid w:val="00C623AC"/>
    <w:rsid w:val="00C6593A"/>
    <w:rsid w:val="00C6791D"/>
    <w:rsid w:val="00C70237"/>
    <w:rsid w:val="00C74A01"/>
    <w:rsid w:val="00C80736"/>
    <w:rsid w:val="00C8466F"/>
    <w:rsid w:val="00C85DF2"/>
    <w:rsid w:val="00C87438"/>
    <w:rsid w:val="00C92ACC"/>
    <w:rsid w:val="00C963C4"/>
    <w:rsid w:val="00CA0FA0"/>
    <w:rsid w:val="00CA485E"/>
    <w:rsid w:val="00CB7DF6"/>
    <w:rsid w:val="00CD64FC"/>
    <w:rsid w:val="00D02B0C"/>
    <w:rsid w:val="00D059A3"/>
    <w:rsid w:val="00D061B8"/>
    <w:rsid w:val="00D142E0"/>
    <w:rsid w:val="00D16A8C"/>
    <w:rsid w:val="00D3402D"/>
    <w:rsid w:val="00D3417D"/>
    <w:rsid w:val="00D444F4"/>
    <w:rsid w:val="00D448D5"/>
    <w:rsid w:val="00D5722D"/>
    <w:rsid w:val="00D611CA"/>
    <w:rsid w:val="00D64619"/>
    <w:rsid w:val="00D66832"/>
    <w:rsid w:val="00D84630"/>
    <w:rsid w:val="00D92DFF"/>
    <w:rsid w:val="00DA3FD3"/>
    <w:rsid w:val="00DA6024"/>
    <w:rsid w:val="00DB068B"/>
    <w:rsid w:val="00DC3DD6"/>
    <w:rsid w:val="00DC4E4F"/>
    <w:rsid w:val="00DF5AAB"/>
    <w:rsid w:val="00E02DD6"/>
    <w:rsid w:val="00E1056C"/>
    <w:rsid w:val="00E10880"/>
    <w:rsid w:val="00E11000"/>
    <w:rsid w:val="00E13BE4"/>
    <w:rsid w:val="00E16F89"/>
    <w:rsid w:val="00E212FB"/>
    <w:rsid w:val="00E21C79"/>
    <w:rsid w:val="00E224AC"/>
    <w:rsid w:val="00E344E0"/>
    <w:rsid w:val="00E36CF1"/>
    <w:rsid w:val="00E3795D"/>
    <w:rsid w:val="00E438DC"/>
    <w:rsid w:val="00E50C2B"/>
    <w:rsid w:val="00E50D95"/>
    <w:rsid w:val="00E55A00"/>
    <w:rsid w:val="00E56257"/>
    <w:rsid w:val="00E57806"/>
    <w:rsid w:val="00E6169E"/>
    <w:rsid w:val="00E617F6"/>
    <w:rsid w:val="00E64C5E"/>
    <w:rsid w:val="00E705C7"/>
    <w:rsid w:val="00E72D0C"/>
    <w:rsid w:val="00E746C7"/>
    <w:rsid w:val="00E76786"/>
    <w:rsid w:val="00E91FE1"/>
    <w:rsid w:val="00E9650A"/>
    <w:rsid w:val="00EB4042"/>
    <w:rsid w:val="00EB4A73"/>
    <w:rsid w:val="00EC4C95"/>
    <w:rsid w:val="00ED1B7E"/>
    <w:rsid w:val="00ED6DF4"/>
    <w:rsid w:val="00EE0E2C"/>
    <w:rsid w:val="00EE4355"/>
    <w:rsid w:val="00EF0944"/>
    <w:rsid w:val="00EF2DBC"/>
    <w:rsid w:val="00EF3317"/>
    <w:rsid w:val="00EF57E4"/>
    <w:rsid w:val="00F13519"/>
    <w:rsid w:val="00F14606"/>
    <w:rsid w:val="00F2604D"/>
    <w:rsid w:val="00F36A7F"/>
    <w:rsid w:val="00F407ED"/>
    <w:rsid w:val="00F42834"/>
    <w:rsid w:val="00F46323"/>
    <w:rsid w:val="00F46820"/>
    <w:rsid w:val="00F479E8"/>
    <w:rsid w:val="00F73C21"/>
    <w:rsid w:val="00F9385A"/>
    <w:rsid w:val="00F97D2C"/>
    <w:rsid w:val="00FB1984"/>
    <w:rsid w:val="00FB3017"/>
    <w:rsid w:val="00FB3D13"/>
    <w:rsid w:val="00FB5265"/>
    <w:rsid w:val="00FB74EA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2D4F"/>
  <w15:chartTrackingRefBased/>
  <w15:docId w15:val="{5C4E3A8E-4BC5-4119-8C22-E7CDB61A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AF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64FC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1E57"/>
    <w:pPr>
      <w:keepNext/>
      <w:keepLines/>
      <w:spacing w:before="40" w:after="0" w:line="480" w:lineRule="auto"/>
      <w:outlineLvl w:val="1"/>
    </w:pPr>
    <w:rPr>
      <w:rFonts w:eastAsiaTheme="majorEastAsia" w:cstheme="majorBidi"/>
      <w:i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24A1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80A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80A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64FC"/>
    <w:rPr>
      <w:rFonts w:ascii="Times New Roman" w:eastAsiaTheme="majorEastAsia" w:hAnsi="Times New Roman" w:cstheme="majorBidi"/>
      <w:b/>
      <w:sz w:val="24"/>
      <w:szCs w:val="32"/>
    </w:rPr>
  </w:style>
  <w:style w:type="table" w:styleId="Grigliatabella">
    <w:name w:val="Table Grid"/>
    <w:basedOn w:val="Tabellanormale"/>
    <w:uiPriority w:val="39"/>
    <w:rsid w:val="006D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23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EA2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23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EA2"/>
    <w:rPr>
      <w:rFonts w:ascii="Times New Roman" w:hAnsi="Times New Roman"/>
      <w:sz w:val="24"/>
    </w:rPr>
  </w:style>
  <w:style w:type="character" w:customStyle="1" w:styleId="acopre">
    <w:name w:val="acopre"/>
    <w:basedOn w:val="Carpredefinitoparagrafo"/>
    <w:rsid w:val="00BA08A1"/>
  </w:style>
  <w:style w:type="character" w:customStyle="1" w:styleId="Titolo2Carattere">
    <w:name w:val="Titolo 2 Carattere"/>
    <w:basedOn w:val="Carpredefinitoparagrafo"/>
    <w:link w:val="Titolo2"/>
    <w:uiPriority w:val="9"/>
    <w:rsid w:val="00901E57"/>
    <w:rPr>
      <w:rFonts w:ascii="Times New Roman" w:eastAsiaTheme="majorEastAsia" w:hAnsi="Times New Roman" w:cstheme="majorBidi"/>
      <w:i/>
      <w:sz w:val="24"/>
      <w:szCs w:val="26"/>
    </w:rPr>
  </w:style>
  <w:style w:type="paragraph" w:styleId="Revisione">
    <w:name w:val="Revision"/>
    <w:hidden/>
    <w:uiPriority w:val="99"/>
    <w:semiHidden/>
    <w:rsid w:val="00821234"/>
    <w:pPr>
      <w:spacing w:after="0" w:line="240" w:lineRule="auto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7F6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24A1"/>
    <w:rPr>
      <w:rFonts w:ascii="Times New Roman" w:eastAsiaTheme="majorEastAsia" w:hAnsi="Times New Roman" w:cstheme="majorBidi"/>
      <w:b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778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8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88B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8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88B"/>
    <w:rPr>
      <w:rFonts w:ascii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B6055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Enfasicorsivo">
    <w:name w:val="Emphasis"/>
    <w:basedOn w:val="Carpredefinitoparagrafo"/>
    <w:uiPriority w:val="20"/>
    <w:qFormat/>
    <w:rsid w:val="002B60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1309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2021-06-30T10:16:00Z</cp:lastPrinted>
  <dcterms:created xsi:type="dcterms:W3CDTF">2021-08-19T11:39:00Z</dcterms:created>
  <dcterms:modified xsi:type="dcterms:W3CDTF">2021-08-24T10:05:00Z</dcterms:modified>
</cp:coreProperties>
</file>