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99ED" w14:textId="77777777" w:rsidR="001F199B" w:rsidRPr="00001666" w:rsidRDefault="000E62B6" w:rsidP="00C66749">
      <w:pPr>
        <w:spacing w:after="0" w:line="240" w:lineRule="auto"/>
        <w:contextualSpacing/>
        <w:jc w:val="center"/>
        <w:rPr>
          <w:rFonts w:cstheme="minorHAnsi"/>
          <w:b/>
          <w:bCs/>
          <w:sz w:val="24"/>
          <w:szCs w:val="24"/>
        </w:rPr>
      </w:pPr>
      <w:r w:rsidRPr="00001666">
        <w:rPr>
          <w:rFonts w:cstheme="minorHAnsi"/>
          <w:b/>
          <w:bCs/>
          <w:sz w:val="24"/>
          <w:szCs w:val="24"/>
        </w:rPr>
        <w:t xml:space="preserve">Supplemental </w:t>
      </w:r>
      <w:r w:rsidR="00533819" w:rsidRPr="00001666">
        <w:rPr>
          <w:rFonts w:cstheme="minorHAnsi"/>
          <w:b/>
          <w:bCs/>
          <w:sz w:val="24"/>
          <w:szCs w:val="24"/>
        </w:rPr>
        <w:t xml:space="preserve">Digital </w:t>
      </w:r>
      <w:r w:rsidRPr="00001666">
        <w:rPr>
          <w:rFonts w:cstheme="minorHAnsi"/>
          <w:b/>
          <w:bCs/>
          <w:sz w:val="24"/>
          <w:szCs w:val="24"/>
        </w:rPr>
        <w:t>Content 1</w:t>
      </w:r>
    </w:p>
    <w:p w14:paraId="2532F7EA" w14:textId="22CABBA7" w:rsidR="006D2119" w:rsidRPr="00001666" w:rsidRDefault="000E62B6" w:rsidP="00C66749">
      <w:pPr>
        <w:spacing w:after="0" w:line="240" w:lineRule="auto"/>
        <w:contextualSpacing/>
        <w:jc w:val="center"/>
        <w:rPr>
          <w:rFonts w:cstheme="minorHAnsi"/>
          <w:b/>
          <w:bCs/>
          <w:sz w:val="24"/>
          <w:szCs w:val="24"/>
        </w:rPr>
      </w:pPr>
      <w:r w:rsidRPr="00001666">
        <w:rPr>
          <w:rFonts w:cstheme="minorHAnsi"/>
          <w:b/>
          <w:bCs/>
          <w:sz w:val="24"/>
          <w:szCs w:val="24"/>
        </w:rPr>
        <w:t xml:space="preserve">Finite Element Model </w:t>
      </w:r>
      <w:r w:rsidR="009047A3" w:rsidRPr="00001666">
        <w:rPr>
          <w:rFonts w:cstheme="minorHAnsi"/>
          <w:b/>
          <w:bCs/>
          <w:sz w:val="24"/>
          <w:szCs w:val="24"/>
        </w:rPr>
        <w:t xml:space="preserve">Development, </w:t>
      </w:r>
      <w:r w:rsidRPr="00001666">
        <w:rPr>
          <w:rFonts w:cstheme="minorHAnsi"/>
          <w:b/>
          <w:bCs/>
          <w:sz w:val="24"/>
          <w:szCs w:val="24"/>
        </w:rPr>
        <w:t>Material Properties</w:t>
      </w:r>
      <w:r w:rsidR="005467B9" w:rsidRPr="00001666">
        <w:rPr>
          <w:rFonts w:cstheme="minorHAnsi"/>
          <w:b/>
          <w:bCs/>
          <w:sz w:val="24"/>
          <w:szCs w:val="24"/>
        </w:rPr>
        <w:t>, Calculations,</w:t>
      </w:r>
      <w:r w:rsidRPr="00001666">
        <w:rPr>
          <w:rFonts w:cstheme="minorHAnsi"/>
          <w:b/>
          <w:bCs/>
          <w:sz w:val="24"/>
          <w:szCs w:val="24"/>
        </w:rPr>
        <w:t xml:space="preserve"> and Limitations</w:t>
      </w:r>
    </w:p>
    <w:p w14:paraId="546D4996" w14:textId="7FACED42" w:rsidR="00116721" w:rsidRPr="00001666" w:rsidRDefault="00116721" w:rsidP="00B175B0">
      <w:pPr>
        <w:spacing w:after="0" w:line="360" w:lineRule="auto"/>
        <w:contextualSpacing/>
        <w:jc w:val="center"/>
        <w:rPr>
          <w:rFonts w:cstheme="minorHAnsi"/>
          <w:b/>
          <w:bCs/>
          <w:sz w:val="24"/>
          <w:szCs w:val="24"/>
        </w:rPr>
      </w:pPr>
    </w:p>
    <w:p w14:paraId="7849CEFC" w14:textId="52E6A467" w:rsidR="004C618D" w:rsidRPr="00001666" w:rsidRDefault="006D0BFF" w:rsidP="004C618D">
      <w:pPr>
        <w:spacing w:after="0" w:line="360" w:lineRule="auto"/>
        <w:ind w:firstLine="720"/>
        <w:contextualSpacing/>
        <w:jc w:val="both"/>
        <w:rPr>
          <w:rFonts w:cstheme="minorHAnsi"/>
        </w:rPr>
      </w:pPr>
      <w:r w:rsidRPr="00001666">
        <w:rPr>
          <w:rFonts w:cstheme="minorHAnsi"/>
        </w:rPr>
        <w:t xml:space="preserve">Material in this supplement </w:t>
      </w:r>
      <w:r w:rsidR="00454628" w:rsidRPr="00001666">
        <w:rPr>
          <w:rFonts w:cstheme="minorHAnsi"/>
        </w:rPr>
        <w:t>provides</w:t>
      </w:r>
      <w:r w:rsidRPr="00001666">
        <w:rPr>
          <w:rFonts w:cstheme="minorHAnsi"/>
        </w:rPr>
        <w:t xml:space="preserve"> information regarding the mode</w:t>
      </w:r>
      <w:r w:rsidR="009E3D14" w:rsidRPr="00001666">
        <w:rPr>
          <w:rFonts w:cstheme="minorHAnsi"/>
        </w:rPr>
        <w:t xml:space="preserve">l in addition to </w:t>
      </w:r>
      <w:r w:rsidRPr="00001666">
        <w:rPr>
          <w:rFonts w:cstheme="minorHAnsi"/>
        </w:rPr>
        <w:t>that provided Materials and Methods of the primary manuscript.</w:t>
      </w:r>
      <w:r w:rsidR="004C618D" w:rsidRPr="00001666">
        <w:rPr>
          <w:rFonts w:cstheme="minorHAnsi"/>
        </w:rPr>
        <w:t xml:space="preserve"> We followed the applicable EQUATOR reporting guidelines for simulation.</w:t>
      </w:r>
      <w:r w:rsidR="009E3D14" w:rsidRPr="00001666">
        <w:rPr>
          <w:rFonts w:cstheme="minorHAnsi"/>
          <w:vertAlign w:val="superscript"/>
        </w:rPr>
        <w:t>1</w:t>
      </w:r>
      <w:r w:rsidR="004C618D" w:rsidRPr="00001666">
        <w:rPr>
          <w:rFonts w:cstheme="minorHAnsi"/>
        </w:rPr>
        <w:t xml:space="preserve"> </w:t>
      </w:r>
    </w:p>
    <w:p w14:paraId="28170127" w14:textId="2031782C" w:rsidR="00116721" w:rsidRPr="00001666" w:rsidRDefault="001F48CB" w:rsidP="00B175B0">
      <w:pPr>
        <w:spacing w:after="0" w:line="360" w:lineRule="auto"/>
        <w:contextualSpacing/>
        <w:rPr>
          <w:rFonts w:cstheme="minorHAnsi"/>
          <w:b/>
          <w:bCs/>
          <w:sz w:val="24"/>
          <w:szCs w:val="24"/>
        </w:rPr>
      </w:pPr>
      <w:r w:rsidRPr="00001666">
        <w:rPr>
          <w:rFonts w:cstheme="minorHAnsi"/>
          <w:b/>
          <w:bCs/>
          <w:sz w:val="24"/>
          <w:szCs w:val="24"/>
        </w:rPr>
        <w:t>Finite Element Model</w:t>
      </w:r>
      <w:r w:rsidR="009047A3" w:rsidRPr="00001666">
        <w:rPr>
          <w:rFonts w:cstheme="minorHAnsi"/>
          <w:b/>
          <w:bCs/>
          <w:sz w:val="24"/>
          <w:szCs w:val="24"/>
        </w:rPr>
        <w:t xml:space="preserve"> Development and Validation</w:t>
      </w:r>
    </w:p>
    <w:p w14:paraId="31B770A3" w14:textId="7A73DEEA" w:rsidR="004D6AAD" w:rsidRPr="00001666" w:rsidRDefault="001F48CB" w:rsidP="00B175B0">
      <w:pPr>
        <w:spacing w:after="0" w:line="360" w:lineRule="auto"/>
        <w:rPr>
          <w:rFonts w:eastAsia="Times New Roman" w:cstheme="minorHAnsi"/>
        </w:rPr>
      </w:pPr>
      <w:r w:rsidRPr="00001666">
        <w:rPr>
          <w:rFonts w:eastAsia="Times New Roman" w:cstheme="minorHAnsi"/>
        </w:rPr>
        <w:tab/>
        <w:t xml:space="preserve">We used a previously developed </w:t>
      </w:r>
      <w:r w:rsidR="0066728C" w:rsidRPr="00001666">
        <w:rPr>
          <w:rFonts w:eastAsia="Times New Roman" w:cstheme="minorHAnsi"/>
        </w:rPr>
        <w:t xml:space="preserve">finite element (FE) </w:t>
      </w:r>
      <w:r w:rsidRPr="00001666">
        <w:rPr>
          <w:rFonts w:eastAsia="Times New Roman" w:cstheme="minorHAnsi"/>
        </w:rPr>
        <w:t>model of the</w:t>
      </w:r>
      <w:r w:rsidR="007C2B33" w:rsidRPr="00001666">
        <w:rPr>
          <w:rFonts w:eastAsia="Times New Roman" w:cstheme="minorHAnsi"/>
        </w:rPr>
        <w:t xml:space="preserve"> complete</w:t>
      </w:r>
      <w:r w:rsidRPr="00001666">
        <w:rPr>
          <w:rFonts w:eastAsia="Times New Roman" w:cstheme="minorHAnsi"/>
        </w:rPr>
        <w:t xml:space="preserve"> human cervical spine</w:t>
      </w:r>
      <w:r w:rsidR="00E859F3" w:rsidRPr="00001666">
        <w:rPr>
          <w:rFonts w:eastAsia="Times New Roman" w:cstheme="minorHAnsi"/>
        </w:rPr>
        <w:t>,</w:t>
      </w:r>
      <w:r w:rsidRPr="00001666">
        <w:rPr>
          <w:rFonts w:eastAsia="Times New Roman" w:cstheme="minorHAnsi"/>
        </w:rPr>
        <w:t xml:space="preserve"> </w:t>
      </w:r>
      <w:r w:rsidR="00E859F3" w:rsidRPr="00001666">
        <w:rPr>
          <w:rFonts w:eastAsia="Times New Roman" w:cstheme="minorHAnsi"/>
        </w:rPr>
        <w:t>from</w:t>
      </w:r>
      <w:r w:rsidRPr="00001666">
        <w:rPr>
          <w:rFonts w:eastAsia="Times New Roman" w:cstheme="minorHAnsi"/>
        </w:rPr>
        <w:t xml:space="preserve"> the occiput</w:t>
      </w:r>
      <w:r w:rsidR="006D0BFF" w:rsidRPr="00001666">
        <w:rPr>
          <w:rFonts w:eastAsia="Times New Roman" w:cstheme="minorHAnsi"/>
        </w:rPr>
        <w:t xml:space="preserve"> (</w:t>
      </w:r>
      <w:proofErr w:type="spellStart"/>
      <w:r w:rsidR="006D0BFF" w:rsidRPr="00001666">
        <w:rPr>
          <w:rFonts w:eastAsia="Times New Roman" w:cstheme="minorHAnsi"/>
        </w:rPr>
        <w:t>Oc</w:t>
      </w:r>
      <w:proofErr w:type="spellEnd"/>
      <w:r w:rsidR="006D0BFF" w:rsidRPr="00001666">
        <w:rPr>
          <w:rFonts w:eastAsia="Times New Roman" w:cstheme="minorHAnsi"/>
        </w:rPr>
        <w:t>)</w:t>
      </w:r>
      <w:r w:rsidR="004C618D" w:rsidRPr="00001666">
        <w:rPr>
          <w:rFonts w:eastAsia="Times New Roman" w:cstheme="minorHAnsi"/>
        </w:rPr>
        <w:t xml:space="preserve"> </w:t>
      </w:r>
      <w:r w:rsidR="00E859F3" w:rsidRPr="00001666">
        <w:rPr>
          <w:rFonts w:eastAsia="Times New Roman" w:cstheme="minorHAnsi"/>
        </w:rPr>
        <w:t>to</w:t>
      </w:r>
      <w:r w:rsidR="004C618D" w:rsidRPr="00001666">
        <w:rPr>
          <w:rFonts w:eastAsia="Times New Roman" w:cstheme="minorHAnsi"/>
        </w:rPr>
        <w:t xml:space="preserve"> </w:t>
      </w:r>
      <w:r w:rsidR="004C618D" w:rsidRPr="00001666">
        <w:rPr>
          <w:rFonts w:cstheme="minorHAnsi"/>
        </w:rPr>
        <w:t>the seventh cervical vertebrae (C7),</w:t>
      </w:r>
      <w:r w:rsidRPr="00001666">
        <w:rPr>
          <w:rFonts w:eastAsia="Times New Roman" w:cstheme="minorHAnsi"/>
        </w:rPr>
        <w:t xml:space="preserve"> and cervical spinal cord using</w:t>
      </w:r>
      <w:r w:rsidR="006D0BFF" w:rsidRPr="00001666">
        <w:rPr>
          <w:rFonts w:eastAsia="Times New Roman" w:cstheme="minorHAnsi"/>
        </w:rPr>
        <w:t xml:space="preserve"> </w:t>
      </w:r>
      <w:r w:rsidR="00116721" w:rsidRPr="00001666">
        <w:rPr>
          <w:rFonts w:eastAsia="Times New Roman" w:cstheme="minorHAnsi"/>
        </w:rPr>
        <w:t xml:space="preserve">ABAQUS </w:t>
      </w:r>
      <w:r w:rsidR="007249BC" w:rsidRPr="00001666">
        <w:rPr>
          <w:rFonts w:eastAsia="Times New Roman" w:cstheme="minorHAnsi"/>
        </w:rPr>
        <w:t>v</w:t>
      </w:r>
      <w:r w:rsidR="00116721" w:rsidRPr="00001666">
        <w:rPr>
          <w:rFonts w:eastAsia="Times New Roman" w:cstheme="minorHAnsi"/>
        </w:rPr>
        <w:t>2020</w:t>
      </w:r>
      <w:r w:rsidR="006D0BFF" w:rsidRPr="00001666">
        <w:rPr>
          <w:rFonts w:eastAsia="Times New Roman" w:cstheme="minorHAnsi"/>
        </w:rPr>
        <w:t xml:space="preserve"> software (</w:t>
      </w:r>
      <w:r w:rsidR="00116721" w:rsidRPr="00001666">
        <w:rPr>
          <w:rFonts w:eastAsia="Times New Roman" w:cstheme="minorHAnsi"/>
        </w:rPr>
        <w:t>Dassault </w:t>
      </w:r>
      <w:proofErr w:type="spellStart"/>
      <w:r w:rsidR="00116721" w:rsidRPr="00001666">
        <w:rPr>
          <w:rFonts w:eastAsia="Times New Roman" w:cstheme="minorHAnsi"/>
        </w:rPr>
        <w:t>Systèmes</w:t>
      </w:r>
      <w:proofErr w:type="spellEnd"/>
      <w:r w:rsidR="00116721" w:rsidRPr="00001666">
        <w:rPr>
          <w:rFonts w:eastAsia="Times New Roman" w:cstheme="minorHAnsi"/>
        </w:rPr>
        <w:t> </w:t>
      </w:r>
      <w:proofErr w:type="spellStart"/>
      <w:r w:rsidR="00116721" w:rsidRPr="00001666">
        <w:rPr>
          <w:rFonts w:eastAsia="Times New Roman" w:cstheme="minorHAnsi"/>
        </w:rPr>
        <w:t>Simulia</w:t>
      </w:r>
      <w:proofErr w:type="spellEnd"/>
      <w:r w:rsidR="00116721" w:rsidRPr="00001666">
        <w:rPr>
          <w:rFonts w:eastAsia="Times New Roman" w:cstheme="minorHAnsi"/>
        </w:rPr>
        <w:t xml:space="preserve"> Cor</w:t>
      </w:r>
      <w:r w:rsidR="006D0BFF" w:rsidRPr="00001666">
        <w:rPr>
          <w:rFonts w:eastAsia="Times New Roman" w:cstheme="minorHAnsi"/>
        </w:rPr>
        <w:t>poration</w:t>
      </w:r>
      <w:r w:rsidR="00116721" w:rsidRPr="00001666">
        <w:rPr>
          <w:rFonts w:eastAsia="Times New Roman" w:cstheme="minorHAnsi"/>
        </w:rPr>
        <w:t xml:space="preserve">, Providence, RI). </w:t>
      </w:r>
      <w:r w:rsidR="006D0BFF" w:rsidRPr="00001666">
        <w:rPr>
          <w:rFonts w:eastAsia="Times New Roman" w:cstheme="minorHAnsi"/>
        </w:rPr>
        <w:t xml:space="preserve"> </w:t>
      </w:r>
      <w:r w:rsidR="009E3D14" w:rsidRPr="00001666">
        <w:rPr>
          <w:rFonts w:eastAsia="Times New Roman" w:cstheme="minorHAnsi"/>
        </w:rPr>
        <w:t xml:space="preserve">This model was first described </w:t>
      </w:r>
      <w:r w:rsidR="00106F67" w:rsidRPr="00001666">
        <w:rPr>
          <w:rFonts w:eastAsia="Times New Roman" w:cstheme="minorHAnsi"/>
        </w:rPr>
        <w:t>in</w:t>
      </w:r>
      <w:r w:rsidR="009E3D14" w:rsidRPr="00001666">
        <w:rPr>
          <w:rFonts w:eastAsia="Times New Roman" w:cstheme="minorHAnsi"/>
        </w:rPr>
        <w:t xml:space="preserve"> Gadomski, et al.</w:t>
      </w:r>
      <w:r w:rsidR="00E059A9" w:rsidRPr="00001666">
        <w:rPr>
          <w:rFonts w:cstheme="minorHAnsi"/>
          <w:vertAlign w:val="superscript"/>
        </w:rPr>
        <w:t>2</w:t>
      </w:r>
    </w:p>
    <w:p w14:paraId="706DC28E" w14:textId="7BD3BE24" w:rsidR="00E859F3" w:rsidRPr="00001666" w:rsidRDefault="006D0BFF" w:rsidP="00E859F3">
      <w:pPr>
        <w:spacing w:after="0" w:line="360" w:lineRule="auto"/>
        <w:ind w:firstLine="720"/>
        <w:contextualSpacing/>
        <w:jc w:val="both"/>
        <w:rPr>
          <w:rFonts w:cstheme="minorHAnsi"/>
        </w:rPr>
      </w:pPr>
      <w:r w:rsidRPr="00001666">
        <w:rPr>
          <w:rFonts w:eastAsia="Times New Roman" w:cstheme="minorHAnsi"/>
        </w:rPr>
        <w:t xml:space="preserve">The model </w:t>
      </w:r>
      <w:r w:rsidR="00D568B2" w:rsidRPr="00001666">
        <w:rPr>
          <w:rFonts w:eastAsia="Times New Roman" w:cstheme="minorHAnsi"/>
        </w:rPr>
        <w:t>in</w:t>
      </w:r>
      <w:r w:rsidR="0066728C" w:rsidRPr="00001666">
        <w:rPr>
          <w:rFonts w:eastAsia="Times New Roman" w:cstheme="minorHAnsi"/>
        </w:rPr>
        <w:t>corporates</w:t>
      </w:r>
      <w:r w:rsidRPr="00001666">
        <w:rPr>
          <w:rFonts w:eastAsia="Times New Roman" w:cstheme="minorHAnsi"/>
        </w:rPr>
        <w:t xml:space="preserve"> aspects of two previously validated </w:t>
      </w:r>
      <w:r w:rsidR="0066728C" w:rsidRPr="00001666">
        <w:rPr>
          <w:rFonts w:eastAsia="Times New Roman" w:cstheme="minorHAnsi"/>
        </w:rPr>
        <w:t xml:space="preserve">FE </w:t>
      </w:r>
      <w:r w:rsidRPr="00001666">
        <w:rPr>
          <w:rFonts w:eastAsia="Times New Roman" w:cstheme="minorHAnsi"/>
        </w:rPr>
        <w:t>models of the</w:t>
      </w:r>
      <w:r w:rsidR="007249BC" w:rsidRPr="00001666">
        <w:rPr>
          <w:rFonts w:eastAsia="Times New Roman" w:cstheme="minorHAnsi"/>
        </w:rPr>
        <w:t xml:space="preserve"> occipital-cervical complex (Oc-C2)</w:t>
      </w:r>
      <w:r w:rsidR="00E059A9" w:rsidRPr="00001666">
        <w:rPr>
          <w:rFonts w:cstheme="minorHAnsi"/>
          <w:vertAlign w:val="superscript"/>
        </w:rPr>
        <w:t>3</w:t>
      </w:r>
      <w:r w:rsidR="00E059A9" w:rsidRPr="00001666">
        <w:rPr>
          <w:rFonts w:cstheme="minorHAnsi"/>
        </w:rPr>
        <w:t xml:space="preserve"> </w:t>
      </w:r>
      <w:r w:rsidR="007249BC" w:rsidRPr="00001666">
        <w:rPr>
          <w:rFonts w:eastAsia="Times New Roman" w:cstheme="minorHAnsi"/>
        </w:rPr>
        <w:t>and</w:t>
      </w:r>
      <w:r w:rsidRPr="00001666">
        <w:rPr>
          <w:rFonts w:eastAsia="Times New Roman" w:cstheme="minorHAnsi"/>
        </w:rPr>
        <w:t xml:space="preserve"> sub</w:t>
      </w:r>
      <w:r w:rsidR="007C2B33" w:rsidRPr="00001666">
        <w:rPr>
          <w:rFonts w:eastAsia="Times New Roman" w:cstheme="minorHAnsi"/>
        </w:rPr>
        <w:t>-</w:t>
      </w:r>
      <w:r w:rsidRPr="00001666">
        <w:rPr>
          <w:rFonts w:eastAsia="Times New Roman" w:cstheme="minorHAnsi"/>
        </w:rPr>
        <w:t>axial cervical spine (C3-C7)</w:t>
      </w:r>
      <w:r w:rsidR="00E059A9" w:rsidRPr="00001666">
        <w:rPr>
          <w:rFonts w:eastAsia="Times New Roman" w:cstheme="minorHAnsi"/>
        </w:rPr>
        <w:t>.</w:t>
      </w:r>
      <w:r w:rsidR="00E059A9" w:rsidRPr="00001666">
        <w:rPr>
          <w:rFonts w:eastAsia="Times New Roman" w:cstheme="minorHAnsi"/>
          <w:vertAlign w:val="superscript"/>
        </w:rPr>
        <w:t>4,5</w:t>
      </w:r>
      <w:r w:rsidR="00E059A9" w:rsidRPr="00001666">
        <w:rPr>
          <w:rFonts w:eastAsia="Times New Roman" w:cstheme="minorHAnsi"/>
        </w:rPr>
        <w:t xml:space="preserve">  </w:t>
      </w:r>
      <w:r w:rsidR="00D568B2" w:rsidRPr="00001666">
        <w:rPr>
          <w:rFonts w:eastAsia="Times New Roman" w:cstheme="minorHAnsi"/>
        </w:rPr>
        <w:t xml:space="preserve">Three-dimensional </w:t>
      </w:r>
      <w:r w:rsidR="00D568B2" w:rsidRPr="00001666">
        <w:t>b</w:t>
      </w:r>
      <w:r w:rsidR="00E96367" w:rsidRPr="00001666">
        <w:t>ony geometry was obtained from a clinical</w:t>
      </w:r>
      <w:r w:rsidR="00B84330" w:rsidRPr="00001666">
        <w:t xml:space="preserve"> </w:t>
      </w:r>
      <w:r w:rsidR="00E96367" w:rsidRPr="00001666">
        <w:t>resolution, quantitative computed tomography scan of a single, fresh-frozen, female cadaveric spine (age</w:t>
      </w:r>
      <w:r w:rsidR="009047A3" w:rsidRPr="00001666">
        <w:t xml:space="preserve"> </w:t>
      </w:r>
      <w:r w:rsidR="00E96367" w:rsidRPr="00001666">
        <w:t>64 y, height</w:t>
      </w:r>
      <w:r w:rsidR="009047A3" w:rsidRPr="00001666">
        <w:t xml:space="preserve"> </w:t>
      </w:r>
      <w:r w:rsidR="00E96367" w:rsidRPr="00001666">
        <w:t>170 cm, weight</w:t>
      </w:r>
      <w:r w:rsidR="009047A3" w:rsidRPr="00001666">
        <w:t xml:space="preserve"> </w:t>
      </w:r>
      <w:r w:rsidR="00E96367" w:rsidRPr="00001666">
        <w:t>74 kg)</w:t>
      </w:r>
      <w:r w:rsidR="00E059A9" w:rsidRPr="00001666">
        <w:t>.</w:t>
      </w:r>
      <w:r w:rsidR="00E059A9" w:rsidRPr="00001666">
        <w:rPr>
          <w:rFonts w:cstheme="minorHAnsi"/>
          <w:vertAlign w:val="superscript"/>
        </w:rPr>
        <w:t>6</w:t>
      </w:r>
      <w:r w:rsidR="00E059A9" w:rsidRPr="00001666">
        <w:rPr>
          <w:rFonts w:cstheme="minorHAnsi"/>
        </w:rPr>
        <w:t xml:space="preserve">  </w:t>
      </w:r>
      <w:r w:rsidRPr="00001666">
        <w:rPr>
          <w:rFonts w:eastAsia="Times New Roman" w:cstheme="minorHAnsi"/>
        </w:rPr>
        <w:t>The</w:t>
      </w:r>
      <w:r w:rsidR="00E96367" w:rsidRPr="00001666">
        <w:rPr>
          <w:rFonts w:eastAsia="Times New Roman" w:cstheme="minorHAnsi"/>
        </w:rPr>
        <w:t xml:space="preserve"> biomechanical </w:t>
      </w:r>
      <w:r w:rsidR="00D568B2" w:rsidRPr="00001666">
        <w:rPr>
          <w:rFonts w:eastAsia="Times New Roman" w:cstheme="minorHAnsi"/>
        </w:rPr>
        <w:t>representation</w:t>
      </w:r>
      <w:r w:rsidR="00E96367" w:rsidRPr="00001666">
        <w:rPr>
          <w:rFonts w:eastAsia="Times New Roman" w:cstheme="minorHAnsi"/>
        </w:rPr>
        <w:t xml:space="preserve"> and material properties</w:t>
      </w:r>
      <w:r w:rsidRPr="00001666">
        <w:rPr>
          <w:rFonts w:eastAsia="Times New Roman" w:cstheme="minorHAnsi"/>
        </w:rPr>
        <w:t xml:space="preserve"> of </w:t>
      </w:r>
      <w:r w:rsidR="00B84330" w:rsidRPr="00001666">
        <w:rPr>
          <w:rFonts w:eastAsia="Times New Roman" w:cstheme="minorHAnsi"/>
        </w:rPr>
        <w:t xml:space="preserve">bone (cortical, trabecular, endplate), </w:t>
      </w:r>
      <w:r w:rsidRPr="00001666">
        <w:rPr>
          <w:rFonts w:eastAsia="Times New Roman" w:cstheme="minorHAnsi"/>
        </w:rPr>
        <w:t xml:space="preserve">intervertebral discs (annulus fibrosus, nucleus pulposus), articular cartilage, </w:t>
      </w:r>
      <w:r w:rsidR="00E96367" w:rsidRPr="00001666">
        <w:rPr>
          <w:rFonts w:eastAsia="Times New Roman" w:cstheme="minorHAnsi"/>
        </w:rPr>
        <w:t>and 17 ligaments and membranes ha</w:t>
      </w:r>
      <w:r w:rsidR="007249BC" w:rsidRPr="00001666">
        <w:rPr>
          <w:rFonts w:eastAsia="Times New Roman" w:cstheme="minorHAnsi"/>
        </w:rPr>
        <w:t>ve</w:t>
      </w:r>
      <w:r w:rsidR="00E96367" w:rsidRPr="00001666">
        <w:rPr>
          <w:rFonts w:eastAsia="Times New Roman" w:cstheme="minorHAnsi"/>
        </w:rPr>
        <w:t xml:space="preserve"> been described in detail</w:t>
      </w:r>
      <w:r w:rsidR="00D11A5C" w:rsidRPr="00001666">
        <w:rPr>
          <w:rFonts w:eastAsia="Times New Roman" w:cstheme="minorHAnsi"/>
        </w:rPr>
        <w:t>;</w:t>
      </w:r>
      <w:r w:rsidR="00C03298" w:rsidRPr="00001666">
        <w:rPr>
          <w:rFonts w:cstheme="minorHAnsi"/>
          <w:vertAlign w:val="superscript"/>
        </w:rPr>
        <w:t xml:space="preserve"> 6 </w:t>
      </w:r>
      <w:r w:rsidR="00D11A5C" w:rsidRPr="00001666">
        <w:rPr>
          <w:rFonts w:eastAsia="Times New Roman" w:cstheme="minorHAnsi"/>
        </w:rPr>
        <w:t>see</w:t>
      </w:r>
      <w:r w:rsidR="00D568B2" w:rsidRPr="00001666">
        <w:rPr>
          <w:rFonts w:eastAsia="Times New Roman" w:cstheme="minorHAnsi"/>
        </w:rPr>
        <w:t xml:space="preserve"> </w:t>
      </w:r>
      <w:r w:rsidR="007C2B33" w:rsidRPr="00001666">
        <w:rPr>
          <w:rFonts w:eastAsia="Times New Roman" w:cstheme="minorHAnsi"/>
        </w:rPr>
        <w:t>t</w:t>
      </w:r>
      <w:r w:rsidR="00D568B2" w:rsidRPr="00001666">
        <w:rPr>
          <w:rFonts w:eastAsia="Times New Roman" w:cstheme="minorHAnsi"/>
        </w:rPr>
        <w:t>able S1-1</w:t>
      </w:r>
      <w:r w:rsidR="00C03298" w:rsidRPr="00001666">
        <w:rPr>
          <w:rFonts w:eastAsia="Times New Roman" w:cstheme="minorHAnsi"/>
        </w:rPr>
        <w:t>.</w:t>
      </w:r>
      <w:r w:rsidR="00C03298" w:rsidRPr="00001666">
        <w:rPr>
          <w:rFonts w:cstheme="minorHAnsi"/>
          <w:vertAlign w:val="superscript"/>
        </w:rPr>
        <w:t xml:space="preserve">7-16  </w:t>
      </w:r>
      <w:r w:rsidR="00E859F3" w:rsidRPr="00001666">
        <w:rPr>
          <w:rFonts w:cstheme="minorHAnsi"/>
        </w:rPr>
        <w:t>A full convergence study of each tissue simulated in the model using strain energy criteria established the requisite degree of mesh refinement.</w:t>
      </w:r>
      <w:r w:rsidR="00C03298" w:rsidRPr="00001666">
        <w:rPr>
          <w:rFonts w:cstheme="minorHAnsi"/>
          <w:vertAlign w:val="superscript"/>
        </w:rPr>
        <w:t>6</w:t>
      </w:r>
    </w:p>
    <w:p w14:paraId="4447ADB7" w14:textId="77777777" w:rsidR="00D11A5C" w:rsidRPr="00001666" w:rsidRDefault="00D11A5C" w:rsidP="00D11A5C">
      <w:pPr>
        <w:keepNext/>
        <w:spacing w:after="0" w:line="240" w:lineRule="auto"/>
        <w:contextualSpacing/>
        <w:rPr>
          <w:rFonts w:cstheme="minorHAnsi"/>
          <w:sz w:val="24"/>
          <w:szCs w:val="24"/>
        </w:rPr>
      </w:pPr>
      <w:r w:rsidRPr="00001666">
        <w:rPr>
          <w:rFonts w:cstheme="minorHAnsi"/>
          <w:b/>
          <w:bCs/>
        </w:rPr>
        <w:t>Table S1-1</w:t>
      </w:r>
      <w:r w:rsidRPr="00001666">
        <w:rPr>
          <w:rFonts w:cstheme="minorHAnsi"/>
        </w:rPr>
        <w:t>. Material Mechanical Properties Used in the Finite Element Model</w:t>
      </w:r>
    </w:p>
    <w:tbl>
      <w:tblPr>
        <w:tblStyle w:val="TableGrid"/>
        <w:tblW w:w="9564" w:type="dxa"/>
        <w:tblLook w:val="04A0" w:firstRow="1" w:lastRow="0" w:firstColumn="1" w:lastColumn="0" w:noHBand="0" w:noVBand="1"/>
      </w:tblPr>
      <w:tblGrid>
        <w:gridCol w:w="1936"/>
        <w:gridCol w:w="5037"/>
        <w:gridCol w:w="1487"/>
        <w:gridCol w:w="1104"/>
      </w:tblGrid>
      <w:tr w:rsidR="00001666" w:rsidRPr="00001666" w14:paraId="61F45549" w14:textId="77777777" w:rsidTr="00245AC7">
        <w:tc>
          <w:tcPr>
            <w:tcW w:w="1936" w:type="dxa"/>
          </w:tcPr>
          <w:p w14:paraId="0CE02EAF" w14:textId="77777777" w:rsidR="00D11A5C" w:rsidRPr="00001666" w:rsidRDefault="00D11A5C" w:rsidP="00245AC7">
            <w:pPr>
              <w:keepNext/>
              <w:contextualSpacing/>
              <w:rPr>
                <w:rFonts w:cstheme="minorHAnsi"/>
                <w:b/>
                <w:bCs/>
              </w:rPr>
            </w:pPr>
            <w:r w:rsidRPr="00001666">
              <w:rPr>
                <w:rFonts w:cstheme="minorHAnsi"/>
                <w:b/>
                <w:bCs/>
              </w:rPr>
              <w:t>Structure</w:t>
            </w:r>
          </w:p>
        </w:tc>
        <w:tc>
          <w:tcPr>
            <w:tcW w:w="5037" w:type="dxa"/>
          </w:tcPr>
          <w:p w14:paraId="0F6BA3F4" w14:textId="77777777" w:rsidR="00D11A5C" w:rsidRPr="00001666" w:rsidRDefault="00D11A5C" w:rsidP="00245AC7">
            <w:pPr>
              <w:keepNext/>
              <w:contextualSpacing/>
              <w:rPr>
                <w:rFonts w:cstheme="minorHAnsi"/>
                <w:b/>
                <w:bCs/>
              </w:rPr>
            </w:pPr>
            <w:r w:rsidRPr="00001666">
              <w:rPr>
                <w:rFonts w:cstheme="minorHAnsi"/>
                <w:b/>
                <w:bCs/>
              </w:rPr>
              <w:t>Reference</w:t>
            </w:r>
          </w:p>
        </w:tc>
        <w:tc>
          <w:tcPr>
            <w:tcW w:w="1487" w:type="dxa"/>
          </w:tcPr>
          <w:p w14:paraId="2F7D79D8" w14:textId="77777777" w:rsidR="00D11A5C" w:rsidRPr="00001666" w:rsidRDefault="00D11A5C" w:rsidP="00245AC7">
            <w:pPr>
              <w:keepNext/>
              <w:contextualSpacing/>
              <w:jc w:val="center"/>
              <w:rPr>
                <w:rFonts w:cstheme="minorHAnsi"/>
                <w:b/>
                <w:bCs/>
              </w:rPr>
            </w:pPr>
            <w:r w:rsidRPr="00001666">
              <w:rPr>
                <w:rFonts w:cstheme="minorHAnsi"/>
                <w:b/>
                <w:bCs/>
              </w:rPr>
              <w:t>Elastic Modulus (MPa)</w:t>
            </w:r>
          </w:p>
        </w:tc>
        <w:tc>
          <w:tcPr>
            <w:tcW w:w="1104" w:type="dxa"/>
          </w:tcPr>
          <w:p w14:paraId="7BB821C4" w14:textId="77777777" w:rsidR="00D11A5C" w:rsidRPr="00001666" w:rsidRDefault="00D11A5C" w:rsidP="00245AC7">
            <w:pPr>
              <w:keepNext/>
              <w:contextualSpacing/>
              <w:jc w:val="center"/>
              <w:rPr>
                <w:rFonts w:cstheme="minorHAnsi"/>
                <w:b/>
                <w:bCs/>
              </w:rPr>
            </w:pPr>
            <w:r w:rsidRPr="00001666">
              <w:rPr>
                <w:rFonts w:cstheme="minorHAnsi"/>
                <w:b/>
                <w:bCs/>
              </w:rPr>
              <w:t>Poisson Ratio (</w:t>
            </w:r>
            <w:r w:rsidRPr="00001666">
              <w:rPr>
                <w:rFonts w:cstheme="minorHAnsi"/>
                <w:b/>
                <w:bCs/>
              </w:rPr>
              <w:sym w:font="Symbol" w:char="F06E"/>
            </w:r>
            <w:r w:rsidRPr="00001666">
              <w:rPr>
                <w:rFonts w:cstheme="minorHAnsi"/>
                <w:b/>
                <w:bCs/>
              </w:rPr>
              <w:t>)</w:t>
            </w:r>
          </w:p>
        </w:tc>
      </w:tr>
      <w:tr w:rsidR="00001666" w:rsidRPr="00001666" w14:paraId="35BBE11B" w14:textId="77777777" w:rsidTr="00245AC7">
        <w:tc>
          <w:tcPr>
            <w:tcW w:w="1936" w:type="dxa"/>
          </w:tcPr>
          <w:p w14:paraId="7578BFBC" w14:textId="77777777" w:rsidR="00D11A5C" w:rsidRPr="00001666" w:rsidRDefault="00D11A5C" w:rsidP="00245AC7">
            <w:pPr>
              <w:keepNext/>
              <w:contextualSpacing/>
              <w:rPr>
                <w:rFonts w:cstheme="minorHAnsi"/>
              </w:rPr>
            </w:pPr>
            <w:r w:rsidRPr="00001666">
              <w:rPr>
                <w:rFonts w:cstheme="minorHAnsi"/>
              </w:rPr>
              <w:t>Cortical bone</w:t>
            </w:r>
          </w:p>
        </w:tc>
        <w:tc>
          <w:tcPr>
            <w:tcW w:w="5037" w:type="dxa"/>
          </w:tcPr>
          <w:p w14:paraId="346096EB" w14:textId="6D301CBB" w:rsidR="00D11A5C" w:rsidRPr="00001666" w:rsidRDefault="00D11A5C" w:rsidP="00245AC7">
            <w:pPr>
              <w:keepNext/>
              <w:contextualSpacing/>
              <w:rPr>
                <w:rFonts w:cstheme="minorHAnsi"/>
              </w:rPr>
            </w:pPr>
            <w:r w:rsidRPr="00001666">
              <w:rPr>
                <w:rFonts w:cstheme="minorHAnsi"/>
              </w:rPr>
              <w:t>Ueno and Liu, 1987</w:t>
            </w:r>
            <w:r w:rsidR="00C03298" w:rsidRPr="00001666">
              <w:rPr>
                <w:rFonts w:cstheme="minorHAnsi"/>
                <w:vertAlign w:val="superscript"/>
              </w:rPr>
              <w:t>7</w:t>
            </w:r>
          </w:p>
        </w:tc>
        <w:tc>
          <w:tcPr>
            <w:tcW w:w="1487" w:type="dxa"/>
          </w:tcPr>
          <w:p w14:paraId="788A8684" w14:textId="77777777" w:rsidR="00D11A5C" w:rsidRPr="00001666" w:rsidRDefault="00D11A5C" w:rsidP="00245AC7">
            <w:pPr>
              <w:keepNext/>
              <w:contextualSpacing/>
              <w:jc w:val="center"/>
              <w:rPr>
                <w:rFonts w:cstheme="minorHAnsi"/>
              </w:rPr>
            </w:pPr>
            <w:r w:rsidRPr="00001666">
              <w:rPr>
                <w:rFonts w:cstheme="minorHAnsi"/>
              </w:rPr>
              <w:t>11,000.00</w:t>
            </w:r>
          </w:p>
        </w:tc>
        <w:tc>
          <w:tcPr>
            <w:tcW w:w="1104" w:type="dxa"/>
          </w:tcPr>
          <w:p w14:paraId="75576B4A" w14:textId="77777777" w:rsidR="00D11A5C" w:rsidRPr="00001666" w:rsidRDefault="00D11A5C" w:rsidP="00245AC7">
            <w:pPr>
              <w:keepNext/>
              <w:contextualSpacing/>
              <w:jc w:val="center"/>
              <w:rPr>
                <w:rFonts w:cstheme="minorHAnsi"/>
              </w:rPr>
            </w:pPr>
            <w:r w:rsidRPr="00001666">
              <w:rPr>
                <w:rFonts w:cstheme="minorHAnsi"/>
              </w:rPr>
              <w:t>0.30</w:t>
            </w:r>
          </w:p>
        </w:tc>
      </w:tr>
      <w:tr w:rsidR="00001666" w:rsidRPr="00001666" w14:paraId="54D298F0" w14:textId="77777777" w:rsidTr="00245AC7">
        <w:tc>
          <w:tcPr>
            <w:tcW w:w="1936" w:type="dxa"/>
          </w:tcPr>
          <w:p w14:paraId="03B79FF4" w14:textId="5A181E32" w:rsidR="00D11A5C" w:rsidRPr="00001666" w:rsidRDefault="00D11A5C" w:rsidP="00245AC7">
            <w:pPr>
              <w:keepNext/>
              <w:contextualSpacing/>
              <w:rPr>
                <w:rFonts w:cstheme="minorHAnsi"/>
              </w:rPr>
            </w:pPr>
            <w:r w:rsidRPr="00001666">
              <w:rPr>
                <w:rFonts w:cstheme="minorHAnsi"/>
              </w:rPr>
              <w:t>Trabecular bone</w:t>
            </w:r>
            <w:r w:rsidR="00BE6A56" w:rsidRPr="00001666">
              <w:rPr>
                <w:rFonts w:cstheme="minorHAnsi"/>
              </w:rPr>
              <w:t>*</w:t>
            </w:r>
          </w:p>
        </w:tc>
        <w:tc>
          <w:tcPr>
            <w:tcW w:w="5037" w:type="dxa"/>
          </w:tcPr>
          <w:p w14:paraId="368010A2" w14:textId="0F1E3FB0" w:rsidR="00D11A5C" w:rsidRPr="00001666" w:rsidRDefault="00D11A5C" w:rsidP="00245AC7">
            <w:pPr>
              <w:keepNext/>
              <w:contextualSpacing/>
              <w:rPr>
                <w:rFonts w:cstheme="minorHAnsi"/>
              </w:rPr>
            </w:pPr>
            <w:r w:rsidRPr="00001666">
              <w:rPr>
                <w:rFonts w:cstheme="minorHAnsi"/>
              </w:rPr>
              <w:t>Crawford et al., 2003</w:t>
            </w:r>
            <w:r w:rsidR="00C03298" w:rsidRPr="00001666">
              <w:rPr>
                <w:rFonts w:cstheme="minorHAnsi"/>
                <w:vertAlign w:val="superscript"/>
              </w:rPr>
              <w:t>8</w:t>
            </w:r>
          </w:p>
        </w:tc>
        <w:tc>
          <w:tcPr>
            <w:tcW w:w="1487" w:type="dxa"/>
          </w:tcPr>
          <w:p w14:paraId="6A0AEB25" w14:textId="77777777" w:rsidR="00D11A5C" w:rsidRPr="00001666" w:rsidRDefault="00D11A5C" w:rsidP="00245AC7">
            <w:pPr>
              <w:keepNext/>
              <w:contextualSpacing/>
              <w:jc w:val="center"/>
              <w:rPr>
                <w:rFonts w:cstheme="minorHAnsi"/>
              </w:rPr>
            </w:pPr>
          </w:p>
        </w:tc>
        <w:tc>
          <w:tcPr>
            <w:tcW w:w="1104" w:type="dxa"/>
          </w:tcPr>
          <w:p w14:paraId="3FEBD18B" w14:textId="77777777" w:rsidR="00D11A5C" w:rsidRPr="00001666" w:rsidRDefault="00D11A5C" w:rsidP="00245AC7">
            <w:pPr>
              <w:keepNext/>
              <w:contextualSpacing/>
              <w:jc w:val="center"/>
              <w:rPr>
                <w:rFonts w:cstheme="minorHAnsi"/>
              </w:rPr>
            </w:pPr>
          </w:p>
        </w:tc>
      </w:tr>
      <w:tr w:rsidR="00001666" w:rsidRPr="00001666" w14:paraId="6C148E9D" w14:textId="77777777" w:rsidTr="00245AC7">
        <w:tc>
          <w:tcPr>
            <w:tcW w:w="1936" w:type="dxa"/>
          </w:tcPr>
          <w:p w14:paraId="2E42080E" w14:textId="77777777" w:rsidR="00D11A5C" w:rsidRPr="00001666" w:rsidRDefault="00D11A5C" w:rsidP="00245AC7">
            <w:pPr>
              <w:keepNext/>
              <w:contextualSpacing/>
              <w:rPr>
                <w:rFonts w:cstheme="minorHAnsi"/>
              </w:rPr>
            </w:pPr>
            <w:r w:rsidRPr="00001666">
              <w:rPr>
                <w:rFonts w:cstheme="minorHAnsi"/>
              </w:rPr>
              <w:t>Bony endplates</w:t>
            </w:r>
          </w:p>
        </w:tc>
        <w:tc>
          <w:tcPr>
            <w:tcW w:w="5037" w:type="dxa"/>
          </w:tcPr>
          <w:p w14:paraId="363BC4E6" w14:textId="422323E2" w:rsidR="00D11A5C" w:rsidRPr="00001666" w:rsidRDefault="00D11A5C" w:rsidP="00245AC7">
            <w:pPr>
              <w:keepNext/>
              <w:contextualSpacing/>
              <w:rPr>
                <w:rFonts w:cstheme="minorHAnsi"/>
              </w:rPr>
            </w:pPr>
            <w:proofErr w:type="spellStart"/>
            <w:r w:rsidRPr="00001666">
              <w:rPr>
                <w:rFonts w:cstheme="minorHAnsi"/>
              </w:rPr>
              <w:t>Whyne</w:t>
            </w:r>
            <w:proofErr w:type="spellEnd"/>
            <w:r w:rsidRPr="00001666">
              <w:rPr>
                <w:rFonts w:cstheme="minorHAnsi"/>
              </w:rPr>
              <w:t xml:space="preserve"> et al., 2001</w:t>
            </w:r>
            <w:r w:rsidR="00C03298" w:rsidRPr="00001666">
              <w:rPr>
                <w:rFonts w:cstheme="minorHAnsi"/>
                <w:vertAlign w:val="superscript"/>
              </w:rPr>
              <w:t>9</w:t>
            </w:r>
          </w:p>
        </w:tc>
        <w:tc>
          <w:tcPr>
            <w:tcW w:w="1487" w:type="dxa"/>
          </w:tcPr>
          <w:p w14:paraId="2DFD6DCB" w14:textId="77777777" w:rsidR="00D11A5C" w:rsidRPr="00001666" w:rsidRDefault="00D11A5C" w:rsidP="00245AC7">
            <w:pPr>
              <w:keepNext/>
              <w:contextualSpacing/>
              <w:jc w:val="center"/>
              <w:rPr>
                <w:rFonts w:cstheme="minorHAnsi"/>
              </w:rPr>
            </w:pPr>
            <w:r w:rsidRPr="00001666">
              <w:rPr>
                <w:rFonts w:cstheme="minorHAnsi"/>
              </w:rPr>
              <w:t>1,000.00</w:t>
            </w:r>
          </w:p>
        </w:tc>
        <w:tc>
          <w:tcPr>
            <w:tcW w:w="1104" w:type="dxa"/>
          </w:tcPr>
          <w:p w14:paraId="6E69CE19" w14:textId="77777777" w:rsidR="00D11A5C" w:rsidRPr="00001666" w:rsidRDefault="00D11A5C" w:rsidP="00245AC7">
            <w:pPr>
              <w:keepNext/>
              <w:contextualSpacing/>
              <w:jc w:val="center"/>
              <w:rPr>
                <w:rFonts w:cstheme="minorHAnsi"/>
              </w:rPr>
            </w:pPr>
            <w:r w:rsidRPr="00001666">
              <w:rPr>
                <w:rFonts w:cstheme="minorHAnsi"/>
              </w:rPr>
              <w:t>0.30</w:t>
            </w:r>
          </w:p>
        </w:tc>
      </w:tr>
      <w:tr w:rsidR="00001666" w:rsidRPr="00001666" w14:paraId="5DF0EBBE" w14:textId="77777777" w:rsidTr="00245AC7">
        <w:tc>
          <w:tcPr>
            <w:tcW w:w="1936" w:type="dxa"/>
          </w:tcPr>
          <w:p w14:paraId="6BB00ED9" w14:textId="6A4B4D49" w:rsidR="00D11A5C" w:rsidRPr="00001666" w:rsidRDefault="00D11A5C" w:rsidP="00245AC7">
            <w:pPr>
              <w:keepNext/>
              <w:contextualSpacing/>
              <w:rPr>
                <w:rFonts w:cstheme="minorHAnsi"/>
              </w:rPr>
            </w:pPr>
            <w:r w:rsidRPr="00001666">
              <w:rPr>
                <w:rFonts w:cstheme="minorHAnsi"/>
              </w:rPr>
              <w:t>Articular cartilage</w:t>
            </w:r>
            <w:r w:rsidR="00BE6A56" w:rsidRPr="00001666">
              <w:rPr>
                <w:rFonts w:cstheme="minorHAnsi"/>
              </w:rPr>
              <w:t>†</w:t>
            </w:r>
          </w:p>
        </w:tc>
        <w:tc>
          <w:tcPr>
            <w:tcW w:w="5037" w:type="dxa"/>
          </w:tcPr>
          <w:p w14:paraId="5C3697BC" w14:textId="678BCE40" w:rsidR="00D11A5C" w:rsidRPr="00001666" w:rsidRDefault="00D11A5C" w:rsidP="00245AC7">
            <w:pPr>
              <w:keepNext/>
              <w:contextualSpacing/>
              <w:rPr>
                <w:rFonts w:cstheme="minorHAnsi"/>
              </w:rPr>
            </w:pPr>
            <w:proofErr w:type="spellStart"/>
            <w:r w:rsidRPr="00001666">
              <w:rPr>
                <w:rFonts w:cstheme="minorHAnsi"/>
              </w:rPr>
              <w:t>Noailly</w:t>
            </w:r>
            <w:proofErr w:type="spellEnd"/>
            <w:r w:rsidRPr="00001666">
              <w:rPr>
                <w:rFonts w:cstheme="minorHAnsi"/>
              </w:rPr>
              <w:t xml:space="preserve"> et al., 2005</w:t>
            </w:r>
            <w:r w:rsidR="00C03298" w:rsidRPr="00001666">
              <w:rPr>
                <w:rFonts w:cstheme="minorHAnsi"/>
                <w:vertAlign w:val="superscript"/>
              </w:rPr>
              <w:t>10</w:t>
            </w:r>
          </w:p>
        </w:tc>
        <w:tc>
          <w:tcPr>
            <w:tcW w:w="1487" w:type="dxa"/>
          </w:tcPr>
          <w:p w14:paraId="3567FFB5" w14:textId="77777777" w:rsidR="00D11A5C" w:rsidRPr="00001666" w:rsidRDefault="00D11A5C" w:rsidP="00245AC7">
            <w:pPr>
              <w:keepNext/>
              <w:contextualSpacing/>
              <w:jc w:val="center"/>
              <w:rPr>
                <w:rFonts w:cstheme="minorHAnsi"/>
              </w:rPr>
            </w:pPr>
          </w:p>
        </w:tc>
        <w:tc>
          <w:tcPr>
            <w:tcW w:w="1104" w:type="dxa"/>
          </w:tcPr>
          <w:p w14:paraId="71C9989E" w14:textId="77777777" w:rsidR="00D11A5C" w:rsidRPr="00001666" w:rsidRDefault="00D11A5C" w:rsidP="00245AC7">
            <w:pPr>
              <w:keepNext/>
              <w:contextualSpacing/>
              <w:jc w:val="center"/>
              <w:rPr>
                <w:rFonts w:cstheme="minorHAnsi"/>
              </w:rPr>
            </w:pPr>
          </w:p>
        </w:tc>
      </w:tr>
      <w:tr w:rsidR="00001666" w:rsidRPr="00001666" w14:paraId="1E0BE246" w14:textId="77777777" w:rsidTr="00245AC7">
        <w:tc>
          <w:tcPr>
            <w:tcW w:w="1936" w:type="dxa"/>
          </w:tcPr>
          <w:p w14:paraId="7E90CC15" w14:textId="65E0E3A7" w:rsidR="00D11A5C" w:rsidRPr="00001666" w:rsidRDefault="00D11A5C" w:rsidP="00245AC7">
            <w:pPr>
              <w:keepNext/>
              <w:contextualSpacing/>
              <w:rPr>
                <w:rFonts w:cstheme="minorHAnsi"/>
              </w:rPr>
            </w:pPr>
            <w:r w:rsidRPr="00001666">
              <w:rPr>
                <w:rFonts w:cstheme="minorHAnsi"/>
              </w:rPr>
              <w:t>Annulus fibrosus</w:t>
            </w:r>
            <w:r w:rsidR="00BE6A56" w:rsidRPr="00001666">
              <w:rPr>
                <w:rFonts w:cstheme="minorHAnsi"/>
                <w:vertAlign w:val="superscript"/>
              </w:rPr>
              <w:t>‡</w:t>
            </w:r>
          </w:p>
        </w:tc>
        <w:tc>
          <w:tcPr>
            <w:tcW w:w="5037" w:type="dxa"/>
            <w:vMerge w:val="restart"/>
          </w:tcPr>
          <w:p w14:paraId="13F24FB2" w14:textId="37C5EEC5" w:rsidR="00D11A5C" w:rsidRPr="00001666" w:rsidRDefault="00D11A5C" w:rsidP="00245AC7">
            <w:pPr>
              <w:keepNext/>
              <w:contextualSpacing/>
              <w:rPr>
                <w:rFonts w:cstheme="minorHAnsi"/>
              </w:rPr>
            </w:pPr>
            <w:r w:rsidRPr="00001666">
              <w:rPr>
                <w:rFonts w:cstheme="minorHAnsi"/>
              </w:rPr>
              <w:t>Fagan et al., 2002</w:t>
            </w:r>
            <w:r w:rsidR="00C03298" w:rsidRPr="00001666">
              <w:rPr>
                <w:rFonts w:cstheme="minorHAnsi"/>
              </w:rPr>
              <w:t>,</w:t>
            </w:r>
            <w:r w:rsidR="00C03298" w:rsidRPr="00001666">
              <w:rPr>
                <w:rFonts w:cstheme="minorHAnsi"/>
                <w:vertAlign w:val="superscript"/>
              </w:rPr>
              <w:t xml:space="preserve">11 </w:t>
            </w:r>
            <w:r w:rsidRPr="00001666">
              <w:rPr>
                <w:rFonts w:cstheme="minorHAnsi"/>
              </w:rPr>
              <w:t>Natarajan et al., 2004</w:t>
            </w:r>
            <w:r w:rsidR="00C03298" w:rsidRPr="00001666">
              <w:rPr>
                <w:rFonts w:cstheme="minorHAnsi"/>
                <w:vertAlign w:val="superscript"/>
              </w:rPr>
              <w:t>12</w:t>
            </w:r>
          </w:p>
        </w:tc>
        <w:tc>
          <w:tcPr>
            <w:tcW w:w="1487" w:type="dxa"/>
          </w:tcPr>
          <w:p w14:paraId="51E82220" w14:textId="77777777" w:rsidR="00D11A5C" w:rsidRPr="00001666" w:rsidRDefault="00D11A5C" w:rsidP="00245AC7">
            <w:pPr>
              <w:keepNext/>
              <w:contextualSpacing/>
              <w:jc w:val="center"/>
              <w:rPr>
                <w:rFonts w:cstheme="minorHAnsi"/>
              </w:rPr>
            </w:pPr>
            <w:r w:rsidRPr="00001666">
              <w:rPr>
                <w:rFonts w:cstheme="minorHAnsi"/>
              </w:rPr>
              <w:t>5.00</w:t>
            </w:r>
          </w:p>
        </w:tc>
        <w:tc>
          <w:tcPr>
            <w:tcW w:w="1104" w:type="dxa"/>
          </w:tcPr>
          <w:p w14:paraId="517203E2" w14:textId="77777777" w:rsidR="00D11A5C" w:rsidRPr="00001666" w:rsidRDefault="00D11A5C" w:rsidP="00245AC7">
            <w:pPr>
              <w:keepNext/>
              <w:contextualSpacing/>
              <w:jc w:val="center"/>
              <w:rPr>
                <w:rFonts w:cstheme="minorHAnsi"/>
              </w:rPr>
            </w:pPr>
            <w:r w:rsidRPr="00001666">
              <w:rPr>
                <w:rFonts w:cstheme="minorHAnsi"/>
              </w:rPr>
              <w:t>0.40</w:t>
            </w:r>
          </w:p>
        </w:tc>
      </w:tr>
      <w:tr w:rsidR="00001666" w:rsidRPr="00001666" w14:paraId="2A20F3FB" w14:textId="77777777" w:rsidTr="00245AC7">
        <w:tc>
          <w:tcPr>
            <w:tcW w:w="1936" w:type="dxa"/>
          </w:tcPr>
          <w:p w14:paraId="48F463DB" w14:textId="7F8A5A5A" w:rsidR="00D11A5C" w:rsidRPr="00001666" w:rsidRDefault="00D11A5C" w:rsidP="00245AC7">
            <w:pPr>
              <w:keepNext/>
              <w:contextualSpacing/>
              <w:rPr>
                <w:rFonts w:cstheme="minorHAnsi"/>
              </w:rPr>
            </w:pPr>
            <w:r w:rsidRPr="00001666">
              <w:rPr>
                <w:rFonts w:cstheme="minorHAnsi"/>
              </w:rPr>
              <w:t>Nucleus pulposus</w:t>
            </w:r>
            <w:r w:rsidR="00BE6A56" w:rsidRPr="00001666">
              <w:rPr>
                <w:rFonts w:cstheme="minorHAnsi"/>
                <w:vertAlign w:val="superscript"/>
              </w:rPr>
              <w:t>‡</w:t>
            </w:r>
          </w:p>
        </w:tc>
        <w:tc>
          <w:tcPr>
            <w:tcW w:w="5037" w:type="dxa"/>
            <w:vMerge/>
          </w:tcPr>
          <w:p w14:paraId="62A7ACE3" w14:textId="77777777" w:rsidR="00D11A5C" w:rsidRPr="00001666" w:rsidRDefault="00D11A5C" w:rsidP="00245AC7">
            <w:pPr>
              <w:keepNext/>
              <w:contextualSpacing/>
              <w:rPr>
                <w:rFonts w:cstheme="minorHAnsi"/>
              </w:rPr>
            </w:pPr>
          </w:p>
        </w:tc>
        <w:tc>
          <w:tcPr>
            <w:tcW w:w="1487" w:type="dxa"/>
          </w:tcPr>
          <w:p w14:paraId="55A0629F" w14:textId="77777777" w:rsidR="00D11A5C" w:rsidRPr="00001666" w:rsidRDefault="00D11A5C" w:rsidP="00245AC7">
            <w:pPr>
              <w:keepNext/>
              <w:contextualSpacing/>
              <w:jc w:val="center"/>
              <w:rPr>
                <w:rFonts w:cstheme="minorHAnsi"/>
              </w:rPr>
            </w:pPr>
            <w:r w:rsidRPr="00001666">
              <w:rPr>
                <w:rFonts w:cstheme="minorHAnsi"/>
              </w:rPr>
              <w:t>1.50</w:t>
            </w:r>
          </w:p>
        </w:tc>
        <w:tc>
          <w:tcPr>
            <w:tcW w:w="1104" w:type="dxa"/>
          </w:tcPr>
          <w:p w14:paraId="04F445A8" w14:textId="77777777" w:rsidR="00D11A5C" w:rsidRPr="00001666" w:rsidRDefault="00D11A5C" w:rsidP="00245AC7">
            <w:pPr>
              <w:keepNext/>
              <w:contextualSpacing/>
              <w:jc w:val="center"/>
              <w:rPr>
                <w:rFonts w:cstheme="minorHAnsi"/>
              </w:rPr>
            </w:pPr>
            <w:r w:rsidRPr="00001666">
              <w:rPr>
                <w:rFonts w:cstheme="minorHAnsi"/>
              </w:rPr>
              <w:t>0.49</w:t>
            </w:r>
          </w:p>
        </w:tc>
      </w:tr>
      <w:tr w:rsidR="00001666" w:rsidRPr="00001666" w14:paraId="0CC1A246" w14:textId="77777777" w:rsidTr="00245AC7">
        <w:tc>
          <w:tcPr>
            <w:tcW w:w="1936" w:type="dxa"/>
          </w:tcPr>
          <w:p w14:paraId="4D3CB5A1" w14:textId="79B922FB" w:rsidR="00D11A5C" w:rsidRPr="00001666" w:rsidRDefault="00D11A5C" w:rsidP="00245AC7">
            <w:pPr>
              <w:keepNext/>
              <w:contextualSpacing/>
              <w:rPr>
                <w:rFonts w:cstheme="minorHAnsi"/>
              </w:rPr>
            </w:pPr>
            <w:r w:rsidRPr="00001666">
              <w:rPr>
                <w:rFonts w:cstheme="minorHAnsi"/>
              </w:rPr>
              <w:t>Spinal ligaments</w:t>
            </w:r>
            <w:r w:rsidR="00BE6A56" w:rsidRPr="00001666">
              <w:rPr>
                <w:rFonts w:cstheme="minorHAnsi"/>
                <w:vertAlign w:val="superscript"/>
              </w:rPr>
              <w:t>§</w:t>
            </w:r>
          </w:p>
        </w:tc>
        <w:tc>
          <w:tcPr>
            <w:tcW w:w="5037" w:type="dxa"/>
          </w:tcPr>
          <w:p w14:paraId="2D10CC56" w14:textId="6231A7AF" w:rsidR="00D11A5C" w:rsidRPr="00001666" w:rsidRDefault="00D11A5C" w:rsidP="00245AC7">
            <w:pPr>
              <w:keepNext/>
              <w:contextualSpacing/>
              <w:rPr>
                <w:rFonts w:cstheme="minorHAnsi"/>
              </w:rPr>
            </w:pPr>
            <w:proofErr w:type="spellStart"/>
            <w:r w:rsidRPr="00001666">
              <w:rPr>
                <w:rFonts w:cstheme="minorHAnsi"/>
              </w:rPr>
              <w:t>Yoganandan</w:t>
            </w:r>
            <w:proofErr w:type="spellEnd"/>
            <w:r w:rsidRPr="00001666">
              <w:rPr>
                <w:rFonts w:cstheme="minorHAnsi"/>
              </w:rPr>
              <w:t xml:space="preserve"> et al., 2001</w:t>
            </w:r>
            <w:r w:rsidR="00C03298" w:rsidRPr="00001666">
              <w:rPr>
                <w:rFonts w:cstheme="minorHAnsi"/>
              </w:rPr>
              <w:t>,</w:t>
            </w:r>
            <w:r w:rsidR="00C03298" w:rsidRPr="00001666">
              <w:rPr>
                <w:rFonts w:cstheme="minorHAnsi"/>
                <w:vertAlign w:val="superscript"/>
              </w:rPr>
              <w:t xml:space="preserve">13 </w:t>
            </w:r>
            <w:proofErr w:type="spellStart"/>
            <w:r w:rsidRPr="00001666">
              <w:rPr>
                <w:rFonts w:cstheme="minorHAnsi"/>
              </w:rPr>
              <w:t>Rohlmann</w:t>
            </w:r>
            <w:proofErr w:type="spellEnd"/>
            <w:r w:rsidRPr="00001666">
              <w:rPr>
                <w:rFonts w:cstheme="minorHAnsi"/>
              </w:rPr>
              <w:t xml:space="preserve"> et al., 2006</w:t>
            </w:r>
            <w:r w:rsidR="00C03298" w:rsidRPr="00001666">
              <w:rPr>
                <w:rFonts w:cstheme="minorHAnsi"/>
                <w:vertAlign w:val="superscript"/>
              </w:rPr>
              <w:t>14</w:t>
            </w:r>
          </w:p>
        </w:tc>
        <w:tc>
          <w:tcPr>
            <w:tcW w:w="1487" w:type="dxa"/>
          </w:tcPr>
          <w:p w14:paraId="787BD9D4" w14:textId="77777777" w:rsidR="00D11A5C" w:rsidRPr="00001666" w:rsidRDefault="00D11A5C" w:rsidP="00245AC7">
            <w:pPr>
              <w:keepNext/>
              <w:contextualSpacing/>
              <w:jc w:val="center"/>
              <w:rPr>
                <w:rFonts w:cstheme="minorHAnsi"/>
              </w:rPr>
            </w:pPr>
          </w:p>
        </w:tc>
        <w:tc>
          <w:tcPr>
            <w:tcW w:w="1104" w:type="dxa"/>
          </w:tcPr>
          <w:p w14:paraId="42608B02" w14:textId="77777777" w:rsidR="00D11A5C" w:rsidRPr="00001666" w:rsidRDefault="00D11A5C" w:rsidP="00245AC7">
            <w:pPr>
              <w:keepNext/>
              <w:contextualSpacing/>
              <w:jc w:val="center"/>
              <w:rPr>
                <w:rFonts w:cstheme="minorHAnsi"/>
              </w:rPr>
            </w:pPr>
          </w:p>
        </w:tc>
      </w:tr>
      <w:tr w:rsidR="00001666" w:rsidRPr="00001666" w14:paraId="3879A240" w14:textId="77777777" w:rsidTr="00245AC7">
        <w:trPr>
          <w:trHeight w:val="70"/>
        </w:trPr>
        <w:tc>
          <w:tcPr>
            <w:tcW w:w="1936" w:type="dxa"/>
          </w:tcPr>
          <w:p w14:paraId="7B7B0309" w14:textId="77777777" w:rsidR="00D11A5C" w:rsidRPr="00001666" w:rsidRDefault="00D11A5C" w:rsidP="00245AC7">
            <w:pPr>
              <w:keepNext/>
              <w:contextualSpacing/>
              <w:rPr>
                <w:rFonts w:cstheme="minorHAnsi"/>
              </w:rPr>
            </w:pPr>
            <w:r w:rsidRPr="00001666">
              <w:rPr>
                <w:rFonts w:cstheme="minorHAnsi"/>
              </w:rPr>
              <w:t>Posterior elements</w:t>
            </w:r>
          </w:p>
        </w:tc>
        <w:tc>
          <w:tcPr>
            <w:tcW w:w="5037" w:type="dxa"/>
          </w:tcPr>
          <w:p w14:paraId="39306588" w14:textId="08F428DE" w:rsidR="00D11A5C" w:rsidRPr="00001666" w:rsidRDefault="00D11A5C" w:rsidP="00245AC7">
            <w:pPr>
              <w:keepNext/>
              <w:contextualSpacing/>
              <w:rPr>
                <w:rFonts w:cstheme="minorHAnsi"/>
              </w:rPr>
            </w:pPr>
            <w:proofErr w:type="spellStart"/>
            <w:r w:rsidRPr="00001666">
              <w:rPr>
                <w:rFonts w:cstheme="minorHAnsi"/>
              </w:rPr>
              <w:t>Dooris</w:t>
            </w:r>
            <w:proofErr w:type="spellEnd"/>
            <w:r w:rsidR="005911DC" w:rsidRPr="00001666">
              <w:rPr>
                <w:rFonts w:cstheme="minorHAnsi"/>
              </w:rPr>
              <w:t xml:space="preserve"> et al.</w:t>
            </w:r>
            <w:r w:rsidR="006F74F2" w:rsidRPr="00001666">
              <w:rPr>
                <w:rFonts w:cstheme="minorHAnsi"/>
              </w:rPr>
              <w:t>,</w:t>
            </w:r>
            <w:r w:rsidR="005911DC" w:rsidRPr="00001666">
              <w:rPr>
                <w:rFonts w:cstheme="minorHAnsi"/>
              </w:rPr>
              <w:t xml:space="preserve"> </w:t>
            </w:r>
            <w:r w:rsidRPr="00001666">
              <w:rPr>
                <w:rFonts w:cstheme="minorHAnsi"/>
              </w:rPr>
              <w:t>2001</w:t>
            </w:r>
            <w:r w:rsidR="00C03298" w:rsidRPr="00001666">
              <w:rPr>
                <w:rFonts w:cstheme="minorHAnsi"/>
                <w:vertAlign w:val="superscript"/>
              </w:rPr>
              <w:t>15</w:t>
            </w:r>
          </w:p>
        </w:tc>
        <w:tc>
          <w:tcPr>
            <w:tcW w:w="1487" w:type="dxa"/>
          </w:tcPr>
          <w:p w14:paraId="10B3F697" w14:textId="77777777" w:rsidR="00D11A5C" w:rsidRPr="00001666" w:rsidRDefault="00D11A5C" w:rsidP="00245AC7">
            <w:pPr>
              <w:keepNext/>
              <w:contextualSpacing/>
              <w:jc w:val="center"/>
              <w:rPr>
                <w:rFonts w:cstheme="minorHAnsi"/>
              </w:rPr>
            </w:pPr>
          </w:p>
        </w:tc>
        <w:tc>
          <w:tcPr>
            <w:tcW w:w="1104" w:type="dxa"/>
          </w:tcPr>
          <w:p w14:paraId="6307ACB6" w14:textId="77777777" w:rsidR="00D11A5C" w:rsidRPr="00001666" w:rsidRDefault="00D11A5C" w:rsidP="00245AC7">
            <w:pPr>
              <w:keepNext/>
              <w:contextualSpacing/>
              <w:jc w:val="center"/>
              <w:rPr>
                <w:rFonts w:cstheme="minorHAnsi"/>
              </w:rPr>
            </w:pPr>
          </w:p>
        </w:tc>
      </w:tr>
      <w:tr w:rsidR="00001666" w:rsidRPr="00001666" w14:paraId="6B8D36F6" w14:textId="77777777" w:rsidTr="00245AC7">
        <w:trPr>
          <w:trHeight w:val="70"/>
        </w:trPr>
        <w:tc>
          <w:tcPr>
            <w:tcW w:w="1936" w:type="dxa"/>
          </w:tcPr>
          <w:p w14:paraId="2D524CD0" w14:textId="4E7FF3CA" w:rsidR="00D11A5C" w:rsidRPr="00001666" w:rsidRDefault="00D11A5C" w:rsidP="00245AC7">
            <w:pPr>
              <w:keepNext/>
              <w:contextualSpacing/>
              <w:rPr>
                <w:rFonts w:cstheme="minorHAnsi"/>
              </w:rPr>
            </w:pPr>
            <w:r w:rsidRPr="00001666">
              <w:rPr>
                <w:rFonts w:cstheme="minorHAnsi"/>
              </w:rPr>
              <w:t>Spinal cord</w:t>
            </w:r>
            <w:r w:rsidR="00BE6A56" w:rsidRPr="00001666">
              <w:rPr>
                <w:rFonts w:ascii="Cambria Math" w:hAnsi="Cambria Math" w:cs="Cambria Math"/>
                <w:vertAlign w:val="superscript"/>
              </w:rPr>
              <w:t>∥</w:t>
            </w:r>
          </w:p>
        </w:tc>
        <w:tc>
          <w:tcPr>
            <w:tcW w:w="5037" w:type="dxa"/>
          </w:tcPr>
          <w:p w14:paraId="4959A00D" w14:textId="2F97B568" w:rsidR="00D11A5C" w:rsidRPr="00001666" w:rsidRDefault="00D11A5C" w:rsidP="00245AC7">
            <w:pPr>
              <w:keepNext/>
              <w:contextualSpacing/>
              <w:rPr>
                <w:rFonts w:cstheme="minorHAnsi"/>
              </w:rPr>
            </w:pPr>
            <w:r w:rsidRPr="00001666">
              <w:rPr>
                <w:rFonts w:cstheme="minorHAnsi"/>
              </w:rPr>
              <w:t xml:space="preserve">Sparry and </w:t>
            </w:r>
            <w:proofErr w:type="spellStart"/>
            <w:r w:rsidRPr="00001666">
              <w:rPr>
                <w:rFonts w:cstheme="minorHAnsi"/>
              </w:rPr>
              <w:t>Keaveny</w:t>
            </w:r>
            <w:proofErr w:type="spellEnd"/>
            <w:r w:rsidRPr="00001666">
              <w:rPr>
                <w:rFonts w:cstheme="minorHAnsi"/>
              </w:rPr>
              <w:t>, 2009</w:t>
            </w:r>
            <w:r w:rsidR="00C03298" w:rsidRPr="00001666">
              <w:rPr>
                <w:rFonts w:cstheme="minorHAnsi"/>
                <w:vertAlign w:val="superscript"/>
              </w:rPr>
              <w:t>16</w:t>
            </w:r>
          </w:p>
        </w:tc>
        <w:tc>
          <w:tcPr>
            <w:tcW w:w="1487" w:type="dxa"/>
          </w:tcPr>
          <w:p w14:paraId="0E5E006C" w14:textId="77777777" w:rsidR="00D11A5C" w:rsidRPr="00001666" w:rsidRDefault="00D11A5C" w:rsidP="00245AC7">
            <w:pPr>
              <w:keepNext/>
              <w:contextualSpacing/>
              <w:jc w:val="center"/>
              <w:rPr>
                <w:rFonts w:cstheme="minorHAnsi"/>
              </w:rPr>
            </w:pPr>
          </w:p>
        </w:tc>
        <w:tc>
          <w:tcPr>
            <w:tcW w:w="1104" w:type="dxa"/>
          </w:tcPr>
          <w:p w14:paraId="4742DFB6" w14:textId="77777777" w:rsidR="00D11A5C" w:rsidRPr="00001666" w:rsidRDefault="00D11A5C" w:rsidP="00245AC7">
            <w:pPr>
              <w:keepNext/>
              <w:contextualSpacing/>
              <w:jc w:val="center"/>
              <w:rPr>
                <w:rFonts w:cstheme="minorHAnsi"/>
              </w:rPr>
            </w:pPr>
          </w:p>
        </w:tc>
      </w:tr>
    </w:tbl>
    <w:p w14:paraId="51EA0F55" w14:textId="77777777" w:rsidR="002258B9" w:rsidRPr="00001666" w:rsidRDefault="002258B9">
      <w:pPr>
        <w:spacing w:after="0" w:line="240" w:lineRule="auto"/>
        <w:contextualSpacing/>
        <w:rPr>
          <w:rFonts w:cstheme="minorHAnsi"/>
        </w:rPr>
      </w:pPr>
      <w:r w:rsidRPr="00001666">
        <w:rPr>
          <w:rFonts w:cstheme="minorHAnsi"/>
        </w:rPr>
        <w:t xml:space="preserve">* </w:t>
      </w:r>
      <w:proofErr w:type="spellStart"/>
      <w:r w:rsidRPr="00001666">
        <w:rPr>
          <w:rFonts w:cstheme="minorHAnsi"/>
        </w:rPr>
        <w:t>Houndsfield</w:t>
      </w:r>
      <w:proofErr w:type="spellEnd"/>
      <w:r w:rsidRPr="00001666">
        <w:rPr>
          <w:rFonts w:cstheme="minorHAnsi"/>
        </w:rPr>
        <w:t xml:space="preserve"> attenuation data from the original CT scan were converted to spatially varying orthotropic elastic moduli values for the vertebral body trabecular bone.</w:t>
      </w:r>
    </w:p>
    <w:p w14:paraId="1B5B11BD" w14:textId="77777777" w:rsidR="002258B9" w:rsidRPr="00001666" w:rsidRDefault="002258B9">
      <w:pPr>
        <w:spacing w:after="0" w:line="240" w:lineRule="auto"/>
        <w:contextualSpacing/>
        <w:rPr>
          <w:rFonts w:cstheme="minorHAnsi"/>
        </w:rPr>
      </w:pPr>
      <w:r w:rsidRPr="00001666">
        <w:rPr>
          <w:rFonts w:cstheme="minorHAnsi"/>
        </w:rPr>
        <w:t xml:space="preserve">† Marlow initial bulk modulus = 1.80 MPa; initial </w:t>
      </w:r>
      <w:r w:rsidRPr="00001666">
        <w:rPr>
          <w:rFonts w:cstheme="minorHAnsi"/>
        </w:rPr>
        <w:sym w:font="Symbol" w:char="F06E"/>
      </w:r>
      <w:r w:rsidRPr="00001666">
        <w:rPr>
          <w:rFonts w:cstheme="minorHAnsi"/>
        </w:rPr>
        <w:t xml:space="preserve"> =0.40.</w:t>
      </w:r>
    </w:p>
    <w:p w14:paraId="0FC452AF" w14:textId="77777777" w:rsidR="002258B9" w:rsidRPr="00001666" w:rsidRDefault="002258B9">
      <w:pPr>
        <w:spacing w:after="0" w:line="240" w:lineRule="auto"/>
        <w:contextualSpacing/>
        <w:rPr>
          <w:rFonts w:cstheme="minorHAnsi"/>
        </w:rPr>
      </w:pPr>
      <w:r w:rsidRPr="00001666">
        <w:rPr>
          <w:rFonts w:cstheme="minorHAnsi"/>
        </w:rPr>
        <w:t>‡ The annulus fibrosus of the intervertebral discs was defined using a linear elastic material definition, and the nuclei were defined as a nearly incompressible (</w:t>
      </w:r>
      <w:r w:rsidRPr="00001666">
        <w:rPr>
          <w:rFonts w:cstheme="minorHAnsi"/>
        </w:rPr>
        <w:sym w:font="Symbol" w:char="F06E"/>
      </w:r>
      <w:r w:rsidRPr="00001666">
        <w:rPr>
          <w:rFonts w:cstheme="minorHAnsi"/>
        </w:rPr>
        <w:t>= 0.49) isotropic material.</w:t>
      </w:r>
    </w:p>
    <w:p w14:paraId="79A4C0F0" w14:textId="5E5A0A03" w:rsidR="002258B9" w:rsidRPr="00001666" w:rsidRDefault="002258B9" w:rsidP="009A56CE">
      <w:pPr>
        <w:spacing w:after="0" w:line="240" w:lineRule="auto"/>
        <w:contextualSpacing/>
        <w:rPr>
          <w:rFonts w:eastAsiaTheme="minorEastAsia" w:cstheme="minorHAnsi"/>
        </w:rPr>
      </w:pPr>
      <w:r w:rsidRPr="00001666">
        <w:rPr>
          <w:rFonts w:cstheme="minorHAnsi"/>
        </w:rPr>
        <w:lastRenderedPageBreak/>
        <w:t>§ The spinal ligaments were simulated as nonlinear spring elements, where the reaction force (F) was related to engineering strain (</w:t>
      </w:r>
      <w:r w:rsidRPr="00001666">
        <w:rPr>
          <w:rFonts w:cstheme="minorHAnsi"/>
        </w:rPr>
        <w:sym w:font="Symbol" w:char="F065"/>
      </w:r>
      <w:r w:rsidRPr="00001666">
        <w:rPr>
          <w:rFonts w:cstheme="minorHAnsi"/>
        </w:rPr>
        <w:t>), material constants (a, b), and the stress-free state constant (c):</w:t>
      </w:r>
      <w:r w:rsidRPr="00001666">
        <w:rPr>
          <w:rFonts w:cstheme="minorHAnsi"/>
          <w:vertAlign w:val="superscript"/>
        </w:rPr>
        <w:t>14</w:t>
      </w:r>
    </w:p>
    <w:p w14:paraId="408AAE53" w14:textId="378E157C" w:rsidR="002258B9" w:rsidRPr="00001666" w:rsidRDefault="002258B9" w:rsidP="009A56CE">
      <w:pPr>
        <w:spacing w:after="0" w:line="240" w:lineRule="auto"/>
        <w:contextualSpacing/>
        <w:rPr>
          <w:rFonts w:cstheme="minorHAnsi"/>
        </w:rPr>
      </w:pPr>
      <m:oMathPara>
        <m:oMathParaPr>
          <m:jc m:val="left"/>
        </m:oMathParaPr>
        <m:oMath>
          <m:r>
            <w:rPr>
              <w:rFonts w:ascii="Cambria Math" w:hAnsi="Cambria Math" w:cstheme="minorHAnsi"/>
            </w:rPr>
            <m:t>F=a [</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b</m:t>
              </m:r>
              <m:d>
                <m:dPr>
                  <m:ctrlPr>
                    <w:rPr>
                      <w:rFonts w:ascii="Cambria Math" w:hAnsi="Cambria Math" w:cstheme="minorHAnsi"/>
                      <w:i/>
                    </w:rPr>
                  </m:ctrlPr>
                </m:dPr>
                <m:e>
                  <m:r>
                    <w:rPr>
                      <w:rFonts w:ascii="Cambria Math" w:hAnsi="Cambria Math" w:cstheme="minorHAnsi"/>
                    </w:rPr>
                    <m:t>ε-c</m:t>
                  </m:r>
                </m:e>
              </m:d>
            </m:sup>
          </m:sSup>
          <m:r>
            <w:rPr>
              <w:rFonts w:ascii="Cambria Math" w:hAnsi="Cambria Math" w:cstheme="minorHAnsi"/>
            </w:rPr>
            <m:t>-1]</m:t>
          </m:r>
        </m:oMath>
      </m:oMathPara>
    </w:p>
    <w:p w14:paraId="234E78CD" w14:textId="3F3EFB84" w:rsidR="002258B9" w:rsidRPr="00001666" w:rsidRDefault="002258B9" w:rsidP="009A56CE">
      <w:pPr>
        <w:spacing w:after="0" w:line="240" w:lineRule="auto"/>
        <w:contextualSpacing/>
        <w:rPr>
          <w:rFonts w:cstheme="minorHAnsi"/>
        </w:rPr>
      </w:pPr>
      <w:r w:rsidRPr="00001666">
        <w:rPr>
          <w:rFonts w:ascii="Cambria Math" w:hAnsi="Cambria Math" w:cs="Cambria Math"/>
        </w:rPr>
        <w:t xml:space="preserve">∥ </w:t>
      </w:r>
      <w:r w:rsidRPr="00001666">
        <w:rPr>
          <w:rFonts w:cstheme="minorHAnsi"/>
        </w:rPr>
        <w:t>Experimentally-derived and published material coefficients (</w:t>
      </w:r>
      <w:r w:rsidRPr="00001666">
        <w:rPr>
          <w:rFonts w:cstheme="minorHAnsi"/>
        </w:rPr>
        <w:sym w:font="Symbol" w:char="F06D"/>
      </w:r>
      <w:r w:rsidRPr="00001666">
        <w:rPr>
          <w:rFonts w:cstheme="minorHAnsi"/>
          <w:vertAlign w:val="subscript"/>
        </w:rPr>
        <w:t>p</w:t>
      </w:r>
      <w:r w:rsidRPr="00001666">
        <w:rPr>
          <w:rFonts w:cstheme="minorHAnsi"/>
        </w:rPr>
        <w:t xml:space="preserve">=0.45 and </w:t>
      </w:r>
      <w:r w:rsidRPr="00001666">
        <w:rPr>
          <w:rFonts w:cstheme="minorHAnsi"/>
        </w:rPr>
        <w:sym w:font="Symbol" w:char="F061"/>
      </w:r>
      <w:r w:rsidRPr="00001666">
        <w:rPr>
          <w:rFonts w:cstheme="minorHAnsi"/>
          <w:vertAlign w:val="subscript"/>
        </w:rPr>
        <w:t>p</w:t>
      </w:r>
      <w:r w:rsidRPr="00001666">
        <w:rPr>
          <w:rFonts w:cstheme="minorHAnsi"/>
        </w:rPr>
        <w:t xml:space="preserve">=4.70) were used to describe the spinal </w:t>
      </w:r>
      <w:proofErr w:type="spellStart"/>
      <w:r w:rsidRPr="00001666">
        <w:rPr>
          <w:rFonts w:cstheme="minorHAnsi"/>
        </w:rPr>
        <w:t>cord’s</w:t>
      </w:r>
      <w:proofErr w:type="spellEnd"/>
      <w:r w:rsidRPr="00001666">
        <w:rPr>
          <w:rFonts w:cstheme="minorHAnsi"/>
        </w:rPr>
        <w:t xml:space="preserve"> finite deformation material behavior with an Ogden first-order </w:t>
      </w:r>
      <w:proofErr w:type="spellStart"/>
      <w:r w:rsidRPr="00001666">
        <w:rPr>
          <w:rFonts w:cstheme="minorHAnsi"/>
        </w:rPr>
        <w:t>hyperelastic</w:t>
      </w:r>
      <w:proofErr w:type="spellEnd"/>
      <w:r w:rsidRPr="00001666">
        <w:rPr>
          <w:rFonts w:cstheme="minorHAnsi"/>
        </w:rPr>
        <w:t xml:space="preserve"> strain energy </w:t>
      </w:r>
      <m:oMath>
        <m:r>
          <w:rPr>
            <w:rFonts w:ascii="Cambria Math" w:hAnsi="Cambria Math" w:cstheme="minorHAnsi"/>
          </w:rPr>
          <m:t>(W)</m:t>
        </m:r>
      </m:oMath>
      <w:r w:rsidRPr="00001666">
        <w:rPr>
          <w:rFonts w:eastAsiaTheme="minorEastAsia" w:cstheme="minorHAnsi"/>
        </w:rPr>
        <w:t xml:space="preserve"> function expressed as a function of finite strain principal stretches </w:t>
      </w:r>
      <w:r w:rsidRPr="00001666">
        <w:rPr>
          <w:rFonts w:cstheme="minorHAnsi"/>
        </w:rPr>
        <w:t>(</w:t>
      </w:r>
      <m:oMath>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n</m:t>
            </m:r>
          </m:sub>
        </m:sSub>
      </m:oMath>
      <w:r w:rsidRPr="00001666">
        <w:rPr>
          <w:rFonts w:cstheme="minorHAnsi"/>
        </w:rPr>
        <w:t>):</w:t>
      </w:r>
      <w:r w:rsidRPr="00001666">
        <w:rPr>
          <w:rFonts w:cstheme="minorHAnsi"/>
          <w:vertAlign w:val="superscript"/>
        </w:rPr>
        <w:t>16</w:t>
      </w:r>
    </w:p>
    <w:p w14:paraId="3786AA7F" w14:textId="625C87D3" w:rsidR="00D11A5C" w:rsidRPr="00001666" w:rsidRDefault="002258B9" w:rsidP="002258B9">
      <w:pPr>
        <w:spacing w:after="0" w:line="360" w:lineRule="auto"/>
        <w:ind w:firstLine="720"/>
        <w:contextualSpacing/>
        <w:rPr>
          <w:rFonts w:eastAsiaTheme="minorEastAsia" w:cstheme="minorHAnsi"/>
        </w:rPr>
      </w:pPr>
      <m:oMathPara>
        <m:oMathParaPr>
          <m:jc m:val="left"/>
        </m:oMathParaPr>
        <m:oMath>
          <m:r>
            <w:rPr>
              <w:rFonts w:ascii="Cambria Math" w:hAnsi="Cambria Math" w:cstheme="minorHAnsi"/>
            </w:rPr>
            <m:t>W(</m:t>
          </m:r>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n</m:t>
              </m:r>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p=1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μ</m:t>
                      </m:r>
                    </m:e>
                    <m:sub>
                      <m:r>
                        <w:rPr>
                          <w:rFonts w:ascii="Cambria Math" w:hAnsi="Cambria Math" w:cstheme="minorHAnsi"/>
                        </w:rPr>
                        <m:t>p</m:t>
                      </m:r>
                    </m:sub>
                  </m:sSub>
                </m:num>
                <m:den>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p</m:t>
                      </m:r>
                    </m:sub>
                  </m:sSub>
                </m:den>
              </m:f>
            </m:e>
          </m:nary>
          <m:d>
            <m:dPr>
              <m:ctrlPr>
                <w:rPr>
                  <w:rFonts w:ascii="Cambria Math" w:hAnsi="Cambria Math" w:cstheme="minorHAnsi"/>
                  <w:i/>
                </w:rPr>
              </m:ctrlPr>
            </m:dPr>
            <m:e>
              <m:sSubSup>
                <m:sSubSupPr>
                  <m:ctrlPr>
                    <w:rPr>
                      <w:rFonts w:ascii="Cambria Math" w:hAnsi="Cambria Math" w:cstheme="minorHAnsi"/>
                      <w:i/>
                    </w:rPr>
                  </m:ctrlPr>
                </m:sSubSupPr>
                <m:e>
                  <m:r>
                    <w:rPr>
                      <w:rFonts w:ascii="Cambria Math" w:hAnsi="Cambria Math" w:cstheme="minorHAnsi"/>
                    </w:rPr>
                    <m:t>λ</m:t>
                  </m:r>
                </m:e>
                <m:sub>
                  <m:r>
                    <w:rPr>
                      <w:rFonts w:ascii="Cambria Math" w:hAnsi="Cambria Math" w:cstheme="minorHAnsi"/>
                    </w:rPr>
                    <m:t>1</m:t>
                  </m:r>
                </m:sub>
                <m:sup>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p</m:t>
                      </m:r>
                    </m:sub>
                  </m:sSub>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λ</m:t>
                  </m:r>
                </m:e>
                <m:sub>
                  <m:r>
                    <w:rPr>
                      <w:rFonts w:ascii="Cambria Math" w:hAnsi="Cambria Math" w:cstheme="minorHAnsi"/>
                    </w:rPr>
                    <m:t>2</m:t>
                  </m:r>
                </m:sub>
                <m:sup>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p</m:t>
                      </m:r>
                    </m:sub>
                  </m:sSub>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λ</m:t>
                  </m:r>
                </m:e>
                <m:sub>
                  <m:r>
                    <w:rPr>
                      <w:rFonts w:ascii="Cambria Math" w:hAnsi="Cambria Math" w:cstheme="minorHAnsi"/>
                    </w:rPr>
                    <m:t>3</m:t>
                  </m:r>
                </m:sub>
                <m:sup>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p</m:t>
                      </m:r>
                    </m:sub>
                  </m:sSub>
                </m:sup>
              </m:sSubSup>
              <m:r>
                <w:rPr>
                  <w:rFonts w:ascii="Cambria Math" w:hAnsi="Cambria Math" w:cstheme="minorHAnsi"/>
                </w:rPr>
                <m:t>-3</m:t>
              </m:r>
            </m:e>
          </m:d>
        </m:oMath>
      </m:oMathPara>
    </w:p>
    <w:p w14:paraId="12D3A3B7" w14:textId="77777777" w:rsidR="002258B9" w:rsidRPr="00001666" w:rsidRDefault="002258B9" w:rsidP="00E059A9">
      <w:pPr>
        <w:spacing w:after="0" w:line="360" w:lineRule="auto"/>
        <w:ind w:firstLine="720"/>
        <w:contextualSpacing/>
        <w:rPr>
          <w:rFonts w:cstheme="minorHAnsi"/>
        </w:rPr>
      </w:pPr>
    </w:p>
    <w:p w14:paraId="76F94147" w14:textId="46A65F01" w:rsidR="005B668F" w:rsidRPr="00001666" w:rsidRDefault="007C2B33" w:rsidP="00C65A17">
      <w:pPr>
        <w:spacing w:after="0" w:line="360" w:lineRule="auto"/>
        <w:ind w:firstLine="720"/>
        <w:rPr>
          <w:rFonts w:eastAsia="Times New Roman" w:cstheme="minorHAnsi"/>
        </w:rPr>
      </w:pPr>
      <w:r w:rsidRPr="00001666">
        <w:rPr>
          <w:rFonts w:eastAsia="Times New Roman" w:cstheme="minorHAnsi"/>
        </w:rPr>
        <w:t xml:space="preserve"> </w:t>
      </w:r>
      <w:r w:rsidR="00E96367" w:rsidRPr="00001666">
        <w:rPr>
          <w:rFonts w:eastAsia="Times New Roman" w:cstheme="minorHAnsi"/>
        </w:rPr>
        <w:t xml:space="preserve"> </w:t>
      </w:r>
      <w:r w:rsidRPr="00001666">
        <w:rPr>
          <w:rFonts w:cstheme="minorHAnsi"/>
        </w:rPr>
        <w:t>Published human cross-sectional geometry data were used to model the cervical spinal cord.</w:t>
      </w:r>
      <w:r w:rsidR="00C03298" w:rsidRPr="00001666">
        <w:rPr>
          <w:rFonts w:cstheme="minorHAnsi"/>
          <w:vertAlign w:val="superscript"/>
        </w:rPr>
        <w:t>17</w:t>
      </w:r>
      <w:r w:rsidR="00C03298" w:rsidRPr="00001666">
        <w:rPr>
          <w:rFonts w:cstheme="minorHAnsi"/>
        </w:rPr>
        <w:t xml:space="preserve">  </w:t>
      </w:r>
      <w:r w:rsidR="00E859F3" w:rsidRPr="00001666">
        <w:rPr>
          <w:rFonts w:cstheme="minorHAnsi"/>
        </w:rPr>
        <w:t xml:space="preserve">Experimentally derived material coefficients were used to describe the spinal </w:t>
      </w:r>
      <w:proofErr w:type="spellStart"/>
      <w:r w:rsidR="00E859F3" w:rsidRPr="00001666">
        <w:rPr>
          <w:rFonts w:cstheme="minorHAnsi"/>
        </w:rPr>
        <w:t>cord’s</w:t>
      </w:r>
      <w:proofErr w:type="spellEnd"/>
      <w:r w:rsidR="00E859F3" w:rsidRPr="00001666">
        <w:rPr>
          <w:rFonts w:cstheme="minorHAnsi"/>
        </w:rPr>
        <w:t xml:space="preserve"> finite deformation material behavior.</w:t>
      </w:r>
      <w:r w:rsidR="00C03298" w:rsidRPr="00001666">
        <w:rPr>
          <w:rFonts w:cstheme="minorHAnsi"/>
          <w:vertAlign w:val="superscript"/>
        </w:rPr>
        <w:t>16</w:t>
      </w:r>
    </w:p>
    <w:p w14:paraId="3D918187" w14:textId="4EF2EFB8" w:rsidR="00D11A5C" w:rsidRPr="00001666" w:rsidRDefault="00D11A5C" w:rsidP="00D11A5C">
      <w:pPr>
        <w:spacing w:after="0" w:line="360" w:lineRule="auto"/>
        <w:ind w:firstLine="720"/>
        <w:rPr>
          <w:rFonts w:eastAsia="Times New Roman" w:cstheme="minorHAnsi"/>
        </w:rPr>
      </w:pPr>
      <w:r w:rsidRPr="00001666">
        <w:rPr>
          <w:rFonts w:eastAsia="Times New Roman" w:cstheme="minorHAnsi"/>
        </w:rPr>
        <w:t>FE model predictions of segmental motion (axial rotation, lateral bending, flexion/extension) in the intact spine were in close agreement (mean plus 1 SD) with those measured experimentally in whole Oc-C7 cadaveric spines undergoing pure moment loading.</w:t>
      </w:r>
      <w:r w:rsidR="00C03298" w:rsidRPr="00001666">
        <w:rPr>
          <w:rFonts w:cstheme="minorHAnsi"/>
          <w:vertAlign w:val="superscript"/>
        </w:rPr>
        <w:t xml:space="preserve"> 6 </w:t>
      </w:r>
      <w:r w:rsidR="00C03298" w:rsidRPr="00001666">
        <w:rPr>
          <w:rFonts w:eastAsia="Times New Roman" w:cstheme="minorHAnsi"/>
        </w:rPr>
        <w:t xml:space="preserve"> </w:t>
      </w:r>
      <w:r w:rsidRPr="00001666">
        <w:rPr>
          <w:rFonts w:eastAsia="Times New Roman" w:cstheme="minorHAnsi"/>
        </w:rPr>
        <w:t>Likewise, experimentally measured facet contact forces at C1-C2 were comparable to model predictions.  Additional validation studies were conducted with cadaveric specimens with ligamentous injuries at C5-C6.  With pure moment loading, model and experimental values for three motions at the injured C5-C6 segment were in close agreement.</w:t>
      </w:r>
      <w:r w:rsidR="00C03298" w:rsidRPr="00001666">
        <w:rPr>
          <w:rFonts w:cstheme="minorHAnsi"/>
          <w:vertAlign w:val="superscript"/>
        </w:rPr>
        <w:t xml:space="preserve">6 </w:t>
      </w:r>
      <w:r w:rsidR="00C03298" w:rsidRPr="00001666">
        <w:rPr>
          <w:rFonts w:cstheme="minorHAnsi"/>
        </w:rPr>
        <w:t xml:space="preserve"> </w:t>
      </w:r>
      <w:r w:rsidRPr="00001666">
        <w:rPr>
          <w:rFonts w:cstheme="minorHAnsi"/>
        </w:rPr>
        <w:t>This FE model has been shown to accurately predict cervical spine intervertebral motion (rotation, translation) in response to applied intubation forces.  Specifically, experimentally measured laryngoscope forces were utilized to model cervical spine motions in an intact (stable) cervical spine in living patients, and with a C2 fracture (Type II odontoid fracture) and severe C3-C4 distractive-flexion injury in cadavers.</w:t>
      </w:r>
      <w:r w:rsidR="00C03298" w:rsidRPr="00001666">
        <w:rPr>
          <w:rFonts w:cstheme="minorHAnsi"/>
          <w:vertAlign w:val="superscript"/>
        </w:rPr>
        <w:t>2</w:t>
      </w:r>
    </w:p>
    <w:p w14:paraId="09E6E8F2" w14:textId="6C777122" w:rsidR="00D568B2" w:rsidRPr="00001666" w:rsidRDefault="00503227" w:rsidP="00A03485">
      <w:pPr>
        <w:spacing w:after="0" w:line="360" w:lineRule="auto"/>
        <w:ind w:firstLine="720"/>
        <w:contextualSpacing/>
        <w:jc w:val="both"/>
        <w:rPr>
          <w:rFonts w:cstheme="minorHAnsi"/>
        </w:rPr>
      </w:pPr>
      <w:r w:rsidRPr="00001666">
        <w:rPr>
          <w:rFonts w:eastAsia="Times New Roman" w:cstheme="minorHAnsi"/>
        </w:rPr>
        <w:t xml:space="preserve">The model consists of 196,984 elements, 237,635 nodes, and 671,997 degrees of freedom.   </w:t>
      </w:r>
      <w:r w:rsidR="00D11A5C" w:rsidRPr="00001666">
        <w:rPr>
          <w:rFonts w:cstheme="minorHAnsi"/>
          <w:shd w:val="clear" w:color="auto" w:fill="FFFFFF"/>
        </w:rPr>
        <w:t xml:space="preserve">For this study, all </w:t>
      </w:r>
      <w:r w:rsidR="005B668F" w:rsidRPr="00001666">
        <w:rPr>
          <w:rFonts w:cstheme="minorHAnsi"/>
          <w:shd w:val="clear" w:color="auto" w:fill="FFFFFF"/>
        </w:rPr>
        <w:t>ABAQUS jobs were computed on a Linux operating system (CentOS Linux 7) with 60 processor cores (Xeon E5 2683 v4, Intel Corporation, Santa Clara, CA) and 128 GB RAM.</w:t>
      </w:r>
      <w:r w:rsidR="00C65A17" w:rsidRPr="00001666">
        <w:rPr>
          <w:rFonts w:ascii="Georgia" w:hAnsi="Georgia"/>
          <w:shd w:val="clear" w:color="auto" w:fill="FFFFFF"/>
        </w:rPr>
        <w:t xml:space="preserve"> </w:t>
      </w:r>
      <w:bookmarkStart w:id="0" w:name="_Hlk78900801"/>
      <w:r w:rsidRPr="00001666">
        <w:rPr>
          <w:rFonts w:cstheme="minorHAnsi"/>
        </w:rPr>
        <w:t>In all simulations, force magnitude was applied incrementally using minimum and maximum increments of 1x10</w:t>
      </w:r>
      <w:r w:rsidRPr="00001666">
        <w:rPr>
          <w:rFonts w:cstheme="minorHAnsi"/>
          <w:vertAlign w:val="superscript"/>
        </w:rPr>
        <w:t>-7</w:t>
      </w:r>
      <w:r w:rsidRPr="00001666">
        <w:rPr>
          <w:rFonts w:cstheme="minorHAnsi"/>
        </w:rPr>
        <w:t xml:space="preserve">% and 1% of the total force, respectively, depending on the complexity of the simulation until converging on the assigned force magnitude (100%).  </w:t>
      </w:r>
      <w:bookmarkEnd w:id="0"/>
      <w:r w:rsidR="00C65A17" w:rsidRPr="00001666">
        <w:rPr>
          <w:rFonts w:eastAsia="Times New Roman" w:cstheme="minorHAnsi"/>
        </w:rPr>
        <w:t>The minimum simulation runtime was 1.1 hours and the maximum simulation runtime was 9.9 hours.</w:t>
      </w:r>
      <w:r w:rsidRPr="00001666">
        <w:rPr>
          <w:rFonts w:eastAsia="Times New Roman" w:cstheme="minorHAnsi"/>
        </w:rPr>
        <w:t xml:space="preserve"> </w:t>
      </w:r>
      <w:r w:rsidRPr="00001666">
        <w:rPr>
          <w:rFonts w:cstheme="minorHAnsi"/>
        </w:rPr>
        <w:t>Resultant motion and strain values represent quasi-static values corresponding to the maximum values occurring during intubation</w:t>
      </w:r>
    </w:p>
    <w:p w14:paraId="7E9535D1" w14:textId="07F3274B" w:rsidR="007A40F8" w:rsidRPr="00001666" w:rsidRDefault="007A40F8" w:rsidP="00AF0DE4">
      <w:pPr>
        <w:keepNext/>
        <w:spacing w:after="0" w:line="360" w:lineRule="auto"/>
        <w:contextualSpacing/>
        <w:jc w:val="both"/>
        <w:rPr>
          <w:rFonts w:eastAsiaTheme="minorEastAsia" w:cstheme="minorHAnsi"/>
          <w:b/>
          <w:bCs/>
          <w:sz w:val="24"/>
          <w:szCs w:val="24"/>
          <w:u w:val="single"/>
        </w:rPr>
      </w:pPr>
      <w:r w:rsidRPr="00001666">
        <w:rPr>
          <w:rFonts w:eastAsiaTheme="minorEastAsia" w:cstheme="minorHAnsi"/>
          <w:b/>
          <w:bCs/>
          <w:sz w:val="24"/>
          <w:szCs w:val="24"/>
          <w:u w:val="single"/>
        </w:rPr>
        <w:t>Strain Calculation</w:t>
      </w:r>
      <w:r w:rsidR="008D52CA" w:rsidRPr="00001666">
        <w:rPr>
          <w:rFonts w:eastAsiaTheme="minorEastAsia" w:cstheme="minorHAnsi"/>
          <w:b/>
          <w:bCs/>
          <w:sz w:val="24"/>
          <w:szCs w:val="24"/>
          <w:u w:val="single"/>
        </w:rPr>
        <w:t>s</w:t>
      </w:r>
    </w:p>
    <w:p w14:paraId="29FF9E98" w14:textId="1E416BBA" w:rsidR="007A40F8" w:rsidRPr="00001666" w:rsidRDefault="007A40F8" w:rsidP="00AF0DE4">
      <w:pPr>
        <w:keepNext/>
        <w:autoSpaceDE w:val="0"/>
        <w:autoSpaceDN w:val="0"/>
        <w:adjustRightInd w:val="0"/>
        <w:spacing w:after="0" w:line="360" w:lineRule="auto"/>
        <w:ind w:firstLine="720"/>
        <w:contextualSpacing/>
        <w:rPr>
          <w:rFonts w:cstheme="minorHAnsi"/>
        </w:rPr>
      </w:pPr>
      <w:r w:rsidRPr="00001666">
        <w:rPr>
          <w:rFonts w:cstheme="minorHAnsi"/>
          <w:i/>
        </w:rPr>
        <w:t>Ex vivo</w:t>
      </w:r>
      <w:r w:rsidRPr="00001666">
        <w:rPr>
          <w:rFonts w:cstheme="minorHAnsi"/>
        </w:rPr>
        <w:t xml:space="preserve"> studies indicate accounting for strain</w:t>
      </w:r>
      <w:r w:rsidR="000E62B6" w:rsidRPr="00001666">
        <w:rPr>
          <w:rFonts w:cstheme="minorHAnsi"/>
        </w:rPr>
        <w:t xml:space="preserve"> (</w:t>
      </w:r>
      <w:r w:rsidR="000E62B6" w:rsidRPr="00001666">
        <w:rPr>
          <w:rFonts w:cstheme="minorHAnsi"/>
        </w:rPr>
        <w:sym w:font="Symbol" w:char="F065"/>
      </w:r>
      <w:r w:rsidR="000E62B6" w:rsidRPr="00001666">
        <w:rPr>
          <w:rFonts w:cstheme="minorHAnsi"/>
        </w:rPr>
        <w:t>)</w:t>
      </w:r>
      <w:r w:rsidRPr="00001666">
        <w:rPr>
          <w:rFonts w:cstheme="minorHAnsi"/>
        </w:rPr>
        <w:t xml:space="preserve"> in multiple simultaneous planes (dorsoventral [</w:t>
      </w:r>
      <w:proofErr w:type="spellStart"/>
      <w:r w:rsidRPr="00001666">
        <w:rPr>
          <w:rFonts w:cstheme="minorHAnsi"/>
        </w:rPr>
        <w:t>ε</w:t>
      </w:r>
      <w:r w:rsidRPr="00001666">
        <w:rPr>
          <w:rFonts w:cstheme="minorHAnsi"/>
          <w:vertAlign w:val="subscript"/>
        </w:rPr>
        <w:t>YY</w:t>
      </w:r>
      <w:proofErr w:type="spellEnd"/>
      <w:r w:rsidRPr="00001666">
        <w:rPr>
          <w:rFonts w:cstheme="minorHAnsi"/>
        </w:rPr>
        <w:t>], mediolateral [</w:t>
      </w:r>
      <w:proofErr w:type="spellStart"/>
      <w:r w:rsidRPr="00001666">
        <w:rPr>
          <w:rFonts w:cstheme="minorHAnsi"/>
        </w:rPr>
        <w:t>ε</w:t>
      </w:r>
      <w:r w:rsidRPr="00001666">
        <w:rPr>
          <w:rFonts w:cstheme="minorHAnsi"/>
          <w:vertAlign w:val="subscript"/>
        </w:rPr>
        <w:t>XX</w:t>
      </w:r>
      <w:proofErr w:type="spellEnd"/>
      <w:r w:rsidRPr="00001666">
        <w:rPr>
          <w:rFonts w:cstheme="minorHAnsi"/>
        </w:rPr>
        <w:t>]), and shear strain [</w:t>
      </w:r>
      <w:proofErr w:type="spellStart"/>
      <w:r w:rsidRPr="00001666">
        <w:rPr>
          <w:rFonts w:cstheme="minorHAnsi"/>
        </w:rPr>
        <w:t>ε</w:t>
      </w:r>
      <w:r w:rsidRPr="00001666">
        <w:rPr>
          <w:rFonts w:cstheme="minorHAnsi"/>
          <w:vertAlign w:val="subscript"/>
        </w:rPr>
        <w:t>XY</w:t>
      </w:r>
      <w:proofErr w:type="spellEnd"/>
      <w:r w:rsidRPr="00001666">
        <w:rPr>
          <w:rFonts w:cstheme="minorHAnsi"/>
        </w:rPr>
        <w:t xml:space="preserve">]) correlates better with axonal injury than strain in any </w:t>
      </w:r>
      <w:r w:rsidRPr="00001666">
        <w:rPr>
          <w:rFonts w:cstheme="minorHAnsi"/>
        </w:rPr>
        <w:lastRenderedPageBreak/>
        <w:t>single plane</w:t>
      </w:r>
      <w:r w:rsidR="00C03298" w:rsidRPr="00001666">
        <w:rPr>
          <w:rFonts w:cstheme="minorHAnsi"/>
        </w:rPr>
        <w:t>.</w:t>
      </w:r>
      <w:r w:rsidR="00C03298" w:rsidRPr="00001666">
        <w:rPr>
          <w:rFonts w:cstheme="minorHAnsi"/>
          <w:vertAlign w:val="superscript"/>
        </w:rPr>
        <w:t xml:space="preserve">18  </w:t>
      </w:r>
      <w:r w:rsidRPr="00001666">
        <w:rPr>
          <w:rFonts w:cstheme="minorHAnsi"/>
        </w:rPr>
        <w:t>Th</w:t>
      </w:r>
      <w:r w:rsidR="006F0DE6" w:rsidRPr="00001666">
        <w:rPr>
          <w:rFonts w:cstheme="minorHAnsi"/>
        </w:rPr>
        <w:t>erefore</w:t>
      </w:r>
      <w:r w:rsidRPr="00001666">
        <w:rPr>
          <w:rFonts w:cstheme="minorHAnsi"/>
        </w:rPr>
        <w:t>, we utilized two measures of</w:t>
      </w:r>
      <w:r w:rsidR="000E62B6" w:rsidRPr="00001666">
        <w:rPr>
          <w:rFonts w:cstheme="minorHAnsi"/>
        </w:rPr>
        <w:t xml:space="preserve"> </w:t>
      </w:r>
      <w:r w:rsidRPr="00001666">
        <w:rPr>
          <w:rFonts w:cstheme="minorHAnsi"/>
        </w:rPr>
        <w:t xml:space="preserve">strain that incorporate the overall strain field without consideration for direction: </w:t>
      </w:r>
      <w:r w:rsidR="006F0DE6" w:rsidRPr="00001666">
        <w:rPr>
          <w:rFonts w:cstheme="minorHAnsi"/>
        </w:rPr>
        <w:t>1</w:t>
      </w:r>
      <w:r w:rsidRPr="00001666">
        <w:rPr>
          <w:rFonts w:cstheme="minorHAnsi"/>
        </w:rPr>
        <w:t xml:space="preserve">) </w:t>
      </w:r>
      <w:r w:rsidRPr="00001666">
        <w:rPr>
          <w:rFonts w:cstheme="minorHAnsi"/>
          <w:i/>
        </w:rPr>
        <w:t xml:space="preserve">maximum </w:t>
      </w:r>
      <w:r w:rsidRPr="00001666">
        <w:rPr>
          <w:rFonts w:cstheme="minorHAnsi"/>
        </w:rPr>
        <w:t>princip</w:t>
      </w:r>
      <w:r w:rsidR="009667C0" w:rsidRPr="00001666">
        <w:rPr>
          <w:rFonts w:cstheme="minorHAnsi"/>
        </w:rPr>
        <w:t>al</w:t>
      </w:r>
      <w:r w:rsidRPr="00001666">
        <w:rPr>
          <w:rFonts w:cstheme="minorHAnsi"/>
        </w:rPr>
        <w:t xml:space="preserve"> strain (</w:t>
      </w:r>
      <w:proofErr w:type="spellStart"/>
      <w:r w:rsidRPr="00001666">
        <w:rPr>
          <w:rFonts w:cstheme="minorHAnsi"/>
        </w:rPr>
        <w:t>ε</w:t>
      </w:r>
      <w:r w:rsidR="000E62B6" w:rsidRPr="00001666">
        <w:rPr>
          <w:rFonts w:cstheme="minorHAnsi"/>
          <w:vertAlign w:val="subscript"/>
        </w:rPr>
        <w:t>MAX</w:t>
      </w:r>
      <w:proofErr w:type="spellEnd"/>
      <w:r w:rsidRPr="00001666">
        <w:rPr>
          <w:rFonts w:cstheme="minorHAnsi"/>
        </w:rPr>
        <w:t xml:space="preserve">, analogous to </w:t>
      </w:r>
      <w:r w:rsidRPr="00001666">
        <w:rPr>
          <w:rFonts w:cstheme="minorHAnsi"/>
          <w:i/>
        </w:rPr>
        <w:t>stretch</w:t>
      </w:r>
      <w:r w:rsidRPr="00001666">
        <w:rPr>
          <w:rFonts w:cstheme="minorHAnsi"/>
        </w:rPr>
        <w:t>)</w:t>
      </w:r>
      <w:r w:rsidR="006F0DE6" w:rsidRPr="00001666">
        <w:rPr>
          <w:rFonts w:cstheme="minorHAnsi"/>
        </w:rPr>
        <w:t xml:space="preserve"> and 2) </w:t>
      </w:r>
      <w:r w:rsidR="006F0DE6" w:rsidRPr="00001666">
        <w:rPr>
          <w:rFonts w:cstheme="minorHAnsi"/>
          <w:i/>
        </w:rPr>
        <w:t>minimum</w:t>
      </w:r>
      <w:r w:rsidR="006F0DE6" w:rsidRPr="00001666">
        <w:rPr>
          <w:rFonts w:cstheme="minorHAnsi"/>
        </w:rPr>
        <w:t xml:space="preserve"> princip</w:t>
      </w:r>
      <w:r w:rsidR="009667C0" w:rsidRPr="00001666">
        <w:rPr>
          <w:rFonts w:cstheme="minorHAnsi"/>
        </w:rPr>
        <w:t>al</w:t>
      </w:r>
      <w:r w:rsidR="006F0DE6" w:rsidRPr="00001666">
        <w:rPr>
          <w:rFonts w:cstheme="minorHAnsi"/>
        </w:rPr>
        <w:t xml:space="preserve"> strain (</w:t>
      </w:r>
      <w:proofErr w:type="spellStart"/>
      <w:r w:rsidR="006F0DE6" w:rsidRPr="00001666">
        <w:rPr>
          <w:rFonts w:cstheme="minorHAnsi"/>
        </w:rPr>
        <w:t>ε</w:t>
      </w:r>
      <w:r w:rsidR="000E62B6" w:rsidRPr="00001666">
        <w:rPr>
          <w:rFonts w:cstheme="minorHAnsi"/>
          <w:vertAlign w:val="subscript"/>
        </w:rPr>
        <w:t>MIN</w:t>
      </w:r>
      <w:proofErr w:type="spellEnd"/>
      <w:r w:rsidR="006F0DE6" w:rsidRPr="00001666">
        <w:rPr>
          <w:rFonts w:cstheme="minorHAnsi"/>
        </w:rPr>
        <w:t xml:space="preserve">, analogous to </w:t>
      </w:r>
      <w:r w:rsidR="006F0DE6" w:rsidRPr="00001666">
        <w:rPr>
          <w:rFonts w:cstheme="minorHAnsi"/>
          <w:i/>
        </w:rPr>
        <w:t>compression</w:t>
      </w:r>
      <w:r w:rsidR="006F0DE6" w:rsidRPr="00001666">
        <w:rPr>
          <w:rFonts w:cstheme="minorHAnsi"/>
        </w:rPr>
        <w:t xml:space="preserve">).  </w:t>
      </w:r>
      <w:r w:rsidRPr="00001666">
        <w:rPr>
          <w:rFonts w:cstheme="minorHAnsi"/>
        </w:rPr>
        <w:t xml:space="preserve">These principal strain values were calculated using the following equation where the three roots of the strain cubic equation (ε) are the principal strains: </w:t>
      </w:r>
      <m:oMath>
        <m:sSup>
          <m:sSupPr>
            <m:ctrlPr>
              <w:rPr>
                <w:rFonts w:ascii="Cambria Math" w:hAnsi="Cambria Math" w:cstheme="minorHAnsi"/>
                <w:i/>
              </w:rPr>
            </m:ctrlPr>
          </m:sSupPr>
          <m:e>
            <m:r>
              <w:rPr>
                <w:rFonts w:ascii="Cambria Math" w:hAnsi="Cambria Math" w:cstheme="minorHAnsi"/>
              </w:rPr>
              <m:t>ε</m:t>
            </m:r>
          </m:e>
          <m:sup>
            <m:r>
              <w:rPr>
                <w:rFonts w:ascii="Cambria Math" w:hAnsi="Cambria Math" w:cstheme="minorHAnsi"/>
              </w:rPr>
              <m:t>3</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1</m:t>
            </m:r>
          </m:sub>
        </m:sSub>
        <m:sSup>
          <m:sSupPr>
            <m:ctrlPr>
              <w:rPr>
                <w:rFonts w:ascii="Cambria Math" w:hAnsi="Cambria Math" w:cstheme="minorHAnsi"/>
                <w:i/>
              </w:rPr>
            </m:ctrlPr>
          </m:sSupPr>
          <m:e>
            <m:r>
              <w:rPr>
                <w:rFonts w:ascii="Cambria Math" w:hAnsi="Cambria Math" w:cstheme="minorHAnsi"/>
              </w:rPr>
              <m:t>ε</m:t>
            </m:r>
          </m:e>
          <m:sup>
            <m:r>
              <w:rPr>
                <w:rFonts w:ascii="Cambria Math" w:hAnsi="Cambria Math" w:cstheme="minorHAnsi"/>
              </w:rPr>
              <m:t>2</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ε-</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3</m:t>
            </m:r>
          </m:sub>
        </m:sSub>
        <m:r>
          <w:rPr>
            <w:rFonts w:ascii="Cambria Math" w:hAnsi="Cambria Math" w:cstheme="minorHAnsi"/>
          </w:rPr>
          <m:t>=0</m:t>
        </m:r>
      </m:oMath>
    </w:p>
    <w:p w14:paraId="6953436B" w14:textId="3CED18C5" w:rsidR="000E62B6" w:rsidRPr="00001666" w:rsidRDefault="007A40F8" w:rsidP="00B175B0">
      <w:pPr>
        <w:autoSpaceDE w:val="0"/>
        <w:autoSpaceDN w:val="0"/>
        <w:adjustRightInd w:val="0"/>
        <w:spacing w:after="0" w:line="360" w:lineRule="auto"/>
        <w:contextualSpacing/>
        <w:rPr>
          <w:rFonts w:eastAsiaTheme="minorEastAsia" w:cstheme="minorHAnsi"/>
        </w:rPr>
      </w:pPr>
      <w:r w:rsidRPr="00001666">
        <w:rPr>
          <w:rFonts w:eastAsiaTheme="minorEastAsia" w:cstheme="minorHAnsi"/>
        </w:rPr>
        <w:t>and I</w:t>
      </w:r>
      <w:r w:rsidRPr="00001666">
        <w:rPr>
          <w:rFonts w:eastAsiaTheme="minorEastAsia" w:cstheme="minorHAnsi"/>
          <w:vertAlign w:val="subscript"/>
        </w:rPr>
        <w:t>1</w:t>
      </w:r>
      <w:r w:rsidRPr="00001666">
        <w:rPr>
          <w:rFonts w:eastAsiaTheme="minorEastAsia" w:cstheme="minorHAnsi"/>
        </w:rPr>
        <w:t>, I</w:t>
      </w:r>
      <w:r w:rsidRPr="00001666">
        <w:rPr>
          <w:rFonts w:eastAsiaTheme="minorEastAsia" w:cstheme="minorHAnsi"/>
          <w:vertAlign w:val="subscript"/>
        </w:rPr>
        <w:t>2</w:t>
      </w:r>
      <w:r w:rsidRPr="00001666">
        <w:rPr>
          <w:rFonts w:eastAsiaTheme="minorEastAsia" w:cstheme="minorHAnsi"/>
        </w:rPr>
        <w:t>, and I</w:t>
      </w:r>
      <w:r w:rsidRPr="00001666">
        <w:rPr>
          <w:rFonts w:eastAsiaTheme="minorEastAsia" w:cstheme="minorHAnsi"/>
          <w:vertAlign w:val="subscript"/>
        </w:rPr>
        <w:t>3</w:t>
      </w:r>
      <w:r w:rsidRPr="00001666">
        <w:rPr>
          <w:rFonts w:eastAsiaTheme="minorEastAsia" w:cstheme="minorHAnsi"/>
        </w:rPr>
        <w:t xml:space="preserve"> are the first three invariants of the strain tensor</w:t>
      </w:r>
      <w:r w:rsidR="00C03298" w:rsidRPr="00001666">
        <w:rPr>
          <w:rFonts w:eastAsiaTheme="minorEastAsia" w:cstheme="minorHAnsi"/>
        </w:rPr>
        <w:t>:</w:t>
      </w:r>
      <w:r w:rsidR="00C03298" w:rsidRPr="00001666">
        <w:rPr>
          <w:rFonts w:cstheme="minorHAnsi"/>
          <w:vertAlign w:val="superscript"/>
        </w:rPr>
        <w:t>19</w:t>
      </w:r>
    </w:p>
    <w:p w14:paraId="5117E076" w14:textId="49269C9E" w:rsidR="007A40F8" w:rsidRPr="00001666" w:rsidRDefault="006D7D00" w:rsidP="00B175B0">
      <w:pPr>
        <w:autoSpaceDE w:val="0"/>
        <w:autoSpaceDN w:val="0"/>
        <w:adjustRightInd w:val="0"/>
        <w:spacing w:after="0" w:line="360" w:lineRule="auto"/>
        <w:contextualSpacing/>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y</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z</m:t>
              </m:r>
            </m:sub>
          </m:sSub>
        </m:oMath>
      </m:oMathPara>
    </w:p>
    <w:p w14:paraId="1C0AEF61" w14:textId="77777777" w:rsidR="007A40F8" w:rsidRPr="00001666" w:rsidRDefault="006D7D00" w:rsidP="00B175B0">
      <w:pPr>
        <w:autoSpaceDE w:val="0"/>
        <w:autoSpaceDN w:val="0"/>
        <w:adjustRightInd w:val="0"/>
        <w:spacing w:after="0" w:line="360" w:lineRule="auto"/>
        <w:contextualSpacing/>
        <w:jc w:val="center"/>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x</m:t>
              </m:r>
            </m:sub>
          </m:sSub>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y</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y</m:t>
                  </m:r>
                </m:sub>
              </m:sSub>
              <m:r>
                <w:rPr>
                  <w:rFonts w:ascii="Cambria Math" w:hAnsi="Cambria Math" w:cstheme="minorHAnsi"/>
                </w:rPr>
                <m:t>ε</m:t>
              </m:r>
            </m:e>
            <m:sub>
              <m:r>
                <w:rPr>
                  <w:rFonts w:ascii="Cambria Math" w:hAnsi="Cambria Math" w:cstheme="minorHAnsi"/>
                </w:rPr>
                <m:t>z</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z</m:t>
                  </m:r>
                </m:sub>
              </m:sSub>
              <m:r>
                <w:rPr>
                  <w:rFonts w:ascii="Cambria Math" w:hAnsi="Cambria Math" w:cstheme="minorHAnsi"/>
                </w:rPr>
                <m:t>ε</m:t>
              </m:r>
            </m:e>
            <m:sub>
              <m:r>
                <w:rPr>
                  <w:rFonts w:ascii="Cambria Math" w:hAnsi="Cambria Math" w:cstheme="minorHAnsi"/>
                </w:rPr>
                <m:t>x</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ε</m:t>
              </m:r>
            </m:e>
            <m:sub>
              <m:r>
                <w:rPr>
                  <w:rFonts w:ascii="Cambria Math" w:hAnsi="Cambria Math" w:cstheme="minorHAnsi"/>
                </w:rPr>
                <m:t>xy</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ε</m:t>
              </m:r>
            </m:e>
            <m:sub>
              <m:r>
                <w:rPr>
                  <w:rFonts w:ascii="Cambria Math" w:hAnsi="Cambria Math" w:cstheme="minorHAnsi"/>
                </w:rPr>
                <m:t>yz</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ε</m:t>
              </m:r>
            </m:e>
            <m:sub>
              <m:r>
                <w:rPr>
                  <w:rFonts w:ascii="Cambria Math" w:hAnsi="Cambria Math" w:cstheme="minorHAnsi"/>
                </w:rPr>
                <m:t>zx</m:t>
              </m:r>
            </m:sub>
            <m:sup>
              <m:r>
                <w:rPr>
                  <w:rFonts w:ascii="Cambria Math" w:hAnsi="Cambria Math" w:cstheme="minorHAnsi"/>
                </w:rPr>
                <m:t>2</m:t>
              </m:r>
            </m:sup>
          </m:sSubSup>
        </m:oMath>
      </m:oMathPara>
    </w:p>
    <w:p w14:paraId="6A8E0DEA" w14:textId="6352DB8A" w:rsidR="007A40F8" w:rsidRPr="00001666" w:rsidRDefault="006D7D00" w:rsidP="00B175B0">
      <w:pPr>
        <w:spacing w:after="0" w:line="360" w:lineRule="auto"/>
        <w:contextualSpacing/>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x</m:t>
              </m:r>
            </m:sub>
          </m:sSub>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y</m:t>
              </m:r>
            </m:sub>
          </m:sSub>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z</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2ε</m:t>
                  </m:r>
                </m:e>
                <m:sub>
                  <m:r>
                    <w:rPr>
                      <w:rFonts w:ascii="Cambria Math" w:hAnsi="Cambria Math" w:cstheme="minorHAnsi"/>
                    </w:rPr>
                    <m:t>xy</m:t>
                  </m:r>
                </m:sub>
              </m:sSub>
              <m:r>
                <w:rPr>
                  <w:rFonts w:ascii="Cambria Math" w:hAnsi="Cambria Math" w:cstheme="minorHAnsi"/>
                </w:rPr>
                <m:t>ε</m:t>
              </m:r>
            </m:e>
            <m:sub>
              <m:r>
                <w:rPr>
                  <w:rFonts w:ascii="Cambria Math" w:hAnsi="Cambria Math" w:cstheme="minorHAnsi"/>
                </w:rPr>
                <m:t>yz</m:t>
              </m:r>
            </m:sub>
          </m:sSub>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zx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x</m:t>
              </m:r>
            </m:sub>
          </m:sSub>
          <m:sSubSup>
            <m:sSubSupPr>
              <m:ctrlPr>
                <w:rPr>
                  <w:rFonts w:ascii="Cambria Math" w:hAnsi="Cambria Math" w:cstheme="minorHAnsi"/>
                  <w:i/>
                </w:rPr>
              </m:ctrlPr>
            </m:sSubSupPr>
            <m:e>
              <m:r>
                <w:rPr>
                  <w:rFonts w:ascii="Cambria Math" w:hAnsi="Cambria Math" w:cstheme="minorHAnsi"/>
                </w:rPr>
                <m:t>ε</m:t>
              </m:r>
            </m:e>
            <m:sub>
              <m:r>
                <w:rPr>
                  <w:rFonts w:ascii="Cambria Math" w:hAnsi="Cambria Math" w:cstheme="minorHAnsi"/>
                </w:rPr>
                <m:t>yz</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y</m:t>
                  </m:r>
                </m:sub>
              </m:sSub>
              <m:r>
                <w:rPr>
                  <w:rFonts w:ascii="Cambria Math" w:hAnsi="Cambria Math" w:cstheme="minorHAnsi"/>
                </w:rPr>
                <m:t>ε</m:t>
              </m:r>
            </m:e>
            <m:sub>
              <m:r>
                <w:rPr>
                  <w:rFonts w:ascii="Cambria Math" w:hAnsi="Cambria Math" w:cstheme="minorHAnsi"/>
                </w:rPr>
                <m:t>zx</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z</m:t>
                  </m:r>
                </m:sub>
              </m:sSub>
              <m:r>
                <w:rPr>
                  <w:rFonts w:ascii="Cambria Math" w:hAnsi="Cambria Math" w:cstheme="minorHAnsi"/>
                </w:rPr>
                <m:t>ε</m:t>
              </m:r>
            </m:e>
            <m:sub>
              <m:r>
                <w:rPr>
                  <w:rFonts w:ascii="Cambria Math" w:hAnsi="Cambria Math" w:cstheme="minorHAnsi"/>
                </w:rPr>
                <m:t>xy</m:t>
              </m:r>
            </m:sub>
            <m:sup>
              <m:r>
                <w:rPr>
                  <w:rFonts w:ascii="Cambria Math" w:hAnsi="Cambria Math" w:cstheme="minorHAnsi"/>
                </w:rPr>
                <m:t>2</m:t>
              </m:r>
            </m:sup>
          </m:sSubSup>
        </m:oMath>
      </m:oMathPara>
    </w:p>
    <w:p w14:paraId="3132FDEC" w14:textId="0C441484" w:rsidR="000E62B6" w:rsidRPr="00001666" w:rsidRDefault="000E62B6" w:rsidP="00B175B0">
      <w:pPr>
        <w:spacing w:after="0" w:line="360" w:lineRule="auto"/>
        <w:contextualSpacing/>
        <w:rPr>
          <w:rFonts w:eastAsiaTheme="minorEastAsia" w:cstheme="minorHAnsi"/>
        </w:rPr>
      </w:pPr>
    </w:p>
    <w:p w14:paraId="2AD3B966" w14:textId="701C66C0" w:rsidR="000E62B6" w:rsidRPr="00001666" w:rsidRDefault="000E62B6" w:rsidP="00B175B0">
      <w:pPr>
        <w:spacing w:after="0" w:line="360" w:lineRule="auto"/>
        <w:contextualSpacing/>
        <w:rPr>
          <w:rFonts w:eastAsiaTheme="minorEastAsia" w:cstheme="minorHAnsi"/>
          <w:b/>
          <w:bCs/>
          <w:sz w:val="24"/>
          <w:szCs w:val="24"/>
          <w:u w:val="single"/>
        </w:rPr>
      </w:pPr>
      <w:r w:rsidRPr="00001666">
        <w:rPr>
          <w:rFonts w:eastAsiaTheme="minorEastAsia" w:cstheme="minorHAnsi"/>
          <w:b/>
          <w:bCs/>
          <w:sz w:val="24"/>
          <w:szCs w:val="24"/>
          <w:u w:val="single"/>
        </w:rPr>
        <w:t>Model Limitations</w:t>
      </w:r>
    </w:p>
    <w:p w14:paraId="0B884D56" w14:textId="69F02C2E" w:rsidR="000E62B6" w:rsidRPr="00001666" w:rsidRDefault="000E62B6" w:rsidP="00B175B0">
      <w:pPr>
        <w:autoSpaceDE w:val="0"/>
        <w:autoSpaceDN w:val="0"/>
        <w:adjustRightInd w:val="0"/>
        <w:spacing w:after="0" w:line="360" w:lineRule="auto"/>
        <w:ind w:firstLine="720"/>
        <w:contextualSpacing/>
        <w:rPr>
          <w:rFonts w:cstheme="minorHAnsi"/>
        </w:rPr>
      </w:pPr>
      <w:r w:rsidRPr="00001666">
        <w:rPr>
          <w:rFonts w:cstheme="minorHAnsi"/>
        </w:rPr>
        <w:t>First, when compared with patients, the current FE model appears to underestimate intubation-mediated extension at C3-C4 and C4-C5</w:t>
      </w:r>
      <w:r w:rsidR="00001666" w:rsidRPr="00001666">
        <w:rPr>
          <w:rFonts w:cstheme="minorHAnsi"/>
        </w:rPr>
        <w:t>.</w:t>
      </w:r>
      <w:r w:rsidR="00001666" w:rsidRPr="00001666">
        <w:rPr>
          <w:rFonts w:cstheme="minorHAnsi"/>
          <w:vertAlign w:val="superscript"/>
        </w:rPr>
        <w:t xml:space="preserve">2  </w:t>
      </w:r>
      <w:r w:rsidRPr="00001666">
        <w:rPr>
          <w:rFonts w:cstheme="minorHAnsi"/>
        </w:rPr>
        <w:t>This may be due, at least in part, to the imposed kinematic constraint of the C7 vertebral body. Although the difference between observed and predicted motion is quantitatively small, we cannot estimate how much this difference affects modeled cord strains.  In a future version of this FE model, inclusion of an additional caudal vertebral segment (e.g., T1) will permit C7-T1 motion, and this may increase modeled sub</w:t>
      </w:r>
      <w:r w:rsidR="005467B9" w:rsidRPr="00001666">
        <w:rPr>
          <w:rFonts w:cstheme="minorHAnsi"/>
        </w:rPr>
        <w:t>-</w:t>
      </w:r>
      <w:r w:rsidRPr="00001666">
        <w:rPr>
          <w:rFonts w:cstheme="minorHAnsi"/>
        </w:rPr>
        <w:t>axial motion.</w:t>
      </w:r>
    </w:p>
    <w:p w14:paraId="070B8648" w14:textId="0FB9DB1C" w:rsidR="000E62B6" w:rsidRPr="00001666" w:rsidRDefault="000E62B6" w:rsidP="00B175B0">
      <w:pPr>
        <w:spacing w:after="0" w:line="360" w:lineRule="auto"/>
        <w:ind w:firstLine="720"/>
        <w:contextualSpacing/>
        <w:jc w:val="both"/>
        <w:rPr>
          <w:rFonts w:cstheme="minorHAnsi"/>
        </w:rPr>
      </w:pPr>
      <w:r w:rsidRPr="00001666">
        <w:rPr>
          <w:rFonts w:cstheme="minorHAnsi"/>
        </w:rPr>
        <w:t>Second, the current FE model does not include an explicit representation of spinal cord gray and white matter.  These tissues may</w:t>
      </w:r>
      <w:r w:rsidR="00001666" w:rsidRPr="00001666">
        <w:rPr>
          <w:rFonts w:cstheme="minorHAnsi"/>
          <w:vertAlign w:val="superscript"/>
        </w:rPr>
        <w:t xml:space="preserve">20,21 </w:t>
      </w:r>
      <w:r w:rsidRPr="00001666">
        <w:rPr>
          <w:rFonts w:cstheme="minorHAnsi"/>
        </w:rPr>
        <w:t xml:space="preserve">or </w:t>
      </w:r>
      <w:proofErr w:type="gramStart"/>
      <w:r w:rsidRPr="00001666">
        <w:rPr>
          <w:rFonts w:cstheme="minorHAnsi"/>
        </w:rPr>
        <w:t>may</w:t>
      </w:r>
      <w:proofErr w:type="gramEnd"/>
      <w:r w:rsidRPr="00001666">
        <w:rPr>
          <w:rFonts w:cstheme="minorHAnsi"/>
        </w:rPr>
        <w:t xml:space="preserve"> not</w:t>
      </w:r>
      <w:r w:rsidR="00001666" w:rsidRPr="00001666">
        <w:rPr>
          <w:rFonts w:cstheme="minorHAnsi"/>
          <w:vertAlign w:val="superscript"/>
        </w:rPr>
        <w:t xml:space="preserve">22 </w:t>
      </w:r>
      <w:r w:rsidRPr="00001666">
        <w:rPr>
          <w:rFonts w:cstheme="minorHAnsi"/>
        </w:rPr>
        <w:t>have different primary biomechanical properties and the rostral-caudal alignment of axonal fibers in the spinal cord white matter provides a direction-specific mechanical response</w:t>
      </w:r>
      <w:r w:rsidR="008A1DAC" w:rsidRPr="00001666">
        <w:rPr>
          <w:rFonts w:cstheme="minorHAnsi"/>
        </w:rPr>
        <w:t>.</w:t>
      </w:r>
      <w:r w:rsidR="00001666" w:rsidRPr="00001666">
        <w:rPr>
          <w:rFonts w:cstheme="minorHAnsi"/>
          <w:vertAlign w:val="superscript"/>
        </w:rPr>
        <w:t>21</w:t>
      </w:r>
      <w:r w:rsidR="00001666" w:rsidRPr="00001666">
        <w:rPr>
          <w:rFonts w:cstheme="minorHAnsi"/>
        </w:rPr>
        <w:t xml:space="preserve">  </w:t>
      </w:r>
      <w:r w:rsidRPr="00001666">
        <w:rPr>
          <w:rFonts w:cstheme="minorHAnsi"/>
        </w:rPr>
        <w:t>Gray matter may have lesser strain tolerances than white matter,</w:t>
      </w:r>
      <w:r w:rsidR="00001666" w:rsidRPr="00001666">
        <w:rPr>
          <w:rFonts w:cstheme="minorHAnsi"/>
          <w:vertAlign w:val="superscript"/>
        </w:rPr>
        <w:t>23-27</w:t>
      </w:r>
      <w:r w:rsidRPr="00001666">
        <w:rPr>
          <w:rFonts w:cstheme="minorHAnsi"/>
        </w:rPr>
        <w:t xml:space="preserve"> although the difference is relatively small (10-20%).</w:t>
      </w:r>
      <w:r w:rsidR="001F199B" w:rsidRPr="00001666">
        <w:rPr>
          <w:rFonts w:cstheme="minorHAnsi"/>
        </w:rPr>
        <w:t xml:space="preserve"> </w:t>
      </w:r>
      <w:r w:rsidRPr="00001666">
        <w:rPr>
          <w:rFonts w:cstheme="minorHAnsi"/>
        </w:rPr>
        <w:t>Thus, modeled spinal cord strain fields</w:t>
      </w:r>
      <w:r w:rsidR="00001666" w:rsidRPr="00001666">
        <w:rPr>
          <w:rFonts w:cstheme="minorHAnsi"/>
          <w:vertAlign w:val="superscript"/>
        </w:rPr>
        <w:t>28,29</w:t>
      </w:r>
      <w:r w:rsidRPr="00001666">
        <w:rPr>
          <w:rFonts w:cstheme="minorHAnsi"/>
        </w:rPr>
        <w:t xml:space="preserve"> and regional (intra-cord) and individual susceptibility to strain injury are likely to be more complex than are represented in the current version of our FE model. </w:t>
      </w:r>
    </w:p>
    <w:p w14:paraId="622FE544" w14:textId="646D12BC" w:rsidR="000E62B6" w:rsidRPr="00001666" w:rsidRDefault="000E62B6" w:rsidP="00B175B0">
      <w:pPr>
        <w:spacing w:after="0" w:line="360" w:lineRule="auto"/>
        <w:ind w:firstLine="720"/>
        <w:contextualSpacing/>
        <w:jc w:val="both"/>
        <w:rPr>
          <w:rFonts w:cstheme="minorHAnsi"/>
        </w:rPr>
      </w:pPr>
      <w:r w:rsidRPr="00001666">
        <w:rPr>
          <w:rFonts w:cstheme="minorHAnsi"/>
        </w:rPr>
        <w:t xml:space="preserve">Third, although most of the materials implemented in the FE model were defined with nonlinear material properties, several material assignment simplifications were required for computational purposes, most notably the linear elastic material definition assigned to the annulus fibrosis. While these simplifications directly affect model predictions of the localized mechanical environment of the disc (not germane to the current study), they do not alter the spinal motions nor do they effect predictions of spinal cord strain. </w:t>
      </w:r>
    </w:p>
    <w:p w14:paraId="627B45CF" w14:textId="0A7632FC" w:rsidR="000E62B6" w:rsidRPr="00001666" w:rsidRDefault="000E62B6" w:rsidP="00B175B0">
      <w:pPr>
        <w:spacing w:after="0" w:line="360" w:lineRule="auto"/>
        <w:contextualSpacing/>
        <w:jc w:val="both"/>
        <w:rPr>
          <w:rFonts w:cstheme="minorHAnsi"/>
        </w:rPr>
      </w:pPr>
      <w:r w:rsidRPr="00001666">
        <w:rPr>
          <w:rFonts w:cstheme="minorHAnsi"/>
        </w:rPr>
        <w:tab/>
        <w:t xml:space="preserve">Fourth the current FE model does not include a representation of cerebrospinal fluid, which has been shown to affect FE model predictions of spinal cord compression under dynamic loading conditions </w:t>
      </w:r>
      <w:r w:rsidRPr="00001666">
        <w:rPr>
          <w:rFonts w:cstheme="minorHAnsi"/>
        </w:rPr>
        <w:lastRenderedPageBreak/>
        <w:t>(with the CSF providing a dampening or “cushioning” effect).  However, because quasi-static loading conditions were used in the current study, the absence of CSF is not likely to substantially affect the reported results. The inclusion of CSF in future modeling efforts will allow for predictions of transient changes in spinal cord stresses and strains, wherein both the magnitude</w:t>
      </w:r>
      <w:r w:rsidR="001F199B" w:rsidRPr="00001666">
        <w:rPr>
          <w:rFonts w:cstheme="minorHAnsi"/>
        </w:rPr>
        <w:t xml:space="preserve"> and duration</w:t>
      </w:r>
      <w:r w:rsidRPr="00001666">
        <w:rPr>
          <w:rFonts w:cstheme="minorHAnsi"/>
        </w:rPr>
        <w:t xml:space="preserve"> of supraphysiological cord compression has been shown to play a key role in the resulting acute and permanent neurological impairment</w:t>
      </w:r>
      <w:r w:rsidR="008A1DAC" w:rsidRPr="00001666">
        <w:rPr>
          <w:rFonts w:cstheme="minorHAnsi"/>
        </w:rPr>
        <w:t>.</w:t>
      </w:r>
      <w:r w:rsidR="00001666" w:rsidRPr="00001666">
        <w:rPr>
          <w:rFonts w:cstheme="minorHAnsi"/>
          <w:vertAlign w:val="superscript"/>
        </w:rPr>
        <w:t>30</w:t>
      </w:r>
    </w:p>
    <w:p w14:paraId="4CA7633E" w14:textId="2FB84A2A" w:rsidR="000E62B6" w:rsidRPr="00001666" w:rsidRDefault="000E62B6" w:rsidP="00B175B0">
      <w:pPr>
        <w:spacing w:after="0" w:line="360" w:lineRule="auto"/>
        <w:ind w:firstLine="720"/>
        <w:contextualSpacing/>
        <w:jc w:val="both"/>
        <w:rPr>
          <w:rFonts w:cstheme="minorHAnsi"/>
        </w:rPr>
      </w:pPr>
      <w:r w:rsidRPr="00001666">
        <w:rPr>
          <w:rFonts w:cstheme="minorHAnsi"/>
        </w:rPr>
        <w:t>Fifth, because model anatomy was derived from a single cadaver</w:t>
      </w:r>
      <w:r w:rsidR="00001666" w:rsidRPr="00001666">
        <w:rPr>
          <w:rFonts w:cstheme="minorHAnsi"/>
          <w:vertAlign w:val="superscript"/>
        </w:rPr>
        <w:t xml:space="preserve">6 </w:t>
      </w:r>
      <w:r w:rsidRPr="00001666">
        <w:rPr>
          <w:rFonts w:cstheme="minorHAnsi"/>
        </w:rPr>
        <w:t>and mean material property data inputs were utilized to define the model, the lack of geometric and material property input variation produces deterministic (</w:t>
      </w:r>
      <w:r w:rsidRPr="00001666">
        <w:rPr>
          <w:rFonts w:cstheme="minorHAnsi"/>
          <w:i/>
        </w:rPr>
        <w:t>i.e</w:t>
      </w:r>
      <w:r w:rsidRPr="00001666">
        <w:rPr>
          <w:rFonts w:cstheme="minorHAnsi"/>
        </w:rPr>
        <w:t>., single-valued) motion and strain values.  Accordingly, the current FE model does not simulate the inherent variation across the human population but, instead, represents an anthropometrical mean, i.e., an average</w:t>
      </w:r>
      <w:r w:rsidR="00A21DBF" w:rsidRPr="00001666">
        <w:rPr>
          <w:rFonts w:cstheme="minorHAnsi"/>
        </w:rPr>
        <w:t xml:space="preserve"> </w:t>
      </w:r>
      <w:r w:rsidRPr="00001666">
        <w:rPr>
          <w:rFonts w:cstheme="minorHAnsi"/>
        </w:rPr>
        <w:t>patient.   In the future, to account for the variation in both geometry and material properties across the general population, probabilistic methods will be dovetailed with the current FE model. The underlying principle of probabilistic analyses is that the input parameters (anatomy, material properties) are not defined by a single value but are strategically sampled from a distribution that represents the population’s variation and the model is solved many times to develop a distribution of the output variables of interest</w:t>
      </w:r>
      <w:r w:rsidR="00001666" w:rsidRPr="00001666">
        <w:rPr>
          <w:rFonts w:cstheme="minorHAnsi"/>
        </w:rPr>
        <w:t>.</w:t>
      </w:r>
      <w:r w:rsidR="00001666" w:rsidRPr="00001666">
        <w:rPr>
          <w:rFonts w:cstheme="minorHAnsi"/>
          <w:vertAlign w:val="superscript"/>
        </w:rPr>
        <w:t>31</w:t>
      </w:r>
    </w:p>
    <w:p w14:paraId="7E1C8FD6" w14:textId="039746CB" w:rsidR="00E04908" w:rsidRPr="00001666" w:rsidRDefault="007249BC" w:rsidP="00B175B0">
      <w:pPr>
        <w:spacing w:after="0" w:line="360" w:lineRule="auto"/>
        <w:ind w:firstLine="720"/>
        <w:contextualSpacing/>
        <w:jc w:val="both"/>
        <w:rPr>
          <w:rFonts w:eastAsia="Times New Roman" w:cstheme="minorHAnsi"/>
        </w:rPr>
      </w:pPr>
      <w:r w:rsidRPr="00001666">
        <w:rPr>
          <w:rFonts w:cstheme="minorHAnsi"/>
        </w:rPr>
        <w:t xml:space="preserve">Sixth, </w:t>
      </w:r>
      <w:r w:rsidR="00E04908" w:rsidRPr="00001666">
        <w:rPr>
          <w:rFonts w:cstheme="minorHAnsi"/>
        </w:rPr>
        <w:t xml:space="preserve">this model does not distinguish between male and females.  </w:t>
      </w:r>
      <w:r w:rsidR="00D568B2" w:rsidRPr="00001666">
        <w:rPr>
          <w:rFonts w:cstheme="minorHAnsi"/>
        </w:rPr>
        <w:t>R</w:t>
      </w:r>
      <w:r w:rsidR="00E04908" w:rsidRPr="00001666">
        <w:rPr>
          <w:rFonts w:cstheme="minorHAnsi"/>
        </w:rPr>
        <w:t>ecent studies of head, neck, and cervical spine morphology</w:t>
      </w:r>
      <w:r w:rsidR="00001666" w:rsidRPr="00001666">
        <w:rPr>
          <w:rFonts w:cstheme="minorHAnsi"/>
          <w:vertAlign w:val="superscript"/>
        </w:rPr>
        <w:t>32-35</w:t>
      </w:r>
      <w:r w:rsidR="00001666" w:rsidRPr="00001666">
        <w:rPr>
          <w:rFonts w:cstheme="minorHAnsi"/>
        </w:rPr>
        <w:t xml:space="preserve"> </w:t>
      </w:r>
      <w:r w:rsidR="00E04908" w:rsidRPr="00001666">
        <w:rPr>
          <w:rFonts w:cstheme="minorHAnsi"/>
        </w:rPr>
        <w:t>and tissue material properties</w:t>
      </w:r>
      <w:r w:rsidR="00001666" w:rsidRPr="00001666">
        <w:rPr>
          <w:rFonts w:cstheme="minorHAnsi"/>
          <w:vertAlign w:val="superscript"/>
        </w:rPr>
        <w:t xml:space="preserve">36,37 </w:t>
      </w:r>
      <w:r w:rsidR="00E04908" w:rsidRPr="00001666">
        <w:rPr>
          <w:rFonts w:cstheme="minorHAnsi"/>
        </w:rPr>
        <w:t>indicate male and female cervical spines are significantly different</w:t>
      </w:r>
      <w:r w:rsidR="0025022C" w:rsidRPr="00001666">
        <w:rPr>
          <w:rFonts w:cstheme="minorHAnsi"/>
        </w:rPr>
        <w:t>.</w:t>
      </w:r>
      <w:r w:rsidR="00001666" w:rsidRPr="00001666">
        <w:rPr>
          <w:rFonts w:cstheme="minorHAnsi"/>
          <w:vertAlign w:val="superscript"/>
        </w:rPr>
        <w:t xml:space="preserve">38 </w:t>
      </w:r>
      <w:r w:rsidR="00001666" w:rsidRPr="00001666">
        <w:rPr>
          <w:rFonts w:eastAsia="Times New Roman" w:cstheme="minorHAnsi"/>
        </w:rPr>
        <w:t xml:space="preserve"> </w:t>
      </w:r>
      <w:r w:rsidR="00D568B2" w:rsidRPr="00001666">
        <w:rPr>
          <w:rFonts w:eastAsia="Times New Roman" w:cstheme="minorHAnsi"/>
        </w:rPr>
        <w:t xml:space="preserve">Overall, the </w:t>
      </w:r>
      <w:r w:rsidR="00E04908" w:rsidRPr="00001666">
        <w:rPr>
          <w:rFonts w:eastAsia="Times New Roman" w:cstheme="minorHAnsi"/>
        </w:rPr>
        <w:t>male cervical spine is significantly less mobile than that of the female.  This may be the basis for why intubation forces are greater in males than in females, independent of body weight</w:t>
      </w:r>
      <w:r w:rsidR="00C04286" w:rsidRPr="00001666">
        <w:rPr>
          <w:rFonts w:eastAsia="Times New Roman" w:cstheme="minorHAnsi"/>
        </w:rPr>
        <w:t>.</w:t>
      </w:r>
      <w:r w:rsidR="00001666" w:rsidRPr="00001666">
        <w:rPr>
          <w:rFonts w:cstheme="minorHAnsi"/>
          <w:vertAlign w:val="superscript"/>
        </w:rPr>
        <w:t xml:space="preserve">39  </w:t>
      </w:r>
      <w:r w:rsidR="00D568B2" w:rsidRPr="00001666">
        <w:rPr>
          <w:rFonts w:eastAsia="Times New Roman" w:cstheme="minorHAnsi"/>
        </w:rPr>
        <w:t>S</w:t>
      </w:r>
      <w:r w:rsidR="00E04908" w:rsidRPr="00001666">
        <w:rPr>
          <w:rFonts w:eastAsia="Times New Roman" w:cstheme="minorHAnsi"/>
        </w:rPr>
        <w:t>ex-specific differences in</w:t>
      </w:r>
      <w:r w:rsidR="00D568B2" w:rsidRPr="00001666">
        <w:rPr>
          <w:rFonts w:eastAsia="Times New Roman" w:cstheme="minorHAnsi"/>
        </w:rPr>
        <w:t xml:space="preserve"> spine morphology, tissue properties, and</w:t>
      </w:r>
      <w:r w:rsidR="00E04908" w:rsidRPr="00001666">
        <w:rPr>
          <w:rFonts w:eastAsia="Times New Roman" w:cstheme="minorHAnsi"/>
        </w:rPr>
        <w:t xml:space="preserve"> intubation biomechanics may result </w:t>
      </w:r>
      <w:r w:rsidR="00D568B2" w:rsidRPr="00001666">
        <w:rPr>
          <w:rFonts w:eastAsia="Times New Roman" w:cstheme="minorHAnsi"/>
        </w:rPr>
        <w:t>in sex-specific differences in intubation-mediated cervical spine motion and cord strains.</w:t>
      </w:r>
      <w:r w:rsidR="00E04908" w:rsidRPr="00001666">
        <w:rPr>
          <w:rFonts w:eastAsia="Times New Roman" w:cstheme="minorHAnsi"/>
        </w:rPr>
        <w:t xml:space="preserve"> </w:t>
      </w:r>
    </w:p>
    <w:p w14:paraId="4C97325D" w14:textId="510C3AC1" w:rsidR="000E62B6" w:rsidRPr="00001666" w:rsidRDefault="007249BC" w:rsidP="00B175B0">
      <w:pPr>
        <w:spacing w:after="0" w:line="360" w:lineRule="auto"/>
        <w:ind w:firstLine="720"/>
        <w:contextualSpacing/>
        <w:jc w:val="both"/>
        <w:rPr>
          <w:rFonts w:cstheme="minorHAnsi"/>
        </w:rPr>
      </w:pPr>
      <w:r w:rsidRPr="00001666">
        <w:rPr>
          <w:rFonts w:cstheme="minorHAnsi"/>
        </w:rPr>
        <w:t>Seventh</w:t>
      </w:r>
      <w:r w:rsidR="000E62B6" w:rsidRPr="00001666">
        <w:rPr>
          <w:rFonts w:cstheme="minorHAnsi"/>
        </w:rPr>
        <w:t>, the current model is based on an anatomically normal cervical spine and spinal cord.   Future variations of the FE model may be able to replicate cervical spine degenerative disease (spondylosis/stenosis)</w:t>
      </w:r>
      <w:r w:rsidR="00B175B0" w:rsidRPr="00001666">
        <w:rPr>
          <w:rFonts w:cstheme="minorHAnsi"/>
        </w:rPr>
        <w:t>.</w:t>
      </w:r>
      <w:r w:rsidR="00001666" w:rsidRPr="00001666">
        <w:rPr>
          <w:rFonts w:cstheme="minorHAnsi"/>
          <w:vertAlign w:val="superscript"/>
        </w:rPr>
        <w:t xml:space="preserve">41-43 </w:t>
      </w:r>
      <w:r w:rsidR="00001666" w:rsidRPr="00001666">
        <w:rPr>
          <w:rFonts w:cstheme="minorHAnsi"/>
        </w:rPr>
        <w:t xml:space="preserve"> </w:t>
      </w:r>
      <w:r w:rsidR="000E62B6" w:rsidRPr="00001666">
        <w:rPr>
          <w:rFonts w:cstheme="minorHAnsi"/>
        </w:rPr>
        <w:t xml:space="preserve">This </w:t>
      </w:r>
      <w:r w:rsidR="00D11A5C" w:rsidRPr="00001666">
        <w:rPr>
          <w:rFonts w:cstheme="minorHAnsi"/>
        </w:rPr>
        <w:t xml:space="preserve">may </w:t>
      </w:r>
      <w:r w:rsidR="000E62B6" w:rsidRPr="00001666">
        <w:rPr>
          <w:rFonts w:cstheme="minorHAnsi"/>
        </w:rPr>
        <w:t xml:space="preserve">allow modeling of cord strains during intubation and/or other dynamic motion conditions in the presence of chronic cord compression.  </w:t>
      </w:r>
    </w:p>
    <w:p w14:paraId="3E251B66" w14:textId="3098DF9D" w:rsidR="00001666" w:rsidRDefault="00001666" w:rsidP="00001666">
      <w:pPr>
        <w:spacing w:after="0" w:line="360" w:lineRule="auto"/>
        <w:contextualSpacing/>
        <w:jc w:val="both"/>
        <w:rPr>
          <w:rFonts w:cstheme="minorHAnsi"/>
        </w:rPr>
      </w:pPr>
    </w:p>
    <w:p w14:paraId="73C74F6A" w14:textId="4B9B283A" w:rsidR="00001666" w:rsidRPr="00001666" w:rsidRDefault="00001666" w:rsidP="00001666">
      <w:pPr>
        <w:spacing w:after="0" w:line="360" w:lineRule="auto"/>
        <w:contextualSpacing/>
        <w:jc w:val="both"/>
        <w:rPr>
          <w:rFonts w:cstheme="minorHAnsi"/>
          <w:b/>
          <w:bCs/>
        </w:rPr>
      </w:pPr>
      <w:r w:rsidRPr="00001666">
        <w:rPr>
          <w:rFonts w:cstheme="minorHAnsi"/>
          <w:b/>
          <w:bCs/>
        </w:rPr>
        <w:t>References</w:t>
      </w:r>
    </w:p>
    <w:p w14:paraId="171E53DC" w14:textId="77777777" w:rsidR="00001666" w:rsidRDefault="00001666" w:rsidP="00001666">
      <w:pPr>
        <w:autoSpaceDE w:val="0"/>
        <w:autoSpaceDN w:val="0"/>
        <w:adjustRightInd w:val="0"/>
        <w:spacing w:after="0" w:line="360" w:lineRule="auto"/>
        <w:ind w:left="720" w:hanging="720"/>
        <w:contextualSpacing/>
      </w:pPr>
      <w:bookmarkStart w:id="1" w:name="_Hlk79241431"/>
      <w:r w:rsidRPr="001A0B90">
        <w:t>1.</w:t>
      </w:r>
      <w:r w:rsidRPr="001A0B90">
        <w:tab/>
      </w:r>
      <w:r w:rsidRPr="001B1E07">
        <w:t xml:space="preserve">Monks T, Currie CS, </w:t>
      </w:r>
      <w:proofErr w:type="spellStart"/>
      <w:r w:rsidRPr="001B1E07">
        <w:t>Onggo</w:t>
      </w:r>
      <w:proofErr w:type="spellEnd"/>
      <w:r w:rsidRPr="001B1E07">
        <w:t xml:space="preserve"> BS, Robinson S, </w:t>
      </w:r>
      <w:proofErr w:type="spellStart"/>
      <w:r w:rsidRPr="001B1E07">
        <w:t>Kunc</w:t>
      </w:r>
      <w:proofErr w:type="spellEnd"/>
      <w:r w:rsidRPr="001B1E07">
        <w:t xml:space="preserve"> M, Taylor SJ. Strengthening the reporting of empirical simulation studies: Introducing the STRESS guidelines. </w:t>
      </w:r>
      <w:r>
        <w:t xml:space="preserve">J Simul </w:t>
      </w:r>
      <w:r w:rsidRPr="001B1E07">
        <w:t>2019</w:t>
      </w:r>
      <w:r>
        <w:t xml:space="preserve">; </w:t>
      </w:r>
      <w:r w:rsidRPr="001B1E07">
        <w:t>13:55-67</w:t>
      </w:r>
    </w:p>
    <w:p w14:paraId="0183E97B"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r>
        <w:rPr>
          <w:rFonts w:asciiTheme="minorHAnsi" w:hAnsiTheme="minorHAnsi" w:cstheme="minorHAnsi"/>
        </w:rPr>
        <w:lastRenderedPageBreak/>
        <w:t>2.</w:t>
      </w:r>
      <w:r>
        <w:rPr>
          <w:rFonts w:asciiTheme="minorHAnsi" w:hAnsiTheme="minorHAnsi" w:cstheme="minorHAnsi"/>
        </w:rPr>
        <w:tab/>
      </w:r>
      <w:r w:rsidRPr="00185AD0">
        <w:rPr>
          <w:rFonts w:asciiTheme="minorHAnsi" w:eastAsiaTheme="minorEastAsia" w:hAnsiTheme="minorHAnsi" w:cstheme="minorHAnsi"/>
        </w:rPr>
        <w:t xml:space="preserve">Gadomski BC, Shetye SS, Hindman BJ, Dexter F, Santoni BG, Todd MM, Traynelis VC, From RP, Fontes RB, Puttlitz CM: </w:t>
      </w:r>
      <w:r w:rsidRPr="00185AD0">
        <w:rPr>
          <w:rFonts w:asciiTheme="minorHAnsi" w:eastAsia="Times New Roman" w:hAnsiTheme="minorHAnsi" w:cstheme="minorHAnsi"/>
        </w:rPr>
        <w:t>Intubation Biomechanics: Validation of a finite element model of cervical spine motion during endotracheal intubation in stable and unstable conditions. J Neurosurg Spine 2018; 28:10-22</w:t>
      </w:r>
    </w:p>
    <w:p w14:paraId="3CA0BCE5" w14:textId="77777777" w:rsidR="00001666" w:rsidRPr="00185AD0" w:rsidRDefault="00001666" w:rsidP="00001666">
      <w:pPr>
        <w:spacing w:after="0" w:line="360" w:lineRule="auto"/>
        <w:ind w:left="720" w:hanging="720"/>
        <w:contextualSpacing/>
        <w:rPr>
          <w:rFonts w:cstheme="minorHAnsi"/>
          <w:b/>
          <w:bCs/>
          <w:color w:val="FF0000"/>
        </w:rPr>
      </w:pPr>
      <w:r>
        <w:rPr>
          <w:rFonts w:cstheme="minorHAnsi"/>
        </w:rPr>
        <w:t>3.</w:t>
      </w:r>
      <w:r w:rsidRPr="00185AD0">
        <w:rPr>
          <w:rFonts w:cstheme="minorHAnsi"/>
        </w:rPr>
        <w:tab/>
        <w:t xml:space="preserve">Puttlitz CM, Goel VK, Clark VC, </w:t>
      </w:r>
      <w:proofErr w:type="spellStart"/>
      <w:r w:rsidRPr="00185AD0">
        <w:rPr>
          <w:rFonts w:cstheme="minorHAnsi"/>
        </w:rPr>
        <w:t>Scifert</w:t>
      </w:r>
      <w:proofErr w:type="spellEnd"/>
      <w:r w:rsidRPr="00185AD0">
        <w:rPr>
          <w:rFonts w:cstheme="minorHAnsi"/>
        </w:rPr>
        <w:t xml:space="preserve"> JL, </w:t>
      </w:r>
      <w:proofErr w:type="spellStart"/>
      <w:r w:rsidRPr="00185AD0">
        <w:rPr>
          <w:rFonts w:cstheme="minorHAnsi"/>
        </w:rPr>
        <w:t>Gorsland</w:t>
      </w:r>
      <w:proofErr w:type="spellEnd"/>
      <w:r w:rsidRPr="00185AD0">
        <w:rPr>
          <w:rFonts w:cstheme="minorHAnsi"/>
        </w:rPr>
        <w:t xml:space="preserve"> NM:  Biomechanical rationale for the pathology of rheumatoid arthritis in the craniovertebral junction.  Spine (Phila P</w:t>
      </w:r>
      <w:r>
        <w:rPr>
          <w:rFonts w:cstheme="minorHAnsi"/>
        </w:rPr>
        <w:t>a</w:t>
      </w:r>
      <w:r w:rsidRPr="00185AD0">
        <w:rPr>
          <w:rFonts w:cstheme="minorHAnsi"/>
        </w:rPr>
        <w:t xml:space="preserve"> 1976) 2000; 25: 13:1607-16</w:t>
      </w:r>
    </w:p>
    <w:p w14:paraId="7D7B7348" w14:textId="77777777" w:rsidR="00001666" w:rsidRPr="00185AD0" w:rsidRDefault="00001666" w:rsidP="00001666">
      <w:pPr>
        <w:spacing w:after="0" w:line="360" w:lineRule="auto"/>
        <w:ind w:left="720" w:hanging="720"/>
        <w:contextualSpacing/>
        <w:rPr>
          <w:rFonts w:cstheme="minorHAnsi"/>
        </w:rPr>
      </w:pPr>
      <w:r w:rsidRPr="00D4783C">
        <w:rPr>
          <w:rFonts w:cstheme="minorHAnsi"/>
        </w:rPr>
        <w:t>4.</w:t>
      </w:r>
      <w:r w:rsidRPr="00185AD0">
        <w:rPr>
          <w:rFonts w:cstheme="minorHAnsi"/>
        </w:rPr>
        <w:tab/>
        <w:t>Womack W, Leahy PD, Patel VV, Puttlitz CM: Finite element modeling of kinematic and load transmission alternation due to cervical intervertebral disc replacement. Spine (Phila Pa 1976) 2011; 36:E1126-33</w:t>
      </w:r>
    </w:p>
    <w:p w14:paraId="04029183" w14:textId="77777777" w:rsidR="00001666" w:rsidRPr="00185AD0" w:rsidRDefault="00001666" w:rsidP="00001666">
      <w:pPr>
        <w:spacing w:after="0" w:line="360" w:lineRule="auto"/>
        <w:ind w:left="720" w:hanging="720"/>
        <w:contextualSpacing/>
        <w:rPr>
          <w:rFonts w:cstheme="minorHAnsi"/>
        </w:rPr>
      </w:pPr>
      <w:r>
        <w:rPr>
          <w:rFonts w:cstheme="minorHAnsi"/>
        </w:rPr>
        <w:t>5.</w:t>
      </w:r>
      <w:r>
        <w:rPr>
          <w:rFonts w:cstheme="minorHAnsi"/>
        </w:rPr>
        <w:tab/>
      </w:r>
      <w:r w:rsidRPr="00185AD0">
        <w:rPr>
          <w:rFonts w:cstheme="minorHAnsi"/>
        </w:rPr>
        <w:t xml:space="preserve">Leahy PD, Puttlitz CM: The effects of ligamentous injury in the human lower cervical spine. J </w:t>
      </w:r>
      <w:proofErr w:type="spellStart"/>
      <w:r w:rsidRPr="00185AD0">
        <w:rPr>
          <w:rFonts w:cstheme="minorHAnsi"/>
        </w:rPr>
        <w:t>Biomech</w:t>
      </w:r>
      <w:proofErr w:type="spellEnd"/>
      <w:r w:rsidRPr="00185AD0">
        <w:rPr>
          <w:rFonts w:cstheme="minorHAnsi"/>
        </w:rPr>
        <w:t xml:space="preserve"> 2012; 45:2668-72</w:t>
      </w:r>
    </w:p>
    <w:p w14:paraId="719507E8" w14:textId="77777777" w:rsidR="00001666" w:rsidRPr="00185AD0" w:rsidRDefault="00001666" w:rsidP="00001666">
      <w:pPr>
        <w:spacing w:after="0" w:line="360" w:lineRule="auto"/>
        <w:ind w:left="720" w:hanging="720"/>
        <w:contextualSpacing/>
        <w:rPr>
          <w:rFonts w:cstheme="minorHAnsi"/>
          <w:b/>
          <w:bCs/>
          <w:color w:val="FF0000"/>
        </w:rPr>
      </w:pPr>
      <w:r>
        <w:rPr>
          <w:rFonts w:cstheme="minorHAnsi"/>
        </w:rPr>
        <w:t>6</w:t>
      </w:r>
      <w:r w:rsidRPr="00185AD0">
        <w:rPr>
          <w:rFonts w:cstheme="minorHAnsi"/>
        </w:rPr>
        <w:t>.</w:t>
      </w:r>
      <w:r w:rsidRPr="00185AD0">
        <w:rPr>
          <w:rFonts w:cstheme="minorHAnsi"/>
        </w:rPr>
        <w:tab/>
        <w:t xml:space="preserve">Leahy PD: Assessment of the effects of ligamentous injury in the human cervical spine. Ph.D. Dissertation, Colorado State University, Fort Collins, CO, 2012.  Available at </w:t>
      </w:r>
      <w:hyperlink r:id="rId7" w:tgtFrame="_blank" w:history="1">
        <w:r w:rsidRPr="00185AD0">
          <w:rPr>
            <w:rStyle w:val="Hyperlink"/>
            <w:rFonts w:cstheme="minorHAnsi"/>
            <w:shd w:val="clear" w:color="auto" w:fill="FFFFFF"/>
          </w:rPr>
          <w:t>https://mountainscholar.org/handle/10217/67466</w:t>
        </w:r>
      </w:hyperlink>
      <w:r w:rsidRPr="00185AD0">
        <w:rPr>
          <w:rFonts w:cstheme="minorHAnsi"/>
        </w:rPr>
        <w:t>; accessed June 1, 2021</w:t>
      </w:r>
    </w:p>
    <w:p w14:paraId="7D5D4DC2"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bookmarkStart w:id="2" w:name="_ENREF_35"/>
      <w:r>
        <w:rPr>
          <w:rFonts w:asciiTheme="minorHAnsi" w:hAnsiTheme="minorHAnsi" w:cstheme="minorHAnsi"/>
        </w:rPr>
        <w:t>7</w:t>
      </w:r>
      <w:r w:rsidRPr="00185AD0">
        <w:rPr>
          <w:rFonts w:asciiTheme="minorHAnsi" w:hAnsiTheme="minorHAnsi" w:cstheme="minorHAnsi"/>
        </w:rPr>
        <w:t>.</w:t>
      </w:r>
      <w:r w:rsidRPr="00185AD0">
        <w:rPr>
          <w:rFonts w:asciiTheme="minorHAnsi" w:hAnsiTheme="minorHAnsi" w:cstheme="minorHAnsi"/>
        </w:rPr>
        <w:tab/>
        <w:t>Ueno K, Liu YK: A three-dimensional nonlinear finite element model of lumbar intervertebral joint in torsion. J Biomech Eng 1987; 109:200-9</w:t>
      </w:r>
    </w:p>
    <w:p w14:paraId="7F7CFCB1"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bookmarkStart w:id="3" w:name="_ENREF_34"/>
      <w:bookmarkEnd w:id="2"/>
      <w:r>
        <w:rPr>
          <w:rFonts w:asciiTheme="minorHAnsi" w:hAnsiTheme="minorHAnsi" w:cstheme="minorHAnsi"/>
        </w:rPr>
        <w:t>8</w:t>
      </w:r>
      <w:r w:rsidRPr="00185AD0">
        <w:rPr>
          <w:rFonts w:asciiTheme="minorHAnsi" w:hAnsiTheme="minorHAnsi" w:cstheme="minorHAnsi"/>
        </w:rPr>
        <w:t>.</w:t>
      </w:r>
      <w:r w:rsidRPr="00185AD0">
        <w:rPr>
          <w:rFonts w:asciiTheme="minorHAnsi" w:hAnsiTheme="minorHAnsi" w:cstheme="minorHAnsi"/>
        </w:rPr>
        <w:tab/>
        <w:t xml:space="preserve">Crawford RP, Rosenberg WS, Keaveny TM: Quantitative computed tomography-based finite element models of the human lumbar vertebral body: effect of element size on stiffness, damage, and fracture strength predictions. J Biomech Eng 2003; 125:434-8 </w:t>
      </w:r>
    </w:p>
    <w:p w14:paraId="78F6FDD2"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r>
        <w:rPr>
          <w:rFonts w:asciiTheme="minorHAnsi" w:hAnsiTheme="minorHAnsi" w:cstheme="minorHAnsi"/>
        </w:rPr>
        <w:t>9</w:t>
      </w:r>
      <w:r w:rsidRPr="00185AD0">
        <w:rPr>
          <w:rFonts w:asciiTheme="minorHAnsi" w:hAnsiTheme="minorHAnsi" w:cstheme="minorHAnsi"/>
        </w:rPr>
        <w:t>.</w:t>
      </w:r>
      <w:r w:rsidRPr="00185AD0">
        <w:rPr>
          <w:rFonts w:asciiTheme="minorHAnsi" w:hAnsiTheme="minorHAnsi" w:cstheme="minorHAnsi"/>
        </w:rPr>
        <w:tab/>
        <w:t>Whyne CM, Hu SS, Lotz JC: Parametric finite element analysis of vertebral bodies affected by tumors. J Biomech 2001; 34:1317-24</w:t>
      </w:r>
    </w:p>
    <w:p w14:paraId="3674544E"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bookmarkStart w:id="4" w:name="_ENREF_33"/>
      <w:bookmarkEnd w:id="3"/>
      <w:r>
        <w:rPr>
          <w:rFonts w:asciiTheme="minorHAnsi" w:hAnsiTheme="minorHAnsi" w:cstheme="minorHAnsi"/>
        </w:rPr>
        <w:t>10</w:t>
      </w:r>
      <w:r w:rsidRPr="00185AD0">
        <w:rPr>
          <w:rFonts w:asciiTheme="minorHAnsi" w:hAnsiTheme="minorHAnsi" w:cstheme="minorHAnsi"/>
        </w:rPr>
        <w:t>.</w:t>
      </w:r>
      <w:r w:rsidRPr="00185AD0">
        <w:rPr>
          <w:rFonts w:asciiTheme="minorHAnsi" w:hAnsiTheme="minorHAnsi" w:cstheme="minorHAnsi"/>
        </w:rPr>
        <w:tab/>
        <w:t>Noailly J, Lacroix D, Planell JA: Finite element study of a novel intervertebral disc substitute. Spine (Phila Pa 1976) 2005; 30:2257-64</w:t>
      </w:r>
    </w:p>
    <w:p w14:paraId="27D30749"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bookmarkStart w:id="5" w:name="_ENREF_38"/>
      <w:r>
        <w:rPr>
          <w:rFonts w:asciiTheme="minorHAnsi" w:hAnsiTheme="minorHAnsi" w:cstheme="minorHAnsi"/>
        </w:rPr>
        <w:t>11</w:t>
      </w:r>
      <w:r w:rsidRPr="00185AD0">
        <w:rPr>
          <w:rFonts w:asciiTheme="minorHAnsi" w:hAnsiTheme="minorHAnsi" w:cstheme="minorHAnsi"/>
        </w:rPr>
        <w:t>.</w:t>
      </w:r>
      <w:r w:rsidRPr="00185AD0">
        <w:rPr>
          <w:rFonts w:asciiTheme="minorHAnsi" w:hAnsiTheme="minorHAnsi" w:cstheme="minorHAnsi"/>
        </w:rPr>
        <w:tab/>
        <w:t>Fagan MJ, Julian S, Siddall DJ, Mohsen AM: Patient-specific spine models. Part 1: Finite element analysis of the lumbar intervertebral disc—a material sensitivity study. Proc Inst Mech Eng H 2002; 216:299-314</w:t>
      </w:r>
    </w:p>
    <w:p w14:paraId="65CB31EA"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r>
        <w:rPr>
          <w:rFonts w:asciiTheme="minorHAnsi" w:hAnsiTheme="minorHAnsi" w:cstheme="minorHAnsi"/>
        </w:rPr>
        <w:t>12</w:t>
      </w:r>
      <w:r w:rsidRPr="00185AD0">
        <w:rPr>
          <w:rFonts w:asciiTheme="minorHAnsi" w:hAnsiTheme="minorHAnsi" w:cstheme="minorHAnsi"/>
        </w:rPr>
        <w:t>.</w:t>
      </w:r>
      <w:r w:rsidRPr="00185AD0">
        <w:rPr>
          <w:rFonts w:asciiTheme="minorHAnsi" w:hAnsiTheme="minorHAnsi" w:cstheme="minorHAnsi"/>
        </w:rPr>
        <w:tab/>
        <w:t>Natarajan RN, Williams JR, Andersson GB: Recent advances in analytical modeling of lumbar disc degeneration. Spine (Phila Pa 1976) 2004; 29:2733-41</w:t>
      </w:r>
    </w:p>
    <w:bookmarkEnd w:id="4"/>
    <w:bookmarkEnd w:id="5"/>
    <w:p w14:paraId="3F46D944" w14:textId="77777777" w:rsidR="00001666" w:rsidRPr="00185AD0" w:rsidRDefault="00001666" w:rsidP="00001666">
      <w:pPr>
        <w:spacing w:after="0" w:line="360" w:lineRule="auto"/>
        <w:ind w:left="720" w:hanging="720"/>
        <w:contextualSpacing/>
        <w:rPr>
          <w:rFonts w:cstheme="minorHAnsi"/>
        </w:rPr>
      </w:pPr>
      <w:r>
        <w:rPr>
          <w:rFonts w:cstheme="minorHAnsi"/>
        </w:rPr>
        <w:t>13</w:t>
      </w:r>
      <w:r w:rsidRPr="00185AD0">
        <w:rPr>
          <w:rFonts w:cstheme="minorHAnsi"/>
        </w:rPr>
        <w:t>.</w:t>
      </w:r>
      <w:r w:rsidRPr="00185AD0">
        <w:rPr>
          <w:rFonts w:cstheme="minorHAnsi"/>
        </w:rPr>
        <w:tab/>
      </w:r>
      <w:r w:rsidRPr="00185AD0">
        <w:rPr>
          <w:rFonts w:cstheme="minorHAnsi"/>
          <w:noProof/>
        </w:rPr>
        <w:t>Yoganandan N, Kumaresan S, Pintar FA: Biomechanics of the cervical spine Part 2. Cervical spine soft tissue responses and biomechanical modeling. Clin Biomech (Bristol, Avon) 2001; 16:1-27</w:t>
      </w:r>
    </w:p>
    <w:p w14:paraId="1C09D7D4" w14:textId="77777777" w:rsidR="00001666" w:rsidRDefault="00001666" w:rsidP="00001666">
      <w:pPr>
        <w:pStyle w:val="EndNoteBibliography"/>
        <w:spacing w:after="0" w:line="360" w:lineRule="auto"/>
        <w:ind w:left="720" w:hanging="720"/>
        <w:contextualSpacing/>
        <w:rPr>
          <w:rFonts w:asciiTheme="minorHAnsi" w:hAnsiTheme="minorHAnsi" w:cstheme="minorHAnsi"/>
        </w:rPr>
      </w:pPr>
      <w:r>
        <w:rPr>
          <w:rFonts w:asciiTheme="minorHAnsi" w:hAnsiTheme="minorHAnsi" w:cstheme="minorHAnsi"/>
        </w:rPr>
        <w:lastRenderedPageBreak/>
        <w:t>14</w:t>
      </w:r>
      <w:r w:rsidRPr="00185AD0">
        <w:rPr>
          <w:rFonts w:asciiTheme="minorHAnsi" w:hAnsiTheme="minorHAnsi" w:cstheme="minorHAnsi"/>
        </w:rPr>
        <w:t>.</w:t>
      </w:r>
      <w:r w:rsidRPr="00185AD0">
        <w:rPr>
          <w:rFonts w:asciiTheme="minorHAnsi" w:hAnsiTheme="minorHAnsi" w:cstheme="minorHAnsi"/>
        </w:rPr>
        <w:tab/>
        <w:t>Rohlmann A, Bauer L, Zander T, Bergmann G, Wilke HJ: Determination of trunk muscle forces for flexion and extension by using a validated finite element model of the lumbar spine and measured in vivo data. J Biomech 2006; 39:981-9</w:t>
      </w:r>
    </w:p>
    <w:p w14:paraId="40A9967D" w14:textId="204249BD" w:rsidR="00001666" w:rsidRPr="00185AD0" w:rsidRDefault="00001666" w:rsidP="00001666">
      <w:pPr>
        <w:pStyle w:val="EndNoteBibliography"/>
        <w:spacing w:after="0" w:line="360" w:lineRule="auto"/>
        <w:ind w:left="720" w:hanging="720"/>
        <w:contextualSpacing/>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Pr="00FA50A7">
        <w:rPr>
          <w:rFonts w:asciiTheme="minorHAnsi" w:hAnsiTheme="minorHAnsi" w:cstheme="minorHAnsi"/>
        </w:rPr>
        <w:t>Dooris AP, Goel VK, Grosland NM, Gilbertson LG, Wilder DG: Load-sharing between anterior and posterior elements in a lumbar motion segment implanted with an artificial disc. Spine (Phila Pa 1976) 2001; 26:E122-9</w:t>
      </w:r>
    </w:p>
    <w:p w14:paraId="44FF1546"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r>
        <w:rPr>
          <w:rFonts w:asciiTheme="minorHAnsi" w:hAnsiTheme="minorHAnsi" w:cstheme="minorHAnsi"/>
        </w:rPr>
        <w:t>16</w:t>
      </w:r>
      <w:r w:rsidRPr="00185AD0">
        <w:rPr>
          <w:rFonts w:asciiTheme="minorHAnsi" w:hAnsiTheme="minorHAnsi" w:cstheme="minorHAnsi"/>
        </w:rPr>
        <w:t>.</w:t>
      </w:r>
      <w:r w:rsidRPr="00185AD0">
        <w:rPr>
          <w:rFonts w:asciiTheme="minorHAnsi" w:hAnsiTheme="minorHAnsi" w:cstheme="minorHAnsi"/>
        </w:rPr>
        <w:tab/>
        <w:t>Sparrey CJ, Keaveny TM: The effect of flash freezing on variability in spinal cord compression behavior. J Biomech Eng 2009; 131:111010</w:t>
      </w:r>
    </w:p>
    <w:p w14:paraId="08DFEC6F" w14:textId="77777777" w:rsidR="00001666" w:rsidRPr="00185AD0" w:rsidRDefault="00001666" w:rsidP="00001666">
      <w:pPr>
        <w:pStyle w:val="EndNoteBibliography"/>
        <w:spacing w:after="0" w:line="360" w:lineRule="auto"/>
        <w:ind w:left="720" w:hanging="720"/>
        <w:contextualSpacing/>
        <w:rPr>
          <w:rFonts w:asciiTheme="minorHAnsi" w:hAnsiTheme="minorHAnsi" w:cstheme="minorHAnsi"/>
        </w:rPr>
      </w:pPr>
      <w:bookmarkStart w:id="6" w:name="_ENREF_37"/>
      <w:r>
        <w:rPr>
          <w:rFonts w:asciiTheme="minorHAnsi" w:hAnsiTheme="minorHAnsi" w:cstheme="minorHAnsi"/>
        </w:rPr>
        <w:t>17</w:t>
      </w:r>
      <w:r w:rsidRPr="00185AD0">
        <w:rPr>
          <w:rFonts w:asciiTheme="minorHAnsi" w:hAnsiTheme="minorHAnsi" w:cstheme="minorHAnsi"/>
        </w:rPr>
        <w:t>.</w:t>
      </w:r>
      <w:r w:rsidRPr="00185AD0">
        <w:rPr>
          <w:rFonts w:asciiTheme="minorHAnsi" w:hAnsiTheme="minorHAnsi" w:cstheme="minorHAnsi"/>
        </w:rPr>
        <w:tab/>
      </w:r>
      <w:bookmarkEnd w:id="6"/>
      <w:r w:rsidRPr="00185AD0">
        <w:rPr>
          <w:rFonts w:asciiTheme="minorHAnsi" w:hAnsiTheme="minorHAnsi" w:cstheme="minorHAnsi"/>
        </w:rPr>
        <w:t>Li XF, Dai LY: Three-dimensional finite element model of the cervical spinal cord: preliminary results of injury mechanism analysis. Spine (Phila Pa 1976) 2009; 34:1140-7</w:t>
      </w:r>
    </w:p>
    <w:p w14:paraId="117E152D" w14:textId="77777777" w:rsidR="00001666" w:rsidRPr="00185AD0" w:rsidRDefault="00001666" w:rsidP="00001666">
      <w:pPr>
        <w:autoSpaceDE w:val="0"/>
        <w:autoSpaceDN w:val="0"/>
        <w:adjustRightInd w:val="0"/>
        <w:spacing w:after="0" w:line="360" w:lineRule="auto"/>
        <w:ind w:left="720" w:hanging="720"/>
        <w:contextualSpacing/>
        <w:rPr>
          <w:rFonts w:cstheme="minorHAnsi"/>
        </w:rPr>
      </w:pPr>
      <w:r>
        <w:rPr>
          <w:rStyle w:val="docsum-journal-citation"/>
          <w:rFonts w:cstheme="minorHAnsi"/>
          <w:shd w:val="clear" w:color="auto" w:fill="FFFFFF"/>
        </w:rPr>
        <w:t>18</w:t>
      </w:r>
      <w:r w:rsidRPr="00185AD0">
        <w:rPr>
          <w:rStyle w:val="docsum-journal-citation"/>
          <w:rFonts w:cstheme="minorHAnsi"/>
          <w:shd w:val="clear" w:color="auto" w:fill="FFFFFF"/>
        </w:rPr>
        <w:t>.</w:t>
      </w:r>
      <w:r w:rsidRPr="00185AD0">
        <w:rPr>
          <w:rStyle w:val="docsum-journal-citation"/>
          <w:rFonts w:cstheme="minorHAnsi"/>
          <w:shd w:val="clear" w:color="auto" w:fill="FFFFFF"/>
        </w:rPr>
        <w:tab/>
      </w:r>
      <w:r w:rsidRPr="00185AD0">
        <w:rPr>
          <w:rFonts w:cstheme="minorHAnsi"/>
        </w:rPr>
        <w:t xml:space="preserve">Galle B, Ouyang H, Shi R, Nauman E: Correlations between tissue-level stresses and strains and cellular damage within the guinea pig spinal cord white matter. J </w:t>
      </w:r>
      <w:proofErr w:type="spellStart"/>
      <w:r w:rsidRPr="00185AD0">
        <w:rPr>
          <w:rFonts w:cstheme="minorHAnsi"/>
        </w:rPr>
        <w:t>Biomechan</w:t>
      </w:r>
      <w:proofErr w:type="spellEnd"/>
      <w:r w:rsidRPr="00185AD0">
        <w:rPr>
          <w:rFonts w:cstheme="minorHAnsi"/>
        </w:rPr>
        <w:t xml:space="preserve"> 2007; 40:3029-33</w:t>
      </w:r>
    </w:p>
    <w:p w14:paraId="2CFF1154" w14:textId="77777777" w:rsidR="00001666" w:rsidRPr="00185AD0" w:rsidRDefault="00001666" w:rsidP="00001666">
      <w:pPr>
        <w:autoSpaceDE w:val="0"/>
        <w:autoSpaceDN w:val="0"/>
        <w:adjustRightInd w:val="0"/>
        <w:spacing w:after="0" w:line="360" w:lineRule="auto"/>
        <w:ind w:left="720" w:hanging="720"/>
        <w:contextualSpacing/>
        <w:rPr>
          <w:rFonts w:cstheme="minorHAnsi"/>
          <w:noProof/>
          <w:color w:val="FF0000"/>
        </w:rPr>
      </w:pPr>
      <w:r>
        <w:rPr>
          <w:rFonts w:cstheme="minorHAnsi"/>
        </w:rPr>
        <w:t>19</w:t>
      </w:r>
      <w:r w:rsidRPr="00455D9A">
        <w:rPr>
          <w:rFonts w:cstheme="minorHAnsi"/>
        </w:rPr>
        <w:t>.</w:t>
      </w:r>
      <w:r w:rsidRPr="00455D9A">
        <w:rPr>
          <w:rFonts w:cstheme="minorHAnsi"/>
        </w:rPr>
        <w:tab/>
      </w:r>
      <w:r w:rsidRPr="00455D9A">
        <w:rPr>
          <w:rFonts w:cstheme="minorHAnsi"/>
          <w:noProof/>
        </w:rPr>
        <w:t>Rees DW: Mechanics of Solids and Structures. London, Imperial College Press, 2000, pp 22</w:t>
      </w:r>
      <w:r w:rsidRPr="00185AD0">
        <w:rPr>
          <w:rFonts w:cstheme="minorHAnsi"/>
          <w:noProof/>
        </w:rPr>
        <w:t xml:space="preserve"> </w:t>
      </w:r>
      <w:r w:rsidRPr="00185AD0">
        <w:rPr>
          <w:rFonts w:cstheme="minorHAnsi"/>
          <w:noProof/>
          <w:color w:val="FF0000"/>
        </w:rPr>
        <w:t xml:space="preserve"> </w:t>
      </w:r>
    </w:p>
    <w:p w14:paraId="50487CE9" w14:textId="77777777" w:rsidR="00001666" w:rsidRPr="00185AD0" w:rsidRDefault="00001666" w:rsidP="00001666">
      <w:pPr>
        <w:spacing w:after="0" w:line="360" w:lineRule="auto"/>
        <w:ind w:left="720" w:hanging="720"/>
        <w:contextualSpacing/>
        <w:jc w:val="both"/>
        <w:rPr>
          <w:rFonts w:cstheme="minorHAnsi"/>
        </w:rPr>
      </w:pPr>
      <w:r>
        <w:rPr>
          <w:rFonts w:eastAsia="Times New Roman" w:cstheme="minorHAnsi"/>
          <w:bCs/>
        </w:rPr>
        <w:t>20</w:t>
      </w:r>
      <w:r w:rsidRPr="00185AD0">
        <w:rPr>
          <w:rFonts w:eastAsia="Times New Roman" w:cstheme="minorHAnsi"/>
          <w:bCs/>
        </w:rPr>
        <w:t>.</w:t>
      </w:r>
      <w:r w:rsidRPr="00185AD0">
        <w:rPr>
          <w:rFonts w:eastAsia="Times New Roman" w:cstheme="minorHAnsi"/>
          <w:b/>
        </w:rPr>
        <w:tab/>
      </w:r>
      <w:r w:rsidRPr="00185AD0">
        <w:rPr>
          <w:rFonts w:cstheme="minorHAnsi"/>
        </w:rPr>
        <w:t xml:space="preserve">Ichihara K, Taguchi T, Shimada Y, </w:t>
      </w:r>
      <w:proofErr w:type="spellStart"/>
      <w:r w:rsidRPr="00185AD0">
        <w:rPr>
          <w:rFonts w:cstheme="minorHAnsi"/>
        </w:rPr>
        <w:t>Skauramoto</w:t>
      </w:r>
      <w:proofErr w:type="spellEnd"/>
      <w:r w:rsidRPr="00185AD0">
        <w:rPr>
          <w:rFonts w:cstheme="minorHAnsi"/>
        </w:rPr>
        <w:t xml:space="preserve"> I, Kawano S, Kawai S: Gray matter of the bovine cervical spinal cord is mechanically more rigid and fragile than white matter. J Neurotrauma 2001; 18:361-7</w:t>
      </w:r>
    </w:p>
    <w:p w14:paraId="07ECD5BB" w14:textId="77777777" w:rsidR="00001666" w:rsidRPr="00185AD0" w:rsidRDefault="00001666" w:rsidP="00001666">
      <w:pPr>
        <w:spacing w:after="0" w:line="360" w:lineRule="auto"/>
        <w:ind w:left="720" w:hanging="720"/>
        <w:contextualSpacing/>
        <w:rPr>
          <w:rFonts w:cstheme="minorHAnsi"/>
        </w:rPr>
      </w:pPr>
      <w:r>
        <w:rPr>
          <w:rFonts w:cstheme="minorHAnsi"/>
        </w:rPr>
        <w:t>21</w:t>
      </w:r>
      <w:r w:rsidRPr="00185AD0">
        <w:rPr>
          <w:rFonts w:cstheme="minorHAnsi"/>
        </w:rPr>
        <w:t>.</w:t>
      </w:r>
      <w:r w:rsidRPr="00185AD0">
        <w:rPr>
          <w:rFonts w:cstheme="minorHAnsi"/>
        </w:rPr>
        <w:tab/>
      </w:r>
      <w:proofErr w:type="spellStart"/>
      <w:r w:rsidRPr="00185AD0">
        <w:rPr>
          <w:rFonts w:cstheme="minorHAnsi"/>
        </w:rPr>
        <w:t>Koser</w:t>
      </w:r>
      <w:proofErr w:type="spellEnd"/>
      <w:r w:rsidRPr="00185AD0">
        <w:rPr>
          <w:rFonts w:cstheme="minorHAnsi"/>
        </w:rPr>
        <w:t xml:space="preserve"> DE, </w:t>
      </w:r>
      <w:proofErr w:type="spellStart"/>
      <w:r w:rsidRPr="00185AD0">
        <w:rPr>
          <w:rFonts w:cstheme="minorHAnsi"/>
        </w:rPr>
        <w:t>Moeendarbary</w:t>
      </w:r>
      <w:proofErr w:type="spellEnd"/>
      <w:r w:rsidRPr="00185AD0">
        <w:rPr>
          <w:rFonts w:cstheme="minorHAnsi"/>
        </w:rPr>
        <w:t xml:space="preserve"> E, Hanne J, Kuerten S, </w:t>
      </w:r>
      <w:proofErr w:type="spellStart"/>
      <w:r w:rsidRPr="00185AD0">
        <w:rPr>
          <w:rFonts w:cstheme="minorHAnsi"/>
        </w:rPr>
        <w:t>Franze</w:t>
      </w:r>
      <w:proofErr w:type="spellEnd"/>
      <w:r w:rsidRPr="00185AD0">
        <w:rPr>
          <w:rFonts w:cstheme="minorHAnsi"/>
        </w:rPr>
        <w:t xml:space="preserve"> K: CNS cell distribution and axon orientation determine local spinal cord mechanical properties. </w:t>
      </w:r>
      <w:proofErr w:type="spellStart"/>
      <w:r w:rsidRPr="00185AD0">
        <w:rPr>
          <w:rFonts w:cstheme="minorHAnsi"/>
        </w:rPr>
        <w:t>Biophys</w:t>
      </w:r>
      <w:proofErr w:type="spellEnd"/>
      <w:r w:rsidRPr="00185AD0">
        <w:rPr>
          <w:rFonts w:cstheme="minorHAnsi"/>
        </w:rPr>
        <w:t xml:space="preserve"> J 2015; 108:2137-47</w:t>
      </w:r>
    </w:p>
    <w:p w14:paraId="23D02DAB" w14:textId="77777777" w:rsidR="00001666" w:rsidRPr="00185AD0" w:rsidRDefault="00001666" w:rsidP="00001666">
      <w:pPr>
        <w:spacing w:after="0" w:line="360" w:lineRule="auto"/>
        <w:ind w:left="720" w:hanging="720"/>
        <w:contextualSpacing/>
        <w:jc w:val="both"/>
        <w:rPr>
          <w:rFonts w:cstheme="minorHAnsi"/>
        </w:rPr>
      </w:pPr>
      <w:r>
        <w:rPr>
          <w:rFonts w:eastAsia="Times New Roman" w:cstheme="minorHAnsi"/>
          <w:bCs/>
        </w:rPr>
        <w:t>22</w:t>
      </w:r>
      <w:r w:rsidRPr="00185AD0">
        <w:rPr>
          <w:rFonts w:eastAsia="Times New Roman" w:cstheme="minorHAnsi"/>
          <w:bCs/>
        </w:rPr>
        <w:t>.</w:t>
      </w:r>
      <w:r w:rsidRPr="00185AD0">
        <w:rPr>
          <w:rFonts w:eastAsia="Times New Roman" w:cstheme="minorHAnsi"/>
          <w:b/>
        </w:rPr>
        <w:t xml:space="preserve"> </w:t>
      </w:r>
      <w:r w:rsidRPr="00185AD0">
        <w:rPr>
          <w:rFonts w:eastAsia="Times New Roman" w:cstheme="minorHAnsi"/>
          <w:b/>
        </w:rPr>
        <w:tab/>
      </w:r>
      <w:r w:rsidRPr="00185AD0">
        <w:rPr>
          <w:rFonts w:cstheme="minorHAnsi"/>
        </w:rPr>
        <w:t xml:space="preserve">Ozawa H, Matsumoto T, Ohashi T, Sato M, </w:t>
      </w:r>
      <w:proofErr w:type="spellStart"/>
      <w:r w:rsidRPr="00185AD0">
        <w:rPr>
          <w:rFonts w:cstheme="minorHAnsi"/>
        </w:rPr>
        <w:t>Kokubun</w:t>
      </w:r>
      <w:proofErr w:type="spellEnd"/>
      <w:r w:rsidRPr="00185AD0">
        <w:rPr>
          <w:rFonts w:cstheme="minorHAnsi"/>
        </w:rPr>
        <w:t xml:space="preserve"> S: Comparison of spinal cord gray matter and white matter softness: measurement by pipette aspiration method. J </w:t>
      </w:r>
      <w:proofErr w:type="spellStart"/>
      <w:r w:rsidRPr="00185AD0">
        <w:rPr>
          <w:rFonts w:cstheme="minorHAnsi"/>
        </w:rPr>
        <w:t>Neurosurg</w:t>
      </w:r>
      <w:proofErr w:type="spellEnd"/>
      <w:r w:rsidRPr="00185AD0">
        <w:rPr>
          <w:rFonts w:cstheme="minorHAnsi"/>
        </w:rPr>
        <w:t xml:space="preserve"> (Spine 2) 2001; 221-4</w:t>
      </w:r>
    </w:p>
    <w:p w14:paraId="0474BE95" w14:textId="77777777" w:rsidR="00001666" w:rsidRPr="00185AD0" w:rsidRDefault="00001666" w:rsidP="00001666">
      <w:pPr>
        <w:spacing w:after="0" w:line="360" w:lineRule="auto"/>
        <w:ind w:left="720" w:hanging="720"/>
        <w:contextualSpacing/>
        <w:rPr>
          <w:rFonts w:cstheme="minorHAnsi"/>
        </w:rPr>
      </w:pPr>
      <w:bookmarkStart w:id="7" w:name="_Hlk68594493"/>
      <w:r>
        <w:rPr>
          <w:rFonts w:cstheme="minorHAnsi"/>
        </w:rPr>
        <w:t>23</w:t>
      </w:r>
      <w:r w:rsidRPr="00185AD0">
        <w:rPr>
          <w:rFonts w:cstheme="minorHAnsi"/>
        </w:rPr>
        <w:t>.</w:t>
      </w:r>
      <w:r w:rsidRPr="00185AD0">
        <w:rPr>
          <w:rFonts w:cstheme="minorHAnsi"/>
        </w:rPr>
        <w:tab/>
      </w:r>
      <w:proofErr w:type="spellStart"/>
      <w:r w:rsidRPr="00185AD0">
        <w:rPr>
          <w:rFonts w:cstheme="minorHAnsi"/>
        </w:rPr>
        <w:t>Maikos</w:t>
      </w:r>
      <w:proofErr w:type="spellEnd"/>
      <w:r w:rsidRPr="00185AD0">
        <w:rPr>
          <w:rFonts w:cstheme="minorHAnsi"/>
        </w:rPr>
        <w:t xml:space="preserve"> JT, </w:t>
      </w:r>
      <w:proofErr w:type="spellStart"/>
      <w:r w:rsidRPr="00185AD0">
        <w:rPr>
          <w:rFonts w:cstheme="minorHAnsi"/>
        </w:rPr>
        <w:t>Shreiber</w:t>
      </w:r>
      <w:proofErr w:type="spellEnd"/>
      <w:r w:rsidRPr="00185AD0">
        <w:rPr>
          <w:rFonts w:cstheme="minorHAnsi"/>
        </w:rPr>
        <w:t xml:space="preserve"> DI: Immediate damage to the blood-spinal cord barrier due to mechanical trauma. J Neurotrauma 2007; 24:492-507.</w:t>
      </w:r>
    </w:p>
    <w:bookmarkEnd w:id="7"/>
    <w:p w14:paraId="0DC01C38" w14:textId="77777777" w:rsidR="00001666" w:rsidRPr="00185AD0" w:rsidRDefault="00001666" w:rsidP="00001666">
      <w:pPr>
        <w:autoSpaceDE w:val="0"/>
        <w:autoSpaceDN w:val="0"/>
        <w:adjustRightInd w:val="0"/>
        <w:spacing w:after="0" w:line="360" w:lineRule="auto"/>
        <w:ind w:left="720" w:hanging="720"/>
        <w:contextualSpacing/>
        <w:rPr>
          <w:rFonts w:eastAsiaTheme="minorEastAsia" w:cstheme="minorHAnsi"/>
        </w:rPr>
      </w:pPr>
      <w:r>
        <w:rPr>
          <w:rFonts w:cstheme="minorHAnsi"/>
        </w:rPr>
        <w:t>24</w:t>
      </w:r>
      <w:r w:rsidRPr="00185AD0">
        <w:rPr>
          <w:rFonts w:cstheme="minorHAnsi"/>
        </w:rPr>
        <w:t>.</w:t>
      </w:r>
      <w:r w:rsidRPr="00185AD0">
        <w:rPr>
          <w:rFonts w:cstheme="minorHAnsi"/>
        </w:rPr>
        <w:tab/>
      </w:r>
      <w:proofErr w:type="spellStart"/>
      <w:r w:rsidRPr="00185AD0">
        <w:rPr>
          <w:rFonts w:cstheme="minorHAnsi"/>
        </w:rPr>
        <w:t>Maikos</w:t>
      </w:r>
      <w:proofErr w:type="spellEnd"/>
      <w:r w:rsidRPr="00185AD0">
        <w:rPr>
          <w:rFonts w:cstheme="minorHAnsi"/>
        </w:rPr>
        <w:t xml:space="preserve"> JT, Qian Z, Metaxas D, Schreiber DI:  Finite element analysis of spinal cord injury in the rat. J Neurotrauma 2008; 25:795-816</w:t>
      </w:r>
    </w:p>
    <w:p w14:paraId="1E074BC4" w14:textId="77777777" w:rsidR="00001666" w:rsidRPr="00185AD0" w:rsidRDefault="00001666" w:rsidP="00001666">
      <w:pPr>
        <w:autoSpaceDE w:val="0"/>
        <w:autoSpaceDN w:val="0"/>
        <w:adjustRightInd w:val="0"/>
        <w:spacing w:after="0" w:line="360" w:lineRule="auto"/>
        <w:ind w:left="720" w:hanging="720"/>
        <w:contextualSpacing/>
        <w:rPr>
          <w:rFonts w:cstheme="minorHAnsi"/>
        </w:rPr>
      </w:pPr>
      <w:bookmarkStart w:id="8" w:name="_Hlk68594143"/>
      <w:r>
        <w:rPr>
          <w:rFonts w:cstheme="minorHAnsi"/>
        </w:rPr>
        <w:t>25</w:t>
      </w:r>
      <w:r w:rsidRPr="00185AD0">
        <w:rPr>
          <w:rFonts w:cstheme="minorHAnsi"/>
        </w:rPr>
        <w:t>.</w:t>
      </w:r>
      <w:r w:rsidRPr="00185AD0">
        <w:rPr>
          <w:rFonts w:cstheme="minorHAnsi"/>
        </w:rPr>
        <w:tab/>
      </w:r>
      <w:bookmarkStart w:id="9" w:name="_Hlk68594169"/>
      <w:bookmarkEnd w:id="8"/>
      <w:r w:rsidRPr="00185AD0">
        <w:rPr>
          <w:rFonts w:cstheme="minorHAnsi"/>
        </w:rPr>
        <w:t xml:space="preserve">Russell CM, Choo AM, </w:t>
      </w:r>
      <w:proofErr w:type="spellStart"/>
      <w:r w:rsidRPr="00185AD0">
        <w:rPr>
          <w:rFonts w:cstheme="minorHAnsi"/>
        </w:rPr>
        <w:t>Tetzlaff</w:t>
      </w:r>
      <w:proofErr w:type="spellEnd"/>
      <w:r w:rsidRPr="00185AD0">
        <w:rPr>
          <w:rFonts w:cstheme="minorHAnsi"/>
        </w:rPr>
        <w:t xml:space="preserve"> W, Chung T-E, </w:t>
      </w:r>
      <w:proofErr w:type="spellStart"/>
      <w:r w:rsidRPr="00185AD0">
        <w:rPr>
          <w:rFonts w:cstheme="minorHAnsi"/>
        </w:rPr>
        <w:t>Oxland</w:t>
      </w:r>
      <w:proofErr w:type="spellEnd"/>
      <w:r w:rsidRPr="00185AD0">
        <w:rPr>
          <w:rFonts w:cstheme="minorHAnsi"/>
        </w:rPr>
        <w:t xml:space="preserve"> TR: Maximum principal strain correlates with spinal cord tissue damage in contusion and dislocation injuries in the rat cervical spine. J Neurotrauma 2012; 29:1574-85</w:t>
      </w:r>
    </w:p>
    <w:bookmarkEnd w:id="9"/>
    <w:p w14:paraId="18F25341" w14:textId="77777777" w:rsidR="00001666" w:rsidRPr="00185AD0" w:rsidRDefault="00001666" w:rsidP="00001666">
      <w:pPr>
        <w:autoSpaceDE w:val="0"/>
        <w:autoSpaceDN w:val="0"/>
        <w:adjustRightInd w:val="0"/>
        <w:spacing w:after="0" w:line="360" w:lineRule="auto"/>
        <w:ind w:left="720" w:hanging="720"/>
        <w:contextualSpacing/>
        <w:rPr>
          <w:rFonts w:cstheme="minorHAnsi"/>
        </w:rPr>
      </w:pPr>
      <w:r>
        <w:rPr>
          <w:rFonts w:eastAsiaTheme="minorEastAsia" w:cstheme="minorHAnsi"/>
        </w:rPr>
        <w:t>26</w:t>
      </w:r>
      <w:r w:rsidRPr="00185AD0">
        <w:rPr>
          <w:rFonts w:eastAsiaTheme="minorEastAsia" w:cstheme="minorHAnsi"/>
        </w:rPr>
        <w:t>.</w:t>
      </w:r>
      <w:r w:rsidRPr="00185AD0">
        <w:rPr>
          <w:rFonts w:eastAsiaTheme="minorEastAsia" w:cstheme="minorHAnsi"/>
        </w:rPr>
        <w:tab/>
      </w:r>
      <w:r w:rsidRPr="00185AD0">
        <w:rPr>
          <w:rFonts w:cstheme="minorHAnsi"/>
        </w:rPr>
        <w:t xml:space="preserve">Jannesar S, </w:t>
      </w:r>
      <w:proofErr w:type="spellStart"/>
      <w:r w:rsidRPr="00185AD0">
        <w:rPr>
          <w:rFonts w:cstheme="minorHAnsi"/>
        </w:rPr>
        <w:t>Salegio</w:t>
      </w:r>
      <w:proofErr w:type="spellEnd"/>
      <w:r w:rsidRPr="00185AD0">
        <w:rPr>
          <w:rFonts w:cstheme="minorHAnsi"/>
        </w:rPr>
        <w:t xml:space="preserve"> EA, Beattie MS, Bresnahan JC, </w:t>
      </w:r>
      <w:proofErr w:type="spellStart"/>
      <w:r w:rsidRPr="00185AD0">
        <w:rPr>
          <w:rFonts w:cstheme="minorHAnsi"/>
        </w:rPr>
        <w:t>Sparrey</w:t>
      </w:r>
      <w:proofErr w:type="spellEnd"/>
      <w:r w:rsidRPr="00185AD0">
        <w:rPr>
          <w:rFonts w:cstheme="minorHAnsi"/>
        </w:rPr>
        <w:t xml:space="preserve"> CJ: Correlating tissue mechanics and spinal cord injury: Patient-specific finite element models of unilateral cervical contusion spinal cord injury in non-human primates. J Neurotrauma 2021; 38:698-717</w:t>
      </w:r>
    </w:p>
    <w:p w14:paraId="2370AF2B" w14:textId="77777777" w:rsidR="00001666" w:rsidRPr="00185AD0" w:rsidRDefault="00001666" w:rsidP="00001666">
      <w:pPr>
        <w:spacing w:after="0" w:line="360" w:lineRule="auto"/>
        <w:ind w:left="720" w:hanging="720"/>
        <w:contextualSpacing/>
        <w:rPr>
          <w:rFonts w:cstheme="minorHAnsi"/>
        </w:rPr>
      </w:pPr>
      <w:bookmarkStart w:id="10" w:name="_Hlk68594329"/>
      <w:r>
        <w:rPr>
          <w:rFonts w:cstheme="minorHAnsi"/>
        </w:rPr>
        <w:lastRenderedPageBreak/>
        <w:t>27</w:t>
      </w:r>
      <w:r w:rsidRPr="00185AD0">
        <w:rPr>
          <w:rFonts w:cstheme="minorHAnsi"/>
        </w:rPr>
        <w:t>.</w:t>
      </w:r>
      <w:r w:rsidRPr="00185AD0">
        <w:rPr>
          <w:rFonts w:cstheme="minorHAnsi"/>
        </w:rPr>
        <w:tab/>
        <w:t xml:space="preserve">Figley SA, </w:t>
      </w:r>
      <w:proofErr w:type="spellStart"/>
      <w:r w:rsidRPr="00185AD0">
        <w:rPr>
          <w:rFonts w:cstheme="minorHAnsi"/>
        </w:rPr>
        <w:t>Khosravi</w:t>
      </w:r>
      <w:proofErr w:type="spellEnd"/>
      <w:r w:rsidRPr="00185AD0">
        <w:rPr>
          <w:rFonts w:cstheme="minorHAnsi"/>
        </w:rPr>
        <w:t xml:space="preserve"> R, </w:t>
      </w:r>
      <w:proofErr w:type="spellStart"/>
      <w:r w:rsidRPr="00185AD0">
        <w:rPr>
          <w:rFonts w:cstheme="minorHAnsi"/>
        </w:rPr>
        <w:t>Legasto</w:t>
      </w:r>
      <w:proofErr w:type="spellEnd"/>
      <w:r w:rsidRPr="00185AD0">
        <w:rPr>
          <w:rFonts w:cstheme="minorHAnsi"/>
        </w:rPr>
        <w:t xml:space="preserve"> JM, Tseng Y-F, </w:t>
      </w:r>
      <w:proofErr w:type="spellStart"/>
      <w:r w:rsidRPr="00185AD0">
        <w:rPr>
          <w:rFonts w:cstheme="minorHAnsi"/>
        </w:rPr>
        <w:t>Fehlings</w:t>
      </w:r>
      <w:proofErr w:type="spellEnd"/>
      <w:r w:rsidRPr="00185AD0">
        <w:rPr>
          <w:rFonts w:cstheme="minorHAnsi"/>
        </w:rPr>
        <w:t xml:space="preserve"> MG: Characterization of vascular disruption and blood-spinal cord barrier permeability following traumatic spinal cord injury J. Neurotrauma 2014; 31:541-52</w:t>
      </w:r>
    </w:p>
    <w:p w14:paraId="34FCD432" w14:textId="77777777" w:rsidR="00001666" w:rsidRPr="003C1917" w:rsidRDefault="00001666" w:rsidP="00001666">
      <w:pPr>
        <w:spacing w:after="0" w:line="360" w:lineRule="auto"/>
        <w:ind w:left="720" w:hanging="720"/>
        <w:contextualSpacing/>
        <w:rPr>
          <w:rFonts w:cstheme="minorHAnsi"/>
          <w:b/>
        </w:rPr>
      </w:pPr>
      <w:r>
        <w:rPr>
          <w:rFonts w:cstheme="minorHAnsi"/>
        </w:rPr>
        <w:t>28</w:t>
      </w:r>
      <w:r w:rsidRPr="00185AD0">
        <w:rPr>
          <w:rFonts w:cstheme="minorHAnsi"/>
        </w:rPr>
        <w:t>.</w:t>
      </w:r>
      <w:r w:rsidRPr="00185AD0">
        <w:rPr>
          <w:rFonts w:cstheme="minorHAnsi"/>
        </w:rPr>
        <w:tab/>
      </w:r>
      <w:proofErr w:type="spellStart"/>
      <w:r w:rsidRPr="00185AD0">
        <w:rPr>
          <w:rFonts w:cstheme="minorHAnsi"/>
        </w:rPr>
        <w:t>Sparrey</w:t>
      </w:r>
      <w:proofErr w:type="spellEnd"/>
      <w:r w:rsidRPr="00185AD0">
        <w:rPr>
          <w:rFonts w:cstheme="minorHAnsi"/>
        </w:rPr>
        <w:t xml:space="preserve"> CJ, Manley GT, </w:t>
      </w:r>
      <w:proofErr w:type="spellStart"/>
      <w:r w:rsidRPr="00185AD0">
        <w:rPr>
          <w:rFonts w:cstheme="minorHAnsi"/>
        </w:rPr>
        <w:t>Keaveny</w:t>
      </w:r>
      <w:proofErr w:type="spellEnd"/>
      <w:r w:rsidRPr="00185AD0">
        <w:rPr>
          <w:rFonts w:cstheme="minorHAnsi"/>
        </w:rPr>
        <w:t xml:space="preserve"> TM: Effects of white, grey, and pia mater properties on tissue </w:t>
      </w:r>
      <w:r w:rsidRPr="003C1917">
        <w:rPr>
          <w:rFonts w:cstheme="minorHAnsi"/>
        </w:rPr>
        <w:t>level stresses and strains in the compressed spinal cord. J Neurotrauma 2009; 26:585-95</w:t>
      </w:r>
    </w:p>
    <w:p w14:paraId="62655841" w14:textId="77777777" w:rsidR="00001666" w:rsidRPr="003C1917" w:rsidRDefault="00001666" w:rsidP="00001666">
      <w:pPr>
        <w:spacing w:after="0" w:line="360" w:lineRule="auto"/>
        <w:ind w:left="720" w:hanging="720"/>
        <w:contextualSpacing/>
        <w:rPr>
          <w:rFonts w:cstheme="minorHAnsi"/>
        </w:rPr>
      </w:pPr>
      <w:bookmarkStart w:id="11" w:name="_Hlk68594346"/>
      <w:bookmarkEnd w:id="10"/>
      <w:r>
        <w:rPr>
          <w:rFonts w:cstheme="minorHAnsi"/>
        </w:rPr>
        <w:t>29</w:t>
      </w:r>
      <w:r w:rsidRPr="003C1917">
        <w:rPr>
          <w:rFonts w:cstheme="minorHAnsi"/>
        </w:rPr>
        <w:t>.</w:t>
      </w:r>
      <w:r w:rsidRPr="003C1917">
        <w:rPr>
          <w:rFonts w:cstheme="minorHAnsi"/>
        </w:rPr>
        <w:tab/>
      </w:r>
      <w:proofErr w:type="spellStart"/>
      <w:r w:rsidRPr="003C1917">
        <w:rPr>
          <w:rFonts w:cstheme="minorHAnsi"/>
        </w:rPr>
        <w:t>Fournely</w:t>
      </w:r>
      <w:proofErr w:type="spellEnd"/>
      <w:r w:rsidRPr="003C1917">
        <w:rPr>
          <w:rFonts w:cstheme="minorHAnsi"/>
        </w:rPr>
        <w:t xml:space="preserve"> M, Petit Y, </w:t>
      </w:r>
      <w:proofErr w:type="spellStart"/>
      <w:r w:rsidRPr="003C1917">
        <w:rPr>
          <w:rFonts w:cstheme="minorHAnsi"/>
        </w:rPr>
        <w:t>Wagnac</w:t>
      </w:r>
      <w:proofErr w:type="spellEnd"/>
      <w:r w:rsidRPr="003C1917">
        <w:rPr>
          <w:rFonts w:cstheme="minorHAnsi"/>
        </w:rPr>
        <w:t xml:space="preserve"> E, </w:t>
      </w:r>
      <w:proofErr w:type="spellStart"/>
      <w:r w:rsidRPr="003C1917">
        <w:rPr>
          <w:rFonts w:cstheme="minorHAnsi"/>
        </w:rPr>
        <w:t>Evin</w:t>
      </w:r>
      <w:proofErr w:type="spellEnd"/>
      <w:r w:rsidRPr="003C1917">
        <w:rPr>
          <w:rFonts w:cstheme="minorHAnsi"/>
        </w:rPr>
        <w:t xml:space="preserve"> M, </w:t>
      </w:r>
      <w:proofErr w:type="spellStart"/>
      <w:r w:rsidRPr="003C1917">
        <w:rPr>
          <w:rFonts w:cstheme="minorHAnsi"/>
        </w:rPr>
        <w:t>Arnoux</w:t>
      </w:r>
      <w:proofErr w:type="spellEnd"/>
      <w:r w:rsidRPr="003C1917">
        <w:rPr>
          <w:rFonts w:cstheme="minorHAnsi"/>
        </w:rPr>
        <w:t xml:space="preserve"> P-J:  Effect of experimental, morphological and mechanical factors on the murine spinal cord subjected to transverse contusion: A finite element study. </w:t>
      </w:r>
      <w:proofErr w:type="spellStart"/>
      <w:r w:rsidRPr="003C1917">
        <w:rPr>
          <w:rFonts w:cstheme="minorHAnsi"/>
        </w:rPr>
        <w:t>PLoS</w:t>
      </w:r>
      <w:proofErr w:type="spellEnd"/>
      <w:r w:rsidRPr="003C1917">
        <w:rPr>
          <w:rFonts w:cstheme="minorHAnsi"/>
        </w:rPr>
        <w:t xml:space="preserve"> One 2020: 15(5): e0232975</w:t>
      </w:r>
      <w:bookmarkEnd w:id="11"/>
    </w:p>
    <w:p w14:paraId="64F7AA80" w14:textId="77777777" w:rsidR="00001666" w:rsidRPr="003C1917" w:rsidRDefault="00001666" w:rsidP="00001666">
      <w:pPr>
        <w:spacing w:after="0" w:line="360" w:lineRule="auto"/>
        <w:ind w:left="720" w:hanging="720"/>
        <w:contextualSpacing/>
        <w:jc w:val="both"/>
        <w:rPr>
          <w:rFonts w:cstheme="minorHAnsi"/>
        </w:rPr>
      </w:pPr>
      <w:r>
        <w:rPr>
          <w:rFonts w:cstheme="minorHAnsi"/>
        </w:rPr>
        <w:t>30</w:t>
      </w:r>
      <w:r w:rsidRPr="003C1917">
        <w:rPr>
          <w:rFonts w:cstheme="minorHAnsi"/>
        </w:rPr>
        <w:t>.</w:t>
      </w:r>
      <w:r w:rsidRPr="003C1917">
        <w:rPr>
          <w:rFonts w:cstheme="minorHAnsi"/>
        </w:rPr>
        <w:tab/>
      </w:r>
      <w:proofErr w:type="spellStart"/>
      <w:r w:rsidRPr="003C1917">
        <w:rPr>
          <w:rFonts w:cstheme="minorHAnsi"/>
        </w:rPr>
        <w:t>Sjovold</w:t>
      </w:r>
      <w:proofErr w:type="spellEnd"/>
      <w:r w:rsidRPr="003C1917">
        <w:rPr>
          <w:rFonts w:cstheme="minorHAnsi"/>
        </w:rPr>
        <w:t xml:space="preserve"> SG, </w:t>
      </w:r>
      <w:proofErr w:type="spellStart"/>
      <w:r w:rsidRPr="003C1917">
        <w:rPr>
          <w:rFonts w:cstheme="minorHAnsi"/>
        </w:rPr>
        <w:t>Mattucci</w:t>
      </w:r>
      <w:proofErr w:type="spellEnd"/>
      <w:r w:rsidRPr="003C1917">
        <w:rPr>
          <w:rFonts w:cstheme="minorHAnsi"/>
        </w:rPr>
        <w:t xml:space="preserve"> SF, Choo AM, Liu J, Dvorak MF, Kwon BK, et al: Histological effects of residual compression sustained for 60 minutes at different depths in a novel rat spinal cord injury contusion model. J Neurotrauma 2013; 30:1374–84</w:t>
      </w:r>
    </w:p>
    <w:p w14:paraId="0C54D821" w14:textId="77777777" w:rsidR="00001666" w:rsidRPr="003C1917" w:rsidRDefault="00001666" w:rsidP="00001666">
      <w:pPr>
        <w:spacing w:after="0" w:line="360" w:lineRule="auto"/>
        <w:ind w:left="720" w:hanging="720"/>
        <w:contextualSpacing/>
        <w:rPr>
          <w:rFonts w:cstheme="minorHAnsi"/>
        </w:rPr>
      </w:pPr>
      <w:r>
        <w:rPr>
          <w:rFonts w:cstheme="minorHAnsi"/>
        </w:rPr>
        <w:t>31</w:t>
      </w:r>
      <w:r w:rsidRPr="003C1917">
        <w:rPr>
          <w:rFonts w:cstheme="minorHAnsi"/>
        </w:rPr>
        <w:t>.</w:t>
      </w:r>
      <w:r w:rsidRPr="003C1917">
        <w:rPr>
          <w:rFonts w:cstheme="minorHAnsi"/>
        </w:rPr>
        <w:tab/>
        <w:t xml:space="preserve">Easley SK, Pal S, Tomaszewski PR, Petrella AJ, </w:t>
      </w:r>
      <w:proofErr w:type="spellStart"/>
      <w:r w:rsidRPr="003C1917">
        <w:rPr>
          <w:rFonts w:cstheme="minorHAnsi"/>
        </w:rPr>
        <w:t>Rullkoetter</w:t>
      </w:r>
      <w:proofErr w:type="spellEnd"/>
      <w:r w:rsidRPr="003C1917">
        <w:rPr>
          <w:rFonts w:cstheme="minorHAnsi"/>
        </w:rPr>
        <w:t xml:space="preserve"> PJ, Laz PJ: Finite element-based probabilistic analysis tool for </w:t>
      </w:r>
      <w:proofErr w:type="spellStart"/>
      <w:r w:rsidRPr="003C1917">
        <w:rPr>
          <w:rFonts w:cstheme="minorHAnsi"/>
        </w:rPr>
        <w:t>orthopaedic</w:t>
      </w:r>
      <w:proofErr w:type="spellEnd"/>
      <w:r w:rsidRPr="003C1917">
        <w:rPr>
          <w:rFonts w:cstheme="minorHAnsi"/>
        </w:rPr>
        <w:t xml:space="preserve"> applications. </w:t>
      </w:r>
      <w:proofErr w:type="spellStart"/>
      <w:r w:rsidRPr="003C1917">
        <w:rPr>
          <w:rFonts w:cstheme="minorHAnsi"/>
        </w:rPr>
        <w:t>Comput</w:t>
      </w:r>
      <w:proofErr w:type="spellEnd"/>
      <w:r w:rsidRPr="003C1917">
        <w:rPr>
          <w:rFonts w:cstheme="minorHAnsi"/>
        </w:rPr>
        <w:t xml:space="preserve"> Methods Programs Biomed 2007; 85:32–40</w:t>
      </w:r>
    </w:p>
    <w:p w14:paraId="2DF4257C" w14:textId="77777777" w:rsidR="00001666" w:rsidRPr="003C1917" w:rsidRDefault="00001666" w:rsidP="00001666">
      <w:pPr>
        <w:spacing w:after="0" w:line="360" w:lineRule="auto"/>
        <w:ind w:left="720" w:hanging="720"/>
        <w:contextualSpacing/>
        <w:rPr>
          <w:rFonts w:eastAsia="Times New Roman" w:cstheme="minorHAnsi"/>
          <w:bCs/>
          <w:lang w:val="es-ES"/>
        </w:rPr>
      </w:pPr>
      <w:r>
        <w:rPr>
          <w:rFonts w:cstheme="minorHAnsi"/>
        </w:rPr>
        <w:t>32.</w:t>
      </w:r>
      <w:r w:rsidRPr="003C1917">
        <w:rPr>
          <w:rFonts w:cstheme="minorHAnsi"/>
        </w:rPr>
        <w:tab/>
      </w:r>
      <w:proofErr w:type="spellStart"/>
      <w:r w:rsidRPr="003C1917">
        <w:rPr>
          <w:rFonts w:eastAsia="Times New Roman" w:cstheme="minorHAnsi"/>
          <w:bCs/>
        </w:rPr>
        <w:t>Stemper</w:t>
      </w:r>
      <w:proofErr w:type="spellEnd"/>
      <w:r w:rsidRPr="003C1917">
        <w:rPr>
          <w:rFonts w:eastAsia="Times New Roman" w:cstheme="minorHAnsi"/>
          <w:bCs/>
        </w:rPr>
        <w:t xml:space="preserve"> BD, </w:t>
      </w:r>
      <w:proofErr w:type="spellStart"/>
      <w:r w:rsidRPr="003C1917">
        <w:rPr>
          <w:rFonts w:eastAsia="Times New Roman" w:cstheme="minorHAnsi"/>
          <w:bCs/>
        </w:rPr>
        <w:t>Yoganandan</w:t>
      </w:r>
      <w:proofErr w:type="spellEnd"/>
      <w:r w:rsidRPr="003C1917">
        <w:rPr>
          <w:rFonts w:eastAsia="Times New Roman" w:cstheme="minorHAnsi"/>
          <w:bCs/>
        </w:rPr>
        <w:t xml:space="preserve"> N, </w:t>
      </w:r>
      <w:proofErr w:type="spellStart"/>
      <w:r w:rsidRPr="003C1917">
        <w:rPr>
          <w:rFonts w:eastAsia="Times New Roman" w:cstheme="minorHAnsi"/>
          <w:bCs/>
        </w:rPr>
        <w:t>Pintar</w:t>
      </w:r>
      <w:proofErr w:type="spellEnd"/>
      <w:r w:rsidRPr="003C1917">
        <w:rPr>
          <w:rFonts w:eastAsia="Times New Roman" w:cstheme="minorHAnsi"/>
          <w:bCs/>
        </w:rPr>
        <w:t xml:space="preserve"> FA, </w:t>
      </w:r>
      <w:proofErr w:type="spellStart"/>
      <w:r w:rsidRPr="003C1917">
        <w:rPr>
          <w:rFonts w:ascii="Segoe UI" w:hAnsi="Segoe UI" w:cs="Segoe UI"/>
          <w:sz w:val="21"/>
          <w:szCs w:val="21"/>
          <w:shd w:val="clear" w:color="auto" w:fill="FFFFFF"/>
        </w:rPr>
        <w:t>Maiman</w:t>
      </w:r>
      <w:proofErr w:type="spellEnd"/>
      <w:r w:rsidRPr="003C1917">
        <w:rPr>
          <w:rFonts w:ascii="Segoe UI" w:hAnsi="Segoe UI" w:cs="Segoe UI"/>
          <w:sz w:val="21"/>
          <w:szCs w:val="21"/>
          <w:shd w:val="clear" w:color="auto" w:fill="FFFFFF"/>
        </w:rPr>
        <w:t xml:space="preserve"> DJ, Meyer MA, </w:t>
      </w:r>
      <w:proofErr w:type="spellStart"/>
      <w:r w:rsidRPr="003C1917">
        <w:rPr>
          <w:rFonts w:ascii="Segoe UI" w:hAnsi="Segoe UI" w:cs="Segoe UI"/>
          <w:sz w:val="21"/>
          <w:szCs w:val="21"/>
          <w:shd w:val="clear" w:color="auto" w:fill="FFFFFF"/>
        </w:rPr>
        <w:t>DeRosia</w:t>
      </w:r>
      <w:proofErr w:type="spellEnd"/>
      <w:r w:rsidRPr="003C1917">
        <w:rPr>
          <w:rFonts w:ascii="Segoe UI" w:hAnsi="Segoe UI" w:cs="Segoe UI"/>
          <w:sz w:val="21"/>
          <w:szCs w:val="21"/>
          <w:shd w:val="clear" w:color="auto" w:fill="FFFFFF"/>
        </w:rPr>
        <w:t xml:space="preserve"> J, </w:t>
      </w:r>
      <w:proofErr w:type="spellStart"/>
      <w:r w:rsidRPr="003C1917">
        <w:rPr>
          <w:rFonts w:ascii="Segoe UI" w:hAnsi="Segoe UI" w:cs="Segoe UI"/>
          <w:sz w:val="21"/>
          <w:szCs w:val="21"/>
          <w:shd w:val="clear" w:color="auto" w:fill="FFFFFF"/>
        </w:rPr>
        <w:t>Shender</w:t>
      </w:r>
      <w:proofErr w:type="spellEnd"/>
      <w:r w:rsidRPr="003C1917">
        <w:rPr>
          <w:rFonts w:ascii="Segoe UI" w:hAnsi="Segoe UI" w:cs="Segoe UI"/>
          <w:sz w:val="21"/>
          <w:szCs w:val="21"/>
          <w:shd w:val="clear" w:color="auto" w:fill="FFFFFF"/>
        </w:rPr>
        <w:t xml:space="preserve"> BS, </w:t>
      </w:r>
      <w:proofErr w:type="spellStart"/>
      <w:r w:rsidRPr="003C1917">
        <w:rPr>
          <w:rFonts w:ascii="Segoe UI" w:hAnsi="Segoe UI" w:cs="Segoe UI"/>
          <w:sz w:val="21"/>
          <w:szCs w:val="21"/>
          <w:shd w:val="clear" w:color="auto" w:fill="FFFFFF"/>
        </w:rPr>
        <w:t>Paskoff</w:t>
      </w:r>
      <w:proofErr w:type="spellEnd"/>
      <w:r w:rsidRPr="003C1917">
        <w:rPr>
          <w:rFonts w:ascii="Segoe UI" w:hAnsi="Segoe UI" w:cs="Segoe UI"/>
          <w:sz w:val="21"/>
          <w:szCs w:val="21"/>
          <w:shd w:val="clear" w:color="auto" w:fill="FFFFFF"/>
        </w:rPr>
        <w:t xml:space="preserve"> G</w:t>
      </w:r>
      <w:r w:rsidRPr="003C1917">
        <w:rPr>
          <w:rFonts w:eastAsia="Times New Roman" w:cstheme="minorHAnsi"/>
          <w:bCs/>
        </w:rPr>
        <w:t xml:space="preserve">: Anatomical gender differences in cervical vertebrae of size-matched volunteers. </w:t>
      </w:r>
      <w:proofErr w:type="spellStart"/>
      <w:r w:rsidRPr="003C1917">
        <w:rPr>
          <w:rFonts w:eastAsia="Times New Roman" w:cstheme="minorHAnsi"/>
          <w:bCs/>
          <w:lang w:val="es-ES"/>
        </w:rPr>
        <w:t>Spine</w:t>
      </w:r>
      <w:proofErr w:type="spellEnd"/>
      <w:r w:rsidRPr="003C1917">
        <w:rPr>
          <w:rFonts w:eastAsia="Times New Roman" w:cstheme="minorHAnsi"/>
          <w:bCs/>
          <w:lang w:val="es-ES"/>
        </w:rPr>
        <w:t xml:space="preserve"> (</w:t>
      </w:r>
      <w:proofErr w:type="spellStart"/>
      <w:r w:rsidRPr="003C1917">
        <w:rPr>
          <w:rFonts w:eastAsia="Times New Roman" w:cstheme="minorHAnsi"/>
          <w:bCs/>
          <w:lang w:val="es-ES"/>
        </w:rPr>
        <w:t>Phila</w:t>
      </w:r>
      <w:proofErr w:type="spellEnd"/>
      <w:r w:rsidRPr="003C1917">
        <w:rPr>
          <w:rFonts w:eastAsia="Times New Roman" w:cstheme="minorHAnsi"/>
          <w:bCs/>
          <w:lang w:val="es-ES"/>
        </w:rPr>
        <w:t xml:space="preserve"> </w:t>
      </w:r>
      <w:proofErr w:type="spellStart"/>
      <w:r w:rsidRPr="003C1917">
        <w:rPr>
          <w:rFonts w:eastAsia="Times New Roman" w:cstheme="minorHAnsi"/>
          <w:bCs/>
          <w:lang w:val="es-ES"/>
        </w:rPr>
        <w:t>Pa</w:t>
      </w:r>
      <w:proofErr w:type="spellEnd"/>
      <w:r w:rsidRPr="003C1917">
        <w:rPr>
          <w:rFonts w:eastAsia="Times New Roman" w:cstheme="minorHAnsi"/>
          <w:bCs/>
          <w:lang w:val="es-ES"/>
        </w:rPr>
        <w:t xml:space="preserve"> 1976) </w:t>
      </w:r>
      <w:r w:rsidRPr="003C1917">
        <w:rPr>
          <w:rFonts w:eastAsia="Times New Roman" w:cstheme="minorHAnsi"/>
          <w:bCs/>
        </w:rPr>
        <w:t xml:space="preserve">2008, </w:t>
      </w:r>
      <w:proofErr w:type="gramStart"/>
      <w:r w:rsidRPr="003C1917">
        <w:rPr>
          <w:rFonts w:eastAsia="Times New Roman" w:cstheme="minorHAnsi"/>
          <w:bCs/>
          <w:lang w:val="es-ES"/>
        </w:rPr>
        <w:t>33:E</w:t>
      </w:r>
      <w:proofErr w:type="gramEnd"/>
      <w:r w:rsidRPr="003C1917">
        <w:rPr>
          <w:rFonts w:eastAsia="Times New Roman" w:cstheme="minorHAnsi"/>
          <w:bCs/>
          <w:lang w:val="es-ES"/>
        </w:rPr>
        <w:t>44-9</w:t>
      </w:r>
    </w:p>
    <w:p w14:paraId="0A4EC211" w14:textId="77777777" w:rsidR="00001666" w:rsidRPr="003C1917" w:rsidRDefault="00001666" w:rsidP="00001666">
      <w:pPr>
        <w:spacing w:after="0" w:line="360" w:lineRule="auto"/>
        <w:ind w:left="720" w:hanging="720"/>
        <w:contextualSpacing/>
        <w:rPr>
          <w:rFonts w:eastAsia="Times New Roman" w:cstheme="minorHAnsi"/>
          <w:bCs/>
          <w:lang w:val="es-ES"/>
        </w:rPr>
      </w:pPr>
      <w:r>
        <w:rPr>
          <w:rFonts w:cstheme="minorHAnsi"/>
        </w:rPr>
        <w:t>33</w:t>
      </w:r>
      <w:r w:rsidRPr="003C1917">
        <w:rPr>
          <w:rFonts w:cstheme="minorHAnsi"/>
        </w:rPr>
        <w:t>.</w:t>
      </w:r>
      <w:r w:rsidRPr="003C1917">
        <w:rPr>
          <w:rFonts w:cstheme="minorHAnsi"/>
        </w:rPr>
        <w:tab/>
      </w:r>
      <w:proofErr w:type="spellStart"/>
      <w:r w:rsidRPr="003C1917">
        <w:rPr>
          <w:rFonts w:eastAsia="Times New Roman" w:cstheme="minorHAnsi"/>
          <w:bCs/>
          <w:lang w:val="es-ES"/>
        </w:rPr>
        <w:t>Stemper</w:t>
      </w:r>
      <w:proofErr w:type="spellEnd"/>
      <w:r w:rsidRPr="003C1917">
        <w:rPr>
          <w:rFonts w:eastAsia="Times New Roman" w:cstheme="minorHAnsi"/>
          <w:bCs/>
          <w:lang w:val="es-ES"/>
        </w:rPr>
        <w:t xml:space="preserve"> BD, </w:t>
      </w:r>
      <w:proofErr w:type="spellStart"/>
      <w:r w:rsidRPr="003C1917">
        <w:rPr>
          <w:rFonts w:eastAsia="Times New Roman" w:cstheme="minorHAnsi"/>
          <w:bCs/>
          <w:lang w:val="es-ES"/>
        </w:rPr>
        <w:t>DeRosia</w:t>
      </w:r>
      <w:proofErr w:type="spellEnd"/>
      <w:r w:rsidRPr="003C1917">
        <w:rPr>
          <w:rFonts w:eastAsia="Times New Roman" w:cstheme="minorHAnsi"/>
          <w:bCs/>
          <w:lang w:val="es-ES"/>
        </w:rPr>
        <w:t xml:space="preserve"> JJ, </w:t>
      </w:r>
      <w:proofErr w:type="spellStart"/>
      <w:r w:rsidRPr="003C1917">
        <w:rPr>
          <w:rFonts w:eastAsia="Times New Roman" w:cstheme="minorHAnsi"/>
          <w:bCs/>
          <w:lang w:val="es-ES"/>
        </w:rPr>
        <w:t>Yoganandan</w:t>
      </w:r>
      <w:proofErr w:type="spellEnd"/>
      <w:r w:rsidRPr="003C1917">
        <w:rPr>
          <w:rFonts w:eastAsia="Times New Roman" w:cstheme="minorHAnsi"/>
          <w:bCs/>
          <w:lang w:val="es-ES"/>
        </w:rPr>
        <w:t xml:space="preserve"> N, Pintar FA, </w:t>
      </w:r>
      <w:proofErr w:type="spellStart"/>
      <w:r w:rsidRPr="003C1917">
        <w:rPr>
          <w:rFonts w:eastAsia="Times New Roman" w:cstheme="minorHAnsi"/>
          <w:bCs/>
          <w:lang w:val="es-ES"/>
        </w:rPr>
        <w:t>Shender</w:t>
      </w:r>
      <w:proofErr w:type="spellEnd"/>
      <w:r w:rsidRPr="003C1917">
        <w:rPr>
          <w:rFonts w:eastAsia="Times New Roman" w:cstheme="minorHAnsi"/>
          <w:bCs/>
          <w:lang w:val="es-ES"/>
        </w:rPr>
        <w:t xml:space="preserve"> BS, </w:t>
      </w:r>
      <w:proofErr w:type="spellStart"/>
      <w:r w:rsidRPr="003C1917">
        <w:rPr>
          <w:rFonts w:eastAsia="Times New Roman" w:cstheme="minorHAnsi"/>
          <w:bCs/>
          <w:lang w:val="es-ES"/>
        </w:rPr>
        <w:t>Paskoff</w:t>
      </w:r>
      <w:proofErr w:type="spellEnd"/>
      <w:r w:rsidRPr="003C1917">
        <w:rPr>
          <w:rFonts w:eastAsia="Times New Roman" w:cstheme="minorHAnsi"/>
          <w:bCs/>
          <w:lang w:val="es-ES"/>
        </w:rPr>
        <w:t xml:space="preserve"> GR:  </w:t>
      </w:r>
      <w:r w:rsidRPr="003C1917">
        <w:rPr>
          <w:rFonts w:eastAsia="Times New Roman" w:cstheme="minorHAnsi"/>
          <w:bCs/>
        </w:rPr>
        <w:t xml:space="preserve">Gender dependent cervical spine anatomical differences in size-matched volunteers – biomed 2009. Biomed Sci </w:t>
      </w:r>
      <w:proofErr w:type="spellStart"/>
      <w:r w:rsidRPr="003C1917">
        <w:rPr>
          <w:rFonts w:eastAsia="Times New Roman" w:cstheme="minorHAnsi"/>
          <w:bCs/>
        </w:rPr>
        <w:t>Instrum</w:t>
      </w:r>
      <w:proofErr w:type="spellEnd"/>
      <w:r w:rsidRPr="003C1917">
        <w:rPr>
          <w:rFonts w:eastAsia="Times New Roman" w:cstheme="minorHAnsi"/>
          <w:bCs/>
        </w:rPr>
        <w:t xml:space="preserve"> </w:t>
      </w:r>
      <w:r w:rsidRPr="003C1917">
        <w:rPr>
          <w:rFonts w:eastAsia="Times New Roman" w:cstheme="minorHAnsi"/>
          <w:bCs/>
          <w:lang w:val="es-ES"/>
        </w:rPr>
        <w:t xml:space="preserve">2009, </w:t>
      </w:r>
      <w:r w:rsidRPr="003C1917">
        <w:rPr>
          <w:rFonts w:eastAsia="Times New Roman" w:cstheme="minorHAnsi"/>
          <w:bCs/>
        </w:rPr>
        <w:t>45:149-54</w:t>
      </w:r>
    </w:p>
    <w:p w14:paraId="0A77CC9D" w14:textId="77777777" w:rsidR="00001666" w:rsidRPr="003C1917" w:rsidRDefault="00001666" w:rsidP="00001666">
      <w:pPr>
        <w:spacing w:after="0" w:line="360" w:lineRule="auto"/>
        <w:ind w:left="720" w:hanging="720"/>
        <w:contextualSpacing/>
        <w:rPr>
          <w:rFonts w:eastAsia="Times New Roman" w:cstheme="minorHAnsi"/>
          <w:bCs/>
          <w:lang w:val="es-ES"/>
        </w:rPr>
      </w:pPr>
      <w:r>
        <w:rPr>
          <w:rFonts w:cstheme="minorHAnsi"/>
        </w:rPr>
        <w:t>34</w:t>
      </w:r>
      <w:r w:rsidRPr="003C1917">
        <w:rPr>
          <w:rFonts w:cstheme="minorHAnsi"/>
        </w:rPr>
        <w:t>.</w:t>
      </w:r>
      <w:r w:rsidRPr="003C1917">
        <w:rPr>
          <w:rFonts w:eastAsia="Times New Roman" w:cstheme="minorHAnsi"/>
          <w:bCs/>
          <w:lang w:val="es-ES"/>
        </w:rPr>
        <w:tab/>
      </w:r>
      <w:proofErr w:type="spellStart"/>
      <w:r w:rsidRPr="003C1917">
        <w:rPr>
          <w:rFonts w:eastAsia="Times New Roman" w:cstheme="minorHAnsi"/>
          <w:bCs/>
          <w:lang w:val="es-ES"/>
        </w:rPr>
        <w:t>Vasavada</w:t>
      </w:r>
      <w:proofErr w:type="spellEnd"/>
      <w:r w:rsidRPr="003C1917">
        <w:rPr>
          <w:rFonts w:eastAsia="Times New Roman" w:cstheme="minorHAnsi"/>
          <w:bCs/>
          <w:lang w:val="es-ES"/>
        </w:rPr>
        <w:t xml:space="preserve"> AN, </w:t>
      </w:r>
      <w:proofErr w:type="spellStart"/>
      <w:r w:rsidRPr="003C1917">
        <w:rPr>
          <w:rFonts w:eastAsia="Times New Roman" w:cstheme="minorHAnsi"/>
          <w:bCs/>
          <w:lang w:val="es-ES"/>
        </w:rPr>
        <w:t>Danaraj</w:t>
      </w:r>
      <w:proofErr w:type="spellEnd"/>
      <w:r w:rsidRPr="003C1917">
        <w:rPr>
          <w:rFonts w:eastAsia="Times New Roman" w:cstheme="minorHAnsi"/>
          <w:bCs/>
          <w:lang w:val="es-ES"/>
        </w:rPr>
        <w:t xml:space="preserve"> J, </w:t>
      </w:r>
      <w:proofErr w:type="spellStart"/>
      <w:r w:rsidRPr="003C1917">
        <w:rPr>
          <w:rFonts w:eastAsia="Times New Roman" w:cstheme="minorHAnsi"/>
          <w:bCs/>
          <w:lang w:val="es-ES"/>
        </w:rPr>
        <w:t>Siegmund</w:t>
      </w:r>
      <w:proofErr w:type="spellEnd"/>
      <w:r w:rsidRPr="003C1917">
        <w:rPr>
          <w:rFonts w:eastAsia="Times New Roman" w:cstheme="minorHAnsi"/>
          <w:bCs/>
          <w:lang w:val="es-ES"/>
        </w:rPr>
        <w:t xml:space="preserve"> GP: </w:t>
      </w:r>
      <w:r w:rsidRPr="003C1917">
        <w:rPr>
          <w:rFonts w:eastAsia="Times New Roman" w:cstheme="minorHAnsi"/>
          <w:bCs/>
        </w:rPr>
        <w:t xml:space="preserve">Head and neck anthropometry, vertebral geometry and neck strength in height-matched men and women. J </w:t>
      </w:r>
      <w:proofErr w:type="spellStart"/>
      <w:r w:rsidRPr="003C1917">
        <w:rPr>
          <w:rFonts w:eastAsia="Times New Roman" w:cstheme="minorHAnsi"/>
          <w:bCs/>
        </w:rPr>
        <w:t>Biomech</w:t>
      </w:r>
      <w:proofErr w:type="spellEnd"/>
      <w:r w:rsidRPr="003C1917">
        <w:rPr>
          <w:rFonts w:eastAsia="Times New Roman" w:cstheme="minorHAnsi"/>
          <w:bCs/>
        </w:rPr>
        <w:t xml:space="preserve"> </w:t>
      </w:r>
      <w:r w:rsidRPr="003C1917">
        <w:rPr>
          <w:rFonts w:eastAsia="Times New Roman" w:cstheme="minorHAnsi"/>
          <w:bCs/>
          <w:lang w:val="es-ES"/>
        </w:rPr>
        <w:t xml:space="preserve">2008, </w:t>
      </w:r>
      <w:r w:rsidRPr="003C1917">
        <w:rPr>
          <w:rFonts w:eastAsia="Times New Roman" w:cstheme="minorHAnsi"/>
          <w:bCs/>
        </w:rPr>
        <w:t>41:114-21</w:t>
      </w:r>
    </w:p>
    <w:p w14:paraId="30F14C9F" w14:textId="77777777" w:rsidR="00001666" w:rsidRPr="003C1917" w:rsidRDefault="00001666" w:rsidP="00001666">
      <w:pPr>
        <w:spacing w:after="0" w:line="360" w:lineRule="auto"/>
        <w:ind w:left="720" w:hanging="720"/>
        <w:contextualSpacing/>
        <w:rPr>
          <w:rFonts w:eastAsia="Times New Roman" w:cstheme="minorHAnsi"/>
          <w:bCs/>
          <w:lang w:val="es-ES"/>
        </w:rPr>
      </w:pPr>
      <w:r>
        <w:rPr>
          <w:rFonts w:cstheme="minorHAnsi"/>
        </w:rPr>
        <w:t>35</w:t>
      </w:r>
      <w:r w:rsidRPr="003C1917">
        <w:rPr>
          <w:rFonts w:cstheme="minorHAnsi"/>
        </w:rPr>
        <w:t>.</w:t>
      </w:r>
      <w:r w:rsidRPr="003C1917">
        <w:rPr>
          <w:rFonts w:eastAsia="Times New Roman" w:cstheme="minorHAnsi"/>
          <w:bCs/>
        </w:rPr>
        <w:tab/>
        <w:t xml:space="preserve">Zheng L, </w:t>
      </w:r>
      <w:proofErr w:type="spellStart"/>
      <w:r w:rsidRPr="003C1917">
        <w:rPr>
          <w:rFonts w:eastAsia="Times New Roman" w:cstheme="minorHAnsi"/>
          <w:bCs/>
        </w:rPr>
        <w:t>Siegmund</w:t>
      </w:r>
      <w:proofErr w:type="spellEnd"/>
      <w:r w:rsidRPr="003C1917">
        <w:rPr>
          <w:rFonts w:eastAsia="Times New Roman" w:cstheme="minorHAnsi"/>
          <w:bCs/>
        </w:rPr>
        <w:t xml:space="preserve"> G, </w:t>
      </w:r>
      <w:proofErr w:type="spellStart"/>
      <w:r w:rsidRPr="003C1917">
        <w:rPr>
          <w:rFonts w:eastAsia="Times New Roman" w:cstheme="minorHAnsi"/>
          <w:bCs/>
        </w:rPr>
        <w:t>Ozyigit</w:t>
      </w:r>
      <w:proofErr w:type="spellEnd"/>
      <w:r w:rsidRPr="003C1917">
        <w:rPr>
          <w:rFonts w:eastAsia="Times New Roman" w:cstheme="minorHAnsi"/>
          <w:bCs/>
        </w:rPr>
        <w:t xml:space="preserve"> G, Vasavada A: Sex-specific prediction of neck muscle volumes. J </w:t>
      </w:r>
      <w:proofErr w:type="spellStart"/>
      <w:r w:rsidRPr="003C1917">
        <w:rPr>
          <w:rFonts w:eastAsia="Times New Roman" w:cstheme="minorHAnsi"/>
          <w:bCs/>
        </w:rPr>
        <w:t>Biomech</w:t>
      </w:r>
      <w:proofErr w:type="spellEnd"/>
      <w:r w:rsidRPr="003C1917">
        <w:rPr>
          <w:rFonts w:eastAsia="Times New Roman" w:cstheme="minorHAnsi"/>
          <w:bCs/>
        </w:rPr>
        <w:t xml:space="preserve"> 2013, 46: 899-904</w:t>
      </w:r>
    </w:p>
    <w:p w14:paraId="34154255" w14:textId="77777777" w:rsidR="00001666" w:rsidRPr="003C1917" w:rsidRDefault="00001666" w:rsidP="00001666">
      <w:pPr>
        <w:spacing w:after="0" w:line="360" w:lineRule="auto"/>
        <w:ind w:left="720" w:hanging="720"/>
        <w:contextualSpacing/>
        <w:rPr>
          <w:rFonts w:cstheme="minorHAnsi"/>
        </w:rPr>
      </w:pPr>
      <w:r>
        <w:rPr>
          <w:rFonts w:cstheme="minorHAnsi"/>
        </w:rPr>
        <w:t>36</w:t>
      </w:r>
      <w:r w:rsidRPr="003C1917">
        <w:rPr>
          <w:rFonts w:cstheme="minorHAnsi"/>
        </w:rPr>
        <w:t xml:space="preserve">. </w:t>
      </w:r>
      <w:r w:rsidRPr="003C1917">
        <w:rPr>
          <w:rFonts w:cstheme="minorHAnsi"/>
        </w:rPr>
        <w:tab/>
      </w:r>
      <w:proofErr w:type="spellStart"/>
      <w:r w:rsidRPr="003C1917">
        <w:rPr>
          <w:rFonts w:eastAsia="Times New Roman" w:cstheme="minorHAnsi"/>
          <w:bCs/>
        </w:rPr>
        <w:t>Mattucci</w:t>
      </w:r>
      <w:proofErr w:type="spellEnd"/>
      <w:r w:rsidRPr="003C1917">
        <w:rPr>
          <w:rFonts w:eastAsia="Times New Roman" w:cstheme="minorHAnsi"/>
          <w:bCs/>
        </w:rPr>
        <w:t xml:space="preserve"> SF, Moulton JA, Chandrashekar N, Cronin DS: Strain rate dependent properties of younger human cervical spine ligaments. J </w:t>
      </w:r>
      <w:proofErr w:type="spellStart"/>
      <w:r w:rsidRPr="003C1917">
        <w:rPr>
          <w:rFonts w:eastAsia="Times New Roman" w:cstheme="minorHAnsi"/>
          <w:bCs/>
        </w:rPr>
        <w:t>Mechan</w:t>
      </w:r>
      <w:proofErr w:type="spellEnd"/>
      <w:r w:rsidRPr="003C1917">
        <w:rPr>
          <w:rFonts w:eastAsia="Times New Roman" w:cstheme="minorHAnsi"/>
          <w:bCs/>
        </w:rPr>
        <w:t xml:space="preserve"> </w:t>
      </w:r>
      <w:proofErr w:type="spellStart"/>
      <w:r w:rsidRPr="003C1917">
        <w:rPr>
          <w:rFonts w:eastAsia="Times New Roman" w:cstheme="minorHAnsi"/>
          <w:bCs/>
        </w:rPr>
        <w:t>Behav</w:t>
      </w:r>
      <w:proofErr w:type="spellEnd"/>
      <w:r w:rsidRPr="003C1917">
        <w:rPr>
          <w:rFonts w:eastAsia="Times New Roman" w:cstheme="minorHAnsi"/>
          <w:bCs/>
        </w:rPr>
        <w:t xml:space="preserve"> Biomed Mater 2012, 10:216-26</w:t>
      </w:r>
    </w:p>
    <w:p w14:paraId="2E9E972A" w14:textId="77777777" w:rsidR="00001666" w:rsidRPr="003C1917" w:rsidRDefault="00001666" w:rsidP="00001666">
      <w:pPr>
        <w:spacing w:after="0" w:line="360" w:lineRule="auto"/>
        <w:ind w:left="720" w:hanging="720"/>
        <w:contextualSpacing/>
        <w:rPr>
          <w:rFonts w:cstheme="minorHAnsi"/>
        </w:rPr>
      </w:pPr>
      <w:r>
        <w:rPr>
          <w:rFonts w:cstheme="minorHAnsi"/>
        </w:rPr>
        <w:t>37</w:t>
      </w:r>
      <w:r w:rsidRPr="003C1917">
        <w:rPr>
          <w:rFonts w:cstheme="minorHAnsi"/>
        </w:rPr>
        <w:t xml:space="preserve">. </w:t>
      </w:r>
      <w:r w:rsidRPr="003C1917">
        <w:rPr>
          <w:rFonts w:cstheme="minorHAnsi"/>
        </w:rPr>
        <w:tab/>
      </w:r>
      <w:proofErr w:type="spellStart"/>
      <w:r w:rsidRPr="003C1917">
        <w:rPr>
          <w:rFonts w:eastAsia="Times New Roman" w:cstheme="minorHAnsi"/>
          <w:bCs/>
        </w:rPr>
        <w:t>Mattucci</w:t>
      </w:r>
      <w:proofErr w:type="spellEnd"/>
      <w:r w:rsidRPr="003C1917">
        <w:rPr>
          <w:rFonts w:eastAsia="Times New Roman" w:cstheme="minorHAnsi"/>
          <w:bCs/>
        </w:rPr>
        <w:t xml:space="preserve"> SF, Moulton JA, Chandrashekar N, Cronin DS: Strain rate dependent properties of human cervical spine ligaments. J </w:t>
      </w:r>
      <w:proofErr w:type="spellStart"/>
      <w:r w:rsidRPr="003C1917">
        <w:rPr>
          <w:rFonts w:eastAsia="Times New Roman" w:cstheme="minorHAnsi"/>
          <w:bCs/>
        </w:rPr>
        <w:t>Mechan</w:t>
      </w:r>
      <w:proofErr w:type="spellEnd"/>
      <w:r w:rsidRPr="003C1917">
        <w:rPr>
          <w:rFonts w:eastAsia="Times New Roman" w:cstheme="minorHAnsi"/>
          <w:bCs/>
        </w:rPr>
        <w:t xml:space="preserve"> </w:t>
      </w:r>
      <w:proofErr w:type="spellStart"/>
      <w:r w:rsidRPr="003C1917">
        <w:rPr>
          <w:rFonts w:eastAsia="Times New Roman" w:cstheme="minorHAnsi"/>
          <w:bCs/>
        </w:rPr>
        <w:t>Behav</w:t>
      </w:r>
      <w:proofErr w:type="spellEnd"/>
      <w:r w:rsidRPr="003C1917">
        <w:rPr>
          <w:rFonts w:eastAsia="Times New Roman" w:cstheme="minorHAnsi"/>
          <w:bCs/>
        </w:rPr>
        <w:t xml:space="preserve"> Biomed Mater 2013, 23:71-9</w:t>
      </w:r>
    </w:p>
    <w:p w14:paraId="1519E966" w14:textId="77777777" w:rsidR="00001666" w:rsidRPr="003C1917" w:rsidRDefault="00001666" w:rsidP="00001666">
      <w:pPr>
        <w:spacing w:after="0" w:line="360" w:lineRule="auto"/>
        <w:ind w:left="720" w:hanging="720"/>
        <w:contextualSpacing/>
        <w:rPr>
          <w:rFonts w:cstheme="minorHAnsi"/>
          <w:shd w:val="clear" w:color="auto" w:fill="FFFFFF"/>
        </w:rPr>
      </w:pPr>
      <w:r>
        <w:rPr>
          <w:rFonts w:cstheme="minorHAnsi"/>
        </w:rPr>
        <w:t>38</w:t>
      </w:r>
      <w:r w:rsidRPr="003C1917">
        <w:rPr>
          <w:rFonts w:cstheme="minorHAnsi"/>
        </w:rPr>
        <w:t xml:space="preserve">. </w:t>
      </w:r>
      <w:r w:rsidRPr="003C1917">
        <w:rPr>
          <w:rFonts w:cstheme="minorHAnsi"/>
        </w:rPr>
        <w:tab/>
      </w:r>
      <w:proofErr w:type="spellStart"/>
      <w:r w:rsidRPr="003C1917">
        <w:rPr>
          <w:rFonts w:cstheme="minorHAnsi"/>
          <w:bCs/>
        </w:rPr>
        <w:t>Yoganandan</w:t>
      </w:r>
      <w:proofErr w:type="spellEnd"/>
      <w:r w:rsidRPr="003C1917">
        <w:rPr>
          <w:rFonts w:cstheme="minorHAnsi"/>
          <w:bCs/>
        </w:rPr>
        <w:t xml:space="preserve"> N, Bass CR, </w:t>
      </w:r>
      <w:proofErr w:type="spellStart"/>
      <w:r w:rsidRPr="003C1917">
        <w:rPr>
          <w:rFonts w:cstheme="minorHAnsi"/>
          <w:bCs/>
        </w:rPr>
        <w:t>Voo</w:t>
      </w:r>
      <w:proofErr w:type="spellEnd"/>
      <w:r w:rsidRPr="003C1917">
        <w:rPr>
          <w:rFonts w:cstheme="minorHAnsi"/>
          <w:bCs/>
        </w:rPr>
        <w:t xml:space="preserve"> L, </w:t>
      </w:r>
      <w:proofErr w:type="spellStart"/>
      <w:r w:rsidRPr="003C1917">
        <w:rPr>
          <w:rFonts w:cstheme="minorHAnsi"/>
          <w:bCs/>
        </w:rPr>
        <w:t>Pintar</w:t>
      </w:r>
      <w:proofErr w:type="spellEnd"/>
      <w:r w:rsidRPr="003C1917">
        <w:rPr>
          <w:rFonts w:cstheme="minorHAnsi"/>
          <w:bCs/>
        </w:rPr>
        <w:t xml:space="preserve"> FA: Male and female cervical spine biomechanics and anatomy: implication for scaling injury criteria. J </w:t>
      </w:r>
      <w:proofErr w:type="spellStart"/>
      <w:r w:rsidRPr="003C1917">
        <w:rPr>
          <w:rFonts w:cstheme="minorHAnsi"/>
          <w:bCs/>
        </w:rPr>
        <w:t>Biomech</w:t>
      </w:r>
      <w:proofErr w:type="spellEnd"/>
      <w:r w:rsidRPr="003C1917">
        <w:rPr>
          <w:rFonts w:cstheme="minorHAnsi"/>
          <w:bCs/>
        </w:rPr>
        <w:t xml:space="preserve"> Eng 2017, 139:054502</w:t>
      </w:r>
    </w:p>
    <w:p w14:paraId="1E1B97F1" w14:textId="77777777" w:rsidR="00001666" w:rsidRDefault="00001666" w:rsidP="00001666">
      <w:pPr>
        <w:spacing w:after="0" w:line="360" w:lineRule="auto"/>
        <w:ind w:left="720" w:hanging="720"/>
        <w:contextualSpacing/>
        <w:rPr>
          <w:rFonts w:cstheme="minorHAnsi"/>
          <w:shd w:val="clear" w:color="auto" w:fill="FFFFFF"/>
        </w:rPr>
      </w:pPr>
      <w:r>
        <w:rPr>
          <w:rFonts w:cstheme="minorHAnsi"/>
          <w:shd w:val="clear" w:color="auto" w:fill="FFFFFF"/>
        </w:rPr>
        <w:lastRenderedPageBreak/>
        <w:t>39</w:t>
      </w:r>
      <w:r w:rsidRPr="003C1917">
        <w:rPr>
          <w:rFonts w:cstheme="minorHAnsi"/>
          <w:shd w:val="clear" w:color="auto" w:fill="FFFFFF"/>
        </w:rPr>
        <w:t>.</w:t>
      </w:r>
      <w:r w:rsidRPr="003C1917">
        <w:rPr>
          <w:rFonts w:cstheme="minorHAnsi"/>
          <w:shd w:val="clear" w:color="auto" w:fill="FFFFFF"/>
        </w:rPr>
        <w:tab/>
        <w:t xml:space="preserve">Hindman BJ, Dexter F, Gadomski BC, Bucx MJ: Sex-specific intubation biomechanics: intubation forces are greater in male than in female patients, independent of body weight. Cureus 2020; 21:e8749. </w:t>
      </w:r>
    </w:p>
    <w:p w14:paraId="23A0C0A2" w14:textId="77777777" w:rsidR="00001666" w:rsidRPr="00C25A71" w:rsidRDefault="00001666" w:rsidP="00001666">
      <w:pPr>
        <w:spacing w:after="0" w:line="360" w:lineRule="auto"/>
        <w:ind w:left="720" w:hanging="720"/>
        <w:contextualSpacing/>
        <w:rPr>
          <w:rFonts w:cstheme="minorHAnsi"/>
        </w:rPr>
      </w:pPr>
      <w:r>
        <w:rPr>
          <w:rFonts w:cstheme="minorHAnsi"/>
        </w:rPr>
        <w:t>40</w:t>
      </w:r>
      <w:r w:rsidRPr="00C25A71">
        <w:rPr>
          <w:rFonts w:cstheme="minorHAnsi"/>
        </w:rPr>
        <w:t>.</w:t>
      </w:r>
      <w:r w:rsidRPr="00C25A71">
        <w:rPr>
          <w:rFonts w:cstheme="minorHAnsi"/>
        </w:rPr>
        <w:tab/>
        <w:t>Stoner KE, Abode-</w:t>
      </w:r>
      <w:proofErr w:type="spellStart"/>
      <w:r w:rsidRPr="00C25A71">
        <w:rPr>
          <w:rFonts w:cstheme="minorHAnsi"/>
        </w:rPr>
        <w:t>Iyamah</w:t>
      </w:r>
      <w:proofErr w:type="spellEnd"/>
      <w:r w:rsidRPr="00C25A71">
        <w:rPr>
          <w:rFonts w:cstheme="minorHAnsi"/>
        </w:rPr>
        <w:t xml:space="preserve"> KO, </w:t>
      </w:r>
      <w:proofErr w:type="spellStart"/>
      <w:r w:rsidRPr="00C25A71">
        <w:rPr>
          <w:rFonts w:cstheme="minorHAnsi"/>
        </w:rPr>
        <w:t>Mannotta</w:t>
      </w:r>
      <w:proofErr w:type="spellEnd"/>
      <w:r w:rsidRPr="00C25A71">
        <w:rPr>
          <w:rFonts w:cstheme="minorHAnsi"/>
        </w:rPr>
        <w:t xml:space="preserve"> VA, Howard MA III, </w:t>
      </w:r>
      <w:proofErr w:type="spellStart"/>
      <w:r w:rsidRPr="00C25A71">
        <w:rPr>
          <w:rFonts w:cstheme="minorHAnsi"/>
        </w:rPr>
        <w:t>Grosland</w:t>
      </w:r>
      <w:proofErr w:type="spellEnd"/>
      <w:r w:rsidRPr="00C25A71">
        <w:rPr>
          <w:rFonts w:cstheme="minorHAnsi"/>
        </w:rPr>
        <w:t xml:space="preserve"> NM: Measurement of in vivo spinal cord displacement and strain fields of healthy and myelopathic cervical spinal cord. J </w:t>
      </w:r>
      <w:proofErr w:type="spellStart"/>
      <w:r w:rsidRPr="00C25A71">
        <w:rPr>
          <w:rFonts w:cstheme="minorHAnsi"/>
        </w:rPr>
        <w:t>Neurosurg</w:t>
      </w:r>
      <w:proofErr w:type="spellEnd"/>
      <w:r w:rsidRPr="00C25A71">
        <w:rPr>
          <w:rFonts w:cstheme="minorHAnsi"/>
        </w:rPr>
        <w:t xml:space="preserve"> Spine 2019; 31:53-59</w:t>
      </w:r>
    </w:p>
    <w:p w14:paraId="690AD6A6" w14:textId="77777777" w:rsidR="00001666" w:rsidRPr="00C25A71" w:rsidRDefault="00001666" w:rsidP="00001666">
      <w:pPr>
        <w:spacing w:after="0" w:line="360" w:lineRule="auto"/>
        <w:ind w:left="720" w:hanging="720"/>
        <w:contextualSpacing/>
        <w:rPr>
          <w:rFonts w:cstheme="minorHAnsi"/>
        </w:rPr>
      </w:pPr>
      <w:r>
        <w:rPr>
          <w:rFonts w:cstheme="minorHAnsi"/>
        </w:rPr>
        <w:t>41</w:t>
      </w:r>
      <w:r w:rsidRPr="00C25A71">
        <w:rPr>
          <w:rFonts w:cstheme="minorHAnsi"/>
        </w:rPr>
        <w:t>.</w:t>
      </w:r>
      <w:r w:rsidRPr="00C25A71">
        <w:rPr>
          <w:rFonts w:cstheme="minorHAnsi"/>
        </w:rPr>
        <w:tab/>
      </w:r>
      <w:proofErr w:type="spellStart"/>
      <w:r w:rsidRPr="00C25A71">
        <w:rPr>
          <w:rFonts w:cstheme="minorHAnsi"/>
        </w:rPr>
        <w:t>Khuyagbaatar</w:t>
      </w:r>
      <w:proofErr w:type="spellEnd"/>
      <w:r w:rsidRPr="00C25A71">
        <w:rPr>
          <w:rFonts w:cstheme="minorHAnsi"/>
        </w:rPr>
        <w:t xml:space="preserve"> B, Kim K, Park WM, Lee S, Kim YH:  Increased stress and strain on the spinal cord due to ossification of the posterior longitudinal ligament in the cervical spine under flexion after laminectomy. Proc Inst Mech Eng H 2017; 231:898-906.</w:t>
      </w:r>
    </w:p>
    <w:p w14:paraId="5FD9894D" w14:textId="77777777" w:rsidR="00001666" w:rsidRPr="00C25A71" w:rsidRDefault="00001666" w:rsidP="00001666">
      <w:pPr>
        <w:spacing w:after="0" w:line="360" w:lineRule="auto"/>
        <w:ind w:left="720" w:hanging="720"/>
        <w:contextualSpacing/>
        <w:rPr>
          <w:rFonts w:cstheme="minorHAnsi"/>
        </w:rPr>
      </w:pPr>
      <w:r>
        <w:rPr>
          <w:rFonts w:cstheme="minorHAnsi"/>
        </w:rPr>
        <w:t>42</w:t>
      </w:r>
      <w:r w:rsidRPr="00C25A71">
        <w:rPr>
          <w:rFonts w:cstheme="minorHAnsi"/>
        </w:rPr>
        <w:t>.</w:t>
      </w:r>
      <w:r w:rsidRPr="00C25A71">
        <w:rPr>
          <w:rFonts w:cstheme="minorHAnsi"/>
        </w:rPr>
        <w:tab/>
        <w:t xml:space="preserve">Lévy S, </w:t>
      </w:r>
      <w:proofErr w:type="spellStart"/>
      <w:r w:rsidRPr="00C25A71">
        <w:rPr>
          <w:rFonts w:cstheme="minorHAnsi"/>
        </w:rPr>
        <w:t>Baucher</w:t>
      </w:r>
      <w:proofErr w:type="spellEnd"/>
      <w:r w:rsidRPr="00C25A71">
        <w:rPr>
          <w:rFonts w:cstheme="minorHAnsi"/>
        </w:rPr>
        <w:t xml:space="preserve"> G, Roche P-H, </w:t>
      </w:r>
      <w:proofErr w:type="spellStart"/>
      <w:r w:rsidRPr="00C25A71">
        <w:rPr>
          <w:rFonts w:cstheme="minorHAnsi"/>
        </w:rPr>
        <w:t>Evin</w:t>
      </w:r>
      <w:proofErr w:type="spellEnd"/>
      <w:r w:rsidRPr="00C25A71">
        <w:rPr>
          <w:rFonts w:cstheme="minorHAnsi"/>
        </w:rPr>
        <w:t xml:space="preserve"> M, </w:t>
      </w:r>
      <w:proofErr w:type="spellStart"/>
      <w:r w:rsidRPr="00C25A71">
        <w:rPr>
          <w:rFonts w:cstheme="minorHAnsi"/>
        </w:rPr>
        <w:t>Callot</w:t>
      </w:r>
      <w:proofErr w:type="spellEnd"/>
      <w:r w:rsidRPr="00C25A71">
        <w:rPr>
          <w:rFonts w:cstheme="minorHAnsi"/>
        </w:rPr>
        <w:t xml:space="preserve"> V, </w:t>
      </w:r>
      <w:proofErr w:type="spellStart"/>
      <w:r w:rsidRPr="00C25A71">
        <w:rPr>
          <w:rFonts w:cstheme="minorHAnsi"/>
        </w:rPr>
        <w:t>Arnoux</w:t>
      </w:r>
      <w:proofErr w:type="spellEnd"/>
      <w:r w:rsidRPr="00C25A71">
        <w:rPr>
          <w:rFonts w:cstheme="minorHAnsi"/>
        </w:rPr>
        <w:t xml:space="preserve"> P-J:  Biomechanical comparison of spinal cord compression types occurring in degenerative cervical myelopathy. Clin </w:t>
      </w:r>
      <w:proofErr w:type="spellStart"/>
      <w:r w:rsidRPr="00C25A71">
        <w:rPr>
          <w:rFonts w:cstheme="minorHAnsi"/>
        </w:rPr>
        <w:t>Biomech</w:t>
      </w:r>
      <w:proofErr w:type="spellEnd"/>
      <w:r w:rsidRPr="00C25A71">
        <w:rPr>
          <w:rFonts w:cstheme="minorHAnsi"/>
        </w:rPr>
        <w:t xml:space="preserve"> (Bristol, Avon) 2021; 81:105174</w:t>
      </w:r>
    </w:p>
    <w:bookmarkEnd w:id="1"/>
    <w:p w14:paraId="057C3D51" w14:textId="77777777" w:rsidR="00DF1155" w:rsidRDefault="00DF1155" w:rsidP="00DF1155"/>
    <w:p w14:paraId="4D503995" w14:textId="77777777" w:rsidR="00D568B2" w:rsidRPr="001F199B" w:rsidRDefault="00D568B2" w:rsidP="00910260">
      <w:pPr>
        <w:autoSpaceDE w:val="0"/>
        <w:autoSpaceDN w:val="0"/>
        <w:adjustRightInd w:val="0"/>
        <w:spacing w:after="0" w:line="360" w:lineRule="auto"/>
        <w:ind w:left="720" w:hanging="720"/>
        <w:contextualSpacing/>
        <w:rPr>
          <w:rFonts w:cstheme="minorHAnsi"/>
        </w:rPr>
      </w:pPr>
    </w:p>
    <w:sectPr w:rsidR="00D568B2" w:rsidRPr="001F19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2FCD" w14:textId="77777777" w:rsidR="006D7D00" w:rsidRDefault="006D7D00" w:rsidP="00F66CB7">
      <w:pPr>
        <w:spacing w:after="0" w:line="240" w:lineRule="auto"/>
      </w:pPr>
      <w:r>
        <w:separator/>
      </w:r>
    </w:p>
  </w:endnote>
  <w:endnote w:type="continuationSeparator" w:id="0">
    <w:p w14:paraId="0307E622" w14:textId="77777777" w:rsidR="006D7D00" w:rsidRDefault="006D7D00" w:rsidP="00F6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4B36" w14:textId="77777777" w:rsidR="006D7D00" w:rsidRDefault="006D7D00" w:rsidP="00F66CB7">
      <w:pPr>
        <w:spacing w:after="0" w:line="240" w:lineRule="auto"/>
      </w:pPr>
      <w:r>
        <w:separator/>
      </w:r>
    </w:p>
  </w:footnote>
  <w:footnote w:type="continuationSeparator" w:id="0">
    <w:p w14:paraId="4C288E0E" w14:textId="77777777" w:rsidR="006D7D00" w:rsidRDefault="006D7D00" w:rsidP="00F6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61686"/>
      <w:docPartObj>
        <w:docPartGallery w:val="Page Numbers (Top of Page)"/>
        <w:docPartUnique/>
      </w:docPartObj>
    </w:sdtPr>
    <w:sdtEndPr>
      <w:rPr>
        <w:noProof/>
      </w:rPr>
    </w:sdtEndPr>
    <w:sdtContent>
      <w:p w14:paraId="4F2D309F" w14:textId="4103C3A0" w:rsidR="00F66CB7" w:rsidRDefault="00F66C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47946D" w14:textId="77777777" w:rsidR="00F66CB7" w:rsidRDefault="00F66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19"/>
    <w:rsid w:val="00001666"/>
    <w:rsid w:val="00037061"/>
    <w:rsid w:val="00061DFE"/>
    <w:rsid w:val="00066D82"/>
    <w:rsid w:val="000752E7"/>
    <w:rsid w:val="0008075E"/>
    <w:rsid w:val="00083F33"/>
    <w:rsid w:val="00087A61"/>
    <w:rsid w:val="000913BF"/>
    <w:rsid w:val="000D051E"/>
    <w:rsid w:val="000E62B6"/>
    <w:rsid w:val="000F5C54"/>
    <w:rsid w:val="001001D8"/>
    <w:rsid w:val="00106F67"/>
    <w:rsid w:val="001133FD"/>
    <w:rsid w:val="00116721"/>
    <w:rsid w:val="00121F20"/>
    <w:rsid w:val="0013674B"/>
    <w:rsid w:val="00154E9D"/>
    <w:rsid w:val="00163FD7"/>
    <w:rsid w:val="00172666"/>
    <w:rsid w:val="00173C4A"/>
    <w:rsid w:val="00181527"/>
    <w:rsid w:val="00184BD0"/>
    <w:rsid w:val="001952AD"/>
    <w:rsid w:val="001A2EA7"/>
    <w:rsid w:val="001A6118"/>
    <w:rsid w:val="001A67C5"/>
    <w:rsid w:val="001F199B"/>
    <w:rsid w:val="001F48CB"/>
    <w:rsid w:val="0020453F"/>
    <w:rsid w:val="00213D96"/>
    <w:rsid w:val="002258B9"/>
    <w:rsid w:val="00247A98"/>
    <w:rsid w:val="0025022C"/>
    <w:rsid w:val="00257BF1"/>
    <w:rsid w:val="002645CF"/>
    <w:rsid w:val="002847FF"/>
    <w:rsid w:val="00290CA5"/>
    <w:rsid w:val="00292878"/>
    <w:rsid w:val="002C6EA0"/>
    <w:rsid w:val="0034668F"/>
    <w:rsid w:val="0036201C"/>
    <w:rsid w:val="00365D86"/>
    <w:rsid w:val="003675B1"/>
    <w:rsid w:val="00372814"/>
    <w:rsid w:val="003B0DAA"/>
    <w:rsid w:val="003C41C9"/>
    <w:rsid w:val="003D46D6"/>
    <w:rsid w:val="003E497E"/>
    <w:rsid w:val="00407E84"/>
    <w:rsid w:val="00435C09"/>
    <w:rsid w:val="00447A53"/>
    <w:rsid w:val="00453311"/>
    <w:rsid w:val="00454628"/>
    <w:rsid w:val="00482DA3"/>
    <w:rsid w:val="00487E46"/>
    <w:rsid w:val="0049563E"/>
    <w:rsid w:val="004A30B7"/>
    <w:rsid w:val="004B0055"/>
    <w:rsid w:val="004C618D"/>
    <w:rsid w:val="004D5421"/>
    <w:rsid w:val="004D6AAD"/>
    <w:rsid w:val="004F41A7"/>
    <w:rsid w:val="004F41D4"/>
    <w:rsid w:val="00503227"/>
    <w:rsid w:val="00522571"/>
    <w:rsid w:val="00533819"/>
    <w:rsid w:val="005376FE"/>
    <w:rsid w:val="005467B9"/>
    <w:rsid w:val="005854E8"/>
    <w:rsid w:val="005911DC"/>
    <w:rsid w:val="00595988"/>
    <w:rsid w:val="005A2A83"/>
    <w:rsid w:val="005A457F"/>
    <w:rsid w:val="005A5600"/>
    <w:rsid w:val="005A79CA"/>
    <w:rsid w:val="005B668F"/>
    <w:rsid w:val="005C206B"/>
    <w:rsid w:val="005D33C8"/>
    <w:rsid w:val="005E08A4"/>
    <w:rsid w:val="006226C5"/>
    <w:rsid w:val="00627B9C"/>
    <w:rsid w:val="00630E15"/>
    <w:rsid w:val="00644CD2"/>
    <w:rsid w:val="006538EF"/>
    <w:rsid w:val="0065481A"/>
    <w:rsid w:val="0066728C"/>
    <w:rsid w:val="006A1A41"/>
    <w:rsid w:val="006A3D96"/>
    <w:rsid w:val="006D0BFF"/>
    <w:rsid w:val="006D2119"/>
    <w:rsid w:val="006D7D00"/>
    <w:rsid w:val="006F0DE6"/>
    <w:rsid w:val="006F5BBF"/>
    <w:rsid w:val="006F74F2"/>
    <w:rsid w:val="007249BC"/>
    <w:rsid w:val="0074127A"/>
    <w:rsid w:val="0075410B"/>
    <w:rsid w:val="00765148"/>
    <w:rsid w:val="007A40F8"/>
    <w:rsid w:val="007C2B33"/>
    <w:rsid w:val="007D7165"/>
    <w:rsid w:val="007F6D30"/>
    <w:rsid w:val="0088560B"/>
    <w:rsid w:val="00886A33"/>
    <w:rsid w:val="00896F39"/>
    <w:rsid w:val="008A1DAC"/>
    <w:rsid w:val="008B1C24"/>
    <w:rsid w:val="008C76D8"/>
    <w:rsid w:val="008D52CA"/>
    <w:rsid w:val="008D7C69"/>
    <w:rsid w:val="008F4712"/>
    <w:rsid w:val="008F5BDC"/>
    <w:rsid w:val="009047A3"/>
    <w:rsid w:val="00910260"/>
    <w:rsid w:val="00924FAC"/>
    <w:rsid w:val="009517BF"/>
    <w:rsid w:val="00961C69"/>
    <w:rsid w:val="009667C0"/>
    <w:rsid w:val="009865A6"/>
    <w:rsid w:val="009A203F"/>
    <w:rsid w:val="009A56CE"/>
    <w:rsid w:val="009C38B1"/>
    <w:rsid w:val="009C532B"/>
    <w:rsid w:val="009D7336"/>
    <w:rsid w:val="009E3D14"/>
    <w:rsid w:val="009F66C5"/>
    <w:rsid w:val="00A03485"/>
    <w:rsid w:val="00A10048"/>
    <w:rsid w:val="00A21DBF"/>
    <w:rsid w:val="00A310EE"/>
    <w:rsid w:val="00A5222F"/>
    <w:rsid w:val="00A850DF"/>
    <w:rsid w:val="00A95E21"/>
    <w:rsid w:val="00AA2845"/>
    <w:rsid w:val="00AB38EB"/>
    <w:rsid w:val="00AC220A"/>
    <w:rsid w:val="00AD2CF7"/>
    <w:rsid w:val="00AE3212"/>
    <w:rsid w:val="00AF0DE4"/>
    <w:rsid w:val="00B00E63"/>
    <w:rsid w:val="00B04BE0"/>
    <w:rsid w:val="00B175B0"/>
    <w:rsid w:val="00B23667"/>
    <w:rsid w:val="00B4085D"/>
    <w:rsid w:val="00B43D8D"/>
    <w:rsid w:val="00B45888"/>
    <w:rsid w:val="00B765C6"/>
    <w:rsid w:val="00B84330"/>
    <w:rsid w:val="00B90FD2"/>
    <w:rsid w:val="00B92955"/>
    <w:rsid w:val="00BB5498"/>
    <w:rsid w:val="00BD0531"/>
    <w:rsid w:val="00BE6A56"/>
    <w:rsid w:val="00BF17A4"/>
    <w:rsid w:val="00C03298"/>
    <w:rsid w:val="00C04286"/>
    <w:rsid w:val="00C16E98"/>
    <w:rsid w:val="00C23E4C"/>
    <w:rsid w:val="00C26303"/>
    <w:rsid w:val="00C31E44"/>
    <w:rsid w:val="00C3319E"/>
    <w:rsid w:val="00C5589F"/>
    <w:rsid w:val="00C65A17"/>
    <w:rsid w:val="00C66749"/>
    <w:rsid w:val="00C70E31"/>
    <w:rsid w:val="00C71E3F"/>
    <w:rsid w:val="00C74F62"/>
    <w:rsid w:val="00C75AD9"/>
    <w:rsid w:val="00CA133F"/>
    <w:rsid w:val="00CA693C"/>
    <w:rsid w:val="00CB0566"/>
    <w:rsid w:val="00CD668D"/>
    <w:rsid w:val="00CF1659"/>
    <w:rsid w:val="00D00775"/>
    <w:rsid w:val="00D038A9"/>
    <w:rsid w:val="00D0678A"/>
    <w:rsid w:val="00D11A5C"/>
    <w:rsid w:val="00D25B9F"/>
    <w:rsid w:val="00D27899"/>
    <w:rsid w:val="00D30897"/>
    <w:rsid w:val="00D33D57"/>
    <w:rsid w:val="00D377B0"/>
    <w:rsid w:val="00D568B2"/>
    <w:rsid w:val="00D74211"/>
    <w:rsid w:val="00D8520F"/>
    <w:rsid w:val="00DC55B1"/>
    <w:rsid w:val="00DD08F9"/>
    <w:rsid w:val="00DF1155"/>
    <w:rsid w:val="00E04908"/>
    <w:rsid w:val="00E059A9"/>
    <w:rsid w:val="00E46920"/>
    <w:rsid w:val="00E469B7"/>
    <w:rsid w:val="00E5539B"/>
    <w:rsid w:val="00E55B52"/>
    <w:rsid w:val="00E6146A"/>
    <w:rsid w:val="00E67C83"/>
    <w:rsid w:val="00E75F78"/>
    <w:rsid w:val="00E80344"/>
    <w:rsid w:val="00E81294"/>
    <w:rsid w:val="00E859F3"/>
    <w:rsid w:val="00E96367"/>
    <w:rsid w:val="00EB11E1"/>
    <w:rsid w:val="00ED5440"/>
    <w:rsid w:val="00F21F4B"/>
    <w:rsid w:val="00F6408A"/>
    <w:rsid w:val="00F66CB7"/>
    <w:rsid w:val="00F74F35"/>
    <w:rsid w:val="00FA58E8"/>
    <w:rsid w:val="00FB15CA"/>
    <w:rsid w:val="00FC1F8B"/>
    <w:rsid w:val="00FD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6FB7"/>
  <w15:chartTrackingRefBased/>
  <w15:docId w15:val="{E7921342-B715-489A-B13E-5375CA8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D211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D2119"/>
    <w:rPr>
      <w:rFonts w:ascii="Calibri" w:hAnsi="Calibri" w:cs="Calibri"/>
      <w:noProof/>
    </w:rPr>
  </w:style>
  <w:style w:type="table" w:styleId="TableGrid">
    <w:name w:val="Table Grid"/>
    <w:basedOn w:val="TableNormal"/>
    <w:uiPriority w:val="39"/>
    <w:rsid w:val="0044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journal-citation">
    <w:name w:val="docsum-journal-citation"/>
    <w:basedOn w:val="DefaultParagraphFont"/>
    <w:rsid w:val="001001D8"/>
  </w:style>
  <w:style w:type="paragraph" w:styleId="NormalWeb">
    <w:name w:val="Normal (Web)"/>
    <w:basedOn w:val="Normal"/>
    <w:uiPriority w:val="99"/>
    <w:semiHidden/>
    <w:unhideWhenUsed/>
    <w:rsid w:val="00116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28C"/>
    <w:rPr>
      <w:color w:val="0000FF"/>
      <w:u w:val="single"/>
    </w:rPr>
  </w:style>
  <w:style w:type="character" w:styleId="FollowedHyperlink">
    <w:name w:val="FollowedHyperlink"/>
    <w:basedOn w:val="DefaultParagraphFont"/>
    <w:uiPriority w:val="99"/>
    <w:semiHidden/>
    <w:unhideWhenUsed/>
    <w:rsid w:val="0066728C"/>
    <w:rPr>
      <w:color w:val="954F72" w:themeColor="followedHyperlink"/>
      <w:u w:val="single"/>
    </w:rPr>
  </w:style>
  <w:style w:type="paragraph" w:styleId="Header">
    <w:name w:val="header"/>
    <w:basedOn w:val="Normal"/>
    <w:link w:val="HeaderChar"/>
    <w:uiPriority w:val="99"/>
    <w:unhideWhenUsed/>
    <w:rsid w:val="00F6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B7"/>
  </w:style>
  <w:style w:type="paragraph" w:styleId="Footer">
    <w:name w:val="footer"/>
    <w:basedOn w:val="Normal"/>
    <w:link w:val="FooterChar"/>
    <w:uiPriority w:val="99"/>
    <w:unhideWhenUsed/>
    <w:rsid w:val="00F6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2947">
      <w:bodyDiv w:val="1"/>
      <w:marLeft w:val="0"/>
      <w:marRight w:val="0"/>
      <w:marTop w:val="0"/>
      <w:marBottom w:val="0"/>
      <w:divBdr>
        <w:top w:val="none" w:sz="0" w:space="0" w:color="auto"/>
        <w:left w:val="none" w:sz="0" w:space="0" w:color="auto"/>
        <w:bottom w:val="none" w:sz="0" w:space="0" w:color="auto"/>
        <w:right w:val="none" w:sz="0" w:space="0" w:color="auto"/>
      </w:divBdr>
    </w:div>
    <w:div w:id="1232274680">
      <w:bodyDiv w:val="1"/>
      <w:marLeft w:val="0"/>
      <w:marRight w:val="0"/>
      <w:marTop w:val="0"/>
      <w:marBottom w:val="0"/>
      <w:divBdr>
        <w:top w:val="none" w:sz="0" w:space="0" w:color="auto"/>
        <w:left w:val="none" w:sz="0" w:space="0" w:color="auto"/>
        <w:bottom w:val="none" w:sz="0" w:space="0" w:color="auto"/>
        <w:right w:val="none" w:sz="0" w:space="0" w:color="auto"/>
      </w:divBdr>
      <w:divsChild>
        <w:div w:id="1311519829">
          <w:marLeft w:val="0"/>
          <w:marRight w:val="0"/>
          <w:marTop w:val="0"/>
          <w:marBottom w:val="0"/>
          <w:divBdr>
            <w:top w:val="none" w:sz="0" w:space="0" w:color="auto"/>
            <w:left w:val="none" w:sz="0" w:space="0" w:color="auto"/>
            <w:bottom w:val="none" w:sz="0" w:space="0" w:color="auto"/>
            <w:right w:val="none" w:sz="0" w:space="0" w:color="auto"/>
          </w:divBdr>
          <w:divsChild>
            <w:div w:id="1516767420">
              <w:marLeft w:val="0"/>
              <w:marRight w:val="0"/>
              <w:marTop w:val="0"/>
              <w:marBottom w:val="0"/>
              <w:divBdr>
                <w:top w:val="none" w:sz="0" w:space="0" w:color="auto"/>
                <w:left w:val="none" w:sz="0" w:space="0" w:color="auto"/>
                <w:bottom w:val="none" w:sz="0" w:space="0" w:color="auto"/>
                <w:right w:val="none" w:sz="0" w:space="0" w:color="auto"/>
              </w:divBdr>
              <w:divsChild>
                <w:div w:id="1986733848">
                  <w:marLeft w:val="0"/>
                  <w:marRight w:val="0"/>
                  <w:marTop w:val="0"/>
                  <w:marBottom w:val="0"/>
                  <w:divBdr>
                    <w:top w:val="none" w:sz="0" w:space="0" w:color="auto"/>
                    <w:left w:val="none" w:sz="0" w:space="0" w:color="auto"/>
                    <w:bottom w:val="none" w:sz="0" w:space="0" w:color="auto"/>
                    <w:right w:val="none" w:sz="0" w:space="0" w:color="auto"/>
                  </w:divBdr>
                </w:div>
              </w:divsChild>
            </w:div>
            <w:div w:id="1376393803">
              <w:marLeft w:val="0"/>
              <w:marRight w:val="0"/>
              <w:marTop w:val="0"/>
              <w:marBottom w:val="0"/>
              <w:divBdr>
                <w:top w:val="none" w:sz="0" w:space="0" w:color="auto"/>
                <w:left w:val="none" w:sz="0" w:space="0" w:color="auto"/>
                <w:bottom w:val="none" w:sz="0" w:space="0" w:color="auto"/>
                <w:right w:val="none" w:sz="0" w:space="0" w:color="auto"/>
              </w:divBdr>
              <w:divsChild>
                <w:div w:id="211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untainscholar.org/handle/10217/674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2460-AEAC-4442-B10B-3761D1B2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Hindman, Bradley J</dc:creator>
  <cp:keywords/>
  <dc:description/>
  <cp:lastModifiedBy>Hindman, Bradley J</cp:lastModifiedBy>
  <cp:revision>4</cp:revision>
  <dcterms:created xsi:type="dcterms:W3CDTF">2021-08-10T17:35:00Z</dcterms:created>
  <dcterms:modified xsi:type="dcterms:W3CDTF">2021-08-31T21:49:00Z</dcterms:modified>
</cp:coreProperties>
</file>