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1EA6" w14:textId="119B952D" w:rsidR="00F15904" w:rsidRPr="00976C12" w:rsidRDefault="00AD730C" w:rsidP="000D0700">
      <w:pPr>
        <w:spacing w:after="0" w:line="240" w:lineRule="auto"/>
        <w:contextualSpacing/>
        <w:jc w:val="center"/>
        <w:rPr>
          <w:rFonts w:cstheme="minorHAnsi"/>
          <w:b/>
          <w:bCs/>
          <w:sz w:val="24"/>
          <w:szCs w:val="24"/>
        </w:rPr>
      </w:pPr>
      <w:r w:rsidRPr="00976C12">
        <w:rPr>
          <w:rFonts w:cstheme="minorHAnsi"/>
          <w:b/>
          <w:bCs/>
          <w:sz w:val="24"/>
          <w:szCs w:val="24"/>
        </w:rPr>
        <w:t xml:space="preserve">Supplemental Digital Content </w:t>
      </w:r>
      <w:r w:rsidR="00F23340" w:rsidRPr="00976C12">
        <w:rPr>
          <w:rFonts w:cstheme="minorHAnsi"/>
          <w:b/>
          <w:bCs/>
          <w:sz w:val="24"/>
          <w:szCs w:val="24"/>
        </w:rPr>
        <w:t>2</w:t>
      </w:r>
    </w:p>
    <w:p w14:paraId="33AE92AF" w14:textId="53399F87" w:rsidR="00AD730C" w:rsidRPr="008F25FE" w:rsidRDefault="00D331F0" w:rsidP="000D0700">
      <w:pPr>
        <w:spacing w:after="0" w:line="240" w:lineRule="auto"/>
        <w:contextualSpacing/>
        <w:jc w:val="center"/>
        <w:rPr>
          <w:rFonts w:cstheme="minorHAnsi"/>
          <w:b/>
          <w:bCs/>
          <w:sz w:val="24"/>
          <w:szCs w:val="24"/>
        </w:rPr>
      </w:pPr>
      <w:r w:rsidRPr="00976C12">
        <w:rPr>
          <w:rFonts w:cstheme="minorHAnsi"/>
          <w:b/>
          <w:bCs/>
          <w:sz w:val="24"/>
          <w:szCs w:val="24"/>
        </w:rPr>
        <w:t xml:space="preserve">Clinical Studies </w:t>
      </w:r>
      <w:r w:rsidR="004C77EC" w:rsidRPr="00976C12">
        <w:rPr>
          <w:rFonts w:cstheme="minorHAnsi"/>
          <w:b/>
          <w:bCs/>
          <w:sz w:val="24"/>
          <w:szCs w:val="24"/>
        </w:rPr>
        <w:t xml:space="preserve">of </w:t>
      </w:r>
      <w:r w:rsidR="004D05E4" w:rsidRPr="00976C12">
        <w:rPr>
          <w:rFonts w:cstheme="minorHAnsi"/>
          <w:b/>
          <w:bCs/>
          <w:sz w:val="24"/>
          <w:szCs w:val="24"/>
        </w:rPr>
        <w:t xml:space="preserve">Voluntary </w:t>
      </w:r>
      <w:r w:rsidRPr="00976C12">
        <w:rPr>
          <w:rFonts w:cstheme="minorHAnsi"/>
          <w:b/>
          <w:bCs/>
          <w:sz w:val="24"/>
          <w:szCs w:val="24"/>
        </w:rPr>
        <w:t xml:space="preserve">Cervical </w:t>
      </w:r>
      <w:r w:rsidR="004C77EC" w:rsidRPr="00976C12">
        <w:rPr>
          <w:rFonts w:cstheme="minorHAnsi"/>
          <w:b/>
          <w:bCs/>
          <w:sz w:val="24"/>
          <w:szCs w:val="24"/>
        </w:rPr>
        <w:t>Intervertebral</w:t>
      </w:r>
      <w:r w:rsidR="00927DB2" w:rsidRPr="00976C12">
        <w:rPr>
          <w:rFonts w:cstheme="minorHAnsi"/>
          <w:b/>
          <w:bCs/>
          <w:sz w:val="24"/>
          <w:szCs w:val="24"/>
        </w:rPr>
        <w:t xml:space="preserve"> </w:t>
      </w:r>
      <w:r w:rsidRPr="00976C12">
        <w:rPr>
          <w:rFonts w:cstheme="minorHAnsi"/>
          <w:b/>
          <w:bCs/>
          <w:sz w:val="24"/>
          <w:szCs w:val="24"/>
        </w:rPr>
        <w:t>Motion</w:t>
      </w:r>
    </w:p>
    <w:p w14:paraId="64A9E49E" w14:textId="64B474C9" w:rsidR="00A91083" w:rsidRPr="008F25FE" w:rsidRDefault="00A91083" w:rsidP="000D0700">
      <w:pPr>
        <w:spacing w:after="0" w:line="240" w:lineRule="auto"/>
        <w:contextualSpacing/>
        <w:jc w:val="center"/>
        <w:rPr>
          <w:rFonts w:cstheme="minorHAnsi"/>
          <w:b/>
          <w:bCs/>
          <w:sz w:val="24"/>
          <w:szCs w:val="24"/>
        </w:rPr>
      </w:pPr>
    </w:p>
    <w:p w14:paraId="7311C708" w14:textId="3B551D22" w:rsidR="00062441" w:rsidRPr="001D6ECF" w:rsidRDefault="00A91083" w:rsidP="00BC50DB">
      <w:pPr>
        <w:spacing w:after="0" w:line="360" w:lineRule="auto"/>
        <w:ind w:firstLine="720"/>
        <w:contextualSpacing/>
        <w:rPr>
          <w:rFonts w:cstheme="minorHAnsi"/>
        </w:rPr>
      </w:pPr>
      <w:r w:rsidRPr="008F25FE">
        <w:rPr>
          <w:rFonts w:cstheme="minorHAnsi"/>
        </w:rPr>
        <w:t xml:space="preserve">Material in this supplement is </w:t>
      </w:r>
      <w:r w:rsidR="009E1701" w:rsidRPr="008F25FE">
        <w:rPr>
          <w:rFonts w:cstheme="minorHAnsi"/>
        </w:rPr>
        <w:t xml:space="preserve">provided </w:t>
      </w:r>
      <w:r w:rsidRPr="008F25FE">
        <w:rPr>
          <w:rFonts w:cstheme="minorHAnsi"/>
        </w:rPr>
        <w:t xml:space="preserve">to support </w:t>
      </w:r>
      <w:r w:rsidR="006A70F0" w:rsidRPr="008F25FE">
        <w:rPr>
          <w:rFonts w:cstheme="minorHAnsi"/>
        </w:rPr>
        <w:t xml:space="preserve">the </w:t>
      </w:r>
      <w:r w:rsidR="0019631D" w:rsidRPr="008F25FE">
        <w:rPr>
          <w:rFonts w:cstheme="minorHAnsi"/>
        </w:rPr>
        <w:t>statement</w:t>
      </w:r>
      <w:r w:rsidRPr="008F25FE">
        <w:rPr>
          <w:rFonts w:cstheme="minorHAnsi"/>
        </w:rPr>
        <w:t xml:space="preserve"> in the </w:t>
      </w:r>
      <w:r w:rsidRPr="00976C12">
        <w:rPr>
          <w:rFonts w:cstheme="minorHAnsi"/>
        </w:rPr>
        <w:t xml:space="preserve">second paragraph of the </w:t>
      </w:r>
      <w:r w:rsidR="001920FD" w:rsidRPr="00976C12">
        <w:rPr>
          <w:rFonts w:cstheme="minorHAnsi"/>
        </w:rPr>
        <w:t xml:space="preserve">Results </w:t>
      </w:r>
      <w:r w:rsidRPr="00976C12">
        <w:rPr>
          <w:rFonts w:cstheme="minorHAnsi"/>
        </w:rPr>
        <w:t>in the primary manuscript</w:t>
      </w:r>
      <w:r w:rsidR="0019631D" w:rsidRPr="00976C12">
        <w:rPr>
          <w:rFonts w:cstheme="minorHAnsi"/>
        </w:rPr>
        <w:t xml:space="preserve"> </w:t>
      </w:r>
      <w:r w:rsidR="006A70F0" w:rsidRPr="00976C12">
        <w:rPr>
          <w:rFonts w:cstheme="minorHAnsi"/>
        </w:rPr>
        <w:t>stating</w:t>
      </w:r>
      <w:r w:rsidR="0019631D" w:rsidRPr="00976C12">
        <w:rPr>
          <w:rFonts w:cstheme="minorHAnsi"/>
        </w:rPr>
        <w:t xml:space="preserve"> that</w:t>
      </w:r>
      <w:r w:rsidR="0019631D" w:rsidRPr="00976C12" w:rsidDel="0019631D">
        <w:rPr>
          <w:rFonts w:cstheme="minorHAnsi"/>
        </w:rPr>
        <w:t xml:space="preserve"> </w:t>
      </w:r>
      <w:r w:rsidR="006A70F0" w:rsidRPr="00976C12">
        <w:rPr>
          <w:rFonts w:cstheme="minorHAnsi"/>
        </w:rPr>
        <w:t>“</w:t>
      </w:r>
      <w:r w:rsidR="00C40468" w:rsidRPr="00976C12">
        <w:t xml:space="preserve">predicted maximum values for </w:t>
      </w:r>
      <w:r w:rsidR="0019631D" w:rsidRPr="00976C12">
        <w:t xml:space="preserve">intervertebral </w:t>
      </w:r>
      <w:r w:rsidR="00C40468" w:rsidRPr="00976C12">
        <w:t>rotation and translation did not meaningfully exceed physiologically normal maximum values</w:t>
      </w:r>
      <w:r w:rsidR="0019631D" w:rsidRPr="00976C12">
        <w:rPr>
          <w:rFonts w:cstheme="minorHAnsi"/>
          <w:i/>
          <w:iCs/>
        </w:rPr>
        <w:t>.</w:t>
      </w:r>
      <w:r w:rsidR="006A70F0" w:rsidRPr="00976C12">
        <w:rPr>
          <w:rFonts w:cstheme="minorHAnsi"/>
          <w:i/>
          <w:iCs/>
        </w:rPr>
        <w:t>”</w:t>
      </w:r>
    </w:p>
    <w:p w14:paraId="644834A3" w14:textId="406482C4" w:rsidR="00F06DC7" w:rsidRPr="001D6ECF" w:rsidRDefault="00F06DC7" w:rsidP="00BC50DB">
      <w:pPr>
        <w:spacing w:after="0" w:line="360" w:lineRule="auto"/>
        <w:contextualSpacing/>
        <w:rPr>
          <w:rFonts w:cstheme="minorHAnsi"/>
          <w:b/>
          <w:bCs/>
          <w:sz w:val="24"/>
          <w:szCs w:val="24"/>
        </w:rPr>
      </w:pPr>
      <w:r w:rsidRPr="001D6ECF">
        <w:rPr>
          <w:rFonts w:cstheme="minorHAnsi"/>
          <w:b/>
          <w:bCs/>
          <w:sz w:val="24"/>
          <w:szCs w:val="24"/>
        </w:rPr>
        <w:t>Rotation</w:t>
      </w:r>
      <w:r w:rsidR="00A91083" w:rsidRPr="001D6ECF">
        <w:rPr>
          <w:rFonts w:cstheme="minorHAnsi"/>
          <w:b/>
          <w:bCs/>
          <w:sz w:val="24"/>
          <w:szCs w:val="24"/>
        </w:rPr>
        <w:t xml:space="preserve"> (</w:t>
      </w:r>
      <w:r w:rsidRPr="001D6ECF">
        <w:rPr>
          <w:rFonts w:cstheme="minorHAnsi"/>
          <w:b/>
          <w:bCs/>
          <w:sz w:val="24"/>
          <w:szCs w:val="24"/>
        </w:rPr>
        <w:t>Extension and Flexion</w:t>
      </w:r>
      <w:r w:rsidR="00A91083" w:rsidRPr="001D6ECF">
        <w:rPr>
          <w:rFonts w:cstheme="minorHAnsi"/>
          <w:b/>
          <w:bCs/>
          <w:sz w:val="24"/>
          <w:szCs w:val="24"/>
        </w:rPr>
        <w:t>)</w:t>
      </w:r>
    </w:p>
    <w:p w14:paraId="5B02C541" w14:textId="04FD62B5" w:rsidR="00084F72" w:rsidRPr="001D6ECF" w:rsidRDefault="00F06DC7" w:rsidP="00BC50DB">
      <w:pPr>
        <w:spacing w:after="0" w:line="360" w:lineRule="auto"/>
        <w:ind w:firstLine="720"/>
        <w:contextualSpacing/>
        <w:rPr>
          <w:rFonts w:cstheme="minorHAnsi"/>
        </w:rPr>
      </w:pPr>
      <w:bookmarkStart w:id="0" w:name="_Hlk68707625"/>
      <w:r w:rsidRPr="002C6EF3">
        <w:rPr>
          <w:rFonts w:cstheme="minorHAnsi"/>
        </w:rPr>
        <w:t xml:space="preserve">Table </w:t>
      </w:r>
      <w:r w:rsidR="00F15904" w:rsidRPr="002C6EF3">
        <w:rPr>
          <w:rFonts w:cstheme="minorHAnsi"/>
        </w:rPr>
        <w:t>S</w:t>
      </w:r>
      <w:r w:rsidR="00F15904" w:rsidRPr="005F7189">
        <w:rPr>
          <w:rFonts w:cstheme="minorHAnsi"/>
        </w:rPr>
        <w:t>2</w:t>
      </w:r>
      <w:r w:rsidR="00F15904" w:rsidRPr="002C6EF3">
        <w:rPr>
          <w:rFonts w:cstheme="minorHAnsi"/>
        </w:rPr>
        <w:t>-</w:t>
      </w:r>
      <w:r w:rsidRPr="002C6EF3">
        <w:rPr>
          <w:rFonts w:cstheme="minorHAnsi"/>
        </w:rPr>
        <w:t>1</w:t>
      </w:r>
      <w:r w:rsidR="00842EDA" w:rsidRPr="001D6ECF">
        <w:rPr>
          <w:rFonts w:cstheme="minorHAnsi"/>
        </w:rPr>
        <w:t xml:space="preserve"> </w:t>
      </w:r>
      <w:r w:rsidRPr="001D6ECF">
        <w:rPr>
          <w:rFonts w:cstheme="minorHAnsi"/>
        </w:rPr>
        <w:t>shows model predictions for maximum segmental rotation (flexion or extension) achieved among the 48 combinations of laryngoscope scope force application location, magnitude, and direction</w:t>
      </w:r>
      <w:bookmarkStart w:id="1" w:name="_Hlk68875160"/>
      <w:r w:rsidR="00FB3F77" w:rsidRPr="001D6ECF">
        <w:rPr>
          <w:rFonts w:cstheme="minorHAnsi"/>
        </w:rPr>
        <w:t xml:space="preserve"> </w:t>
      </w:r>
      <w:r w:rsidR="00062441" w:rsidRPr="001D6ECF">
        <w:rPr>
          <w:rFonts w:cstheme="minorHAnsi"/>
        </w:rPr>
        <w:t xml:space="preserve">when </w:t>
      </w:r>
      <w:r w:rsidR="008858E2" w:rsidRPr="001D6ECF">
        <w:rPr>
          <w:rFonts w:cstheme="minorHAnsi"/>
        </w:rPr>
        <w:t>starting with the cervical spine in neutral position</w:t>
      </w:r>
      <w:r w:rsidR="00187901" w:rsidRPr="001D6ECF">
        <w:rPr>
          <w:rFonts w:cstheme="minorHAnsi"/>
        </w:rPr>
        <w:t xml:space="preserve"> (data from </w:t>
      </w:r>
      <w:r w:rsidR="00474983" w:rsidRPr="001D6ECF">
        <w:rPr>
          <w:rFonts w:cstheme="minorHAnsi"/>
        </w:rPr>
        <w:t>t</w:t>
      </w:r>
      <w:r w:rsidR="00187901" w:rsidRPr="001D6ECF">
        <w:rPr>
          <w:rFonts w:cstheme="minorHAnsi"/>
        </w:rPr>
        <w:t xml:space="preserve">able </w:t>
      </w:r>
      <w:r w:rsidR="00164692" w:rsidRPr="001D6ECF">
        <w:rPr>
          <w:rFonts w:cstheme="minorHAnsi"/>
        </w:rPr>
        <w:t>1</w:t>
      </w:r>
      <w:r w:rsidR="00187901" w:rsidRPr="001D6ECF">
        <w:rPr>
          <w:rFonts w:cstheme="minorHAnsi"/>
        </w:rPr>
        <w:t xml:space="preserve"> of primary manuscript)</w:t>
      </w:r>
      <w:r w:rsidR="008858E2" w:rsidRPr="001D6ECF">
        <w:rPr>
          <w:rFonts w:cstheme="minorHAnsi"/>
        </w:rPr>
        <w:t xml:space="preserve">.  </w:t>
      </w:r>
      <w:bookmarkEnd w:id="1"/>
      <w:r w:rsidR="004C77EC" w:rsidRPr="001D6ECF">
        <w:rPr>
          <w:rFonts w:cstheme="minorHAnsi"/>
        </w:rPr>
        <w:t>At</w:t>
      </w:r>
      <w:r w:rsidRPr="001D6ECF">
        <w:rPr>
          <w:rFonts w:cstheme="minorHAnsi"/>
        </w:rPr>
        <w:t xml:space="preserve"> each segment, maximum rotation occurred with application of 97.</w:t>
      </w:r>
      <w:r w:rsidR="008858E2" w:rsidRPr="001D6ECF">
        <w:rPr>
          <w:rFonts w:cstheme="minorHAnsi"/>
        </w:rPr>
        <w:t>6</w:t>
      </w:r>
      <w:r w:rsidRPr="001D6ECF">
        <w:rPr>
          <w:rFonts w:cstheme="minorHAnsi"/>
        </w:rPr>
        <w:t xml:space="preserve"> N of force</w:t>
      </w:r>
      <w:r w:rsidR="00842EDA" w:rsidRPr="001D6ECF">
        <w:rPr>
          <w:rFonts w:cstheme="minorHAnsi"/>
        </w:rPr>
        <w:t>; see Results in primary manuscript.</w:t>
      </w:r>
      <w:r w:rsidRPr="001D6ECF">
        <w:rPr>
          <w:rFonts w:cstheme="minorHAnsi"/>
        </w:rPr>
        <w:t xml:space="preserve">  Table </w:t>
      </w:r>
      <w:r w:rsidR="00F15904" w:rsidRPr="001D6ECF">
        <w:rPr>
          <w:rFonts w:cstheme="minorHAnsi"/>
        </w:rPr>
        <w:t>S2-</w:t>
      </w:r>
      <w:r w:rsidRPr="001D6ECF">
        <w:rPr>
          <w:rFonts w:cstheme="minorHAnsi"/>
        </w:rPr>
        <w:t>2 summarizes intervertebral motion in voluntary range of motion studies in healthy volunteers without cervical spine disease</w:t>
      </w:r>
      <w:bookmarkStart w:id="2" w:name="_Hlk68875203"/>
      <w:r w:rsidR="00FB3F77" w:rsidRPr="001D6ECF">
        <w:rPr>
          <w:rFonts w:cstheme="minorHAnsi"/>
        </w:rPr>
        <w:t xml:space="preserve"> </w:t>
      </w:r>
      <w:r w:rsidR="00062441" w:rsidRPr="001D6ECF">
        <w:rPr>
          <w:rFonts w:cstheme="minorHAnsi"/>
        </w:rPr>
        <w:t xml:space="preserve">when </w:t>
      </w:r>
      <w:r w:rsidR="008858E2" w:rsidRPr="001D6ECF">
        <w:rPr>
          <w:rFonts w:cstheme="minorHAnsi"/>
        </w:rPr>
        <w:t>starting from the neutral position.</w:t>
      </w:r>
      <w:bookmarkStart w:id="3" w:name="_Hlk73097333"/>
      <w:r w:rsidR="00984DD5" w:rsidRPr="001D6ECF">
        <w:rPr>
          <w:vertAlign w:val="superscript"/>
        </w:rPr>
        <w:t>1-5</w:t>
      </w:r>
      <w:bookmarkStart w:id="4" w:name="_Hlk68945719"/>
      <w:bookmarkEnd w:id="0"/>
      <w:bookmarkEnd w:id="3"/>
      <w:r w:rsidR="00984DD5" w:rsidRPr="001D6ECF">
        <w:rPr>
          <w:rFonts w:cstheme="minorHAnsi"/>
        </w:rPr>
        <w:t xml:space="preserve">  </w:t>
      </w:r>
      <w:r w:rsidR="00062441" w:rsidRPr="001D6ECF">
        <w:rPr>
          <w:rFonts w:cstheme="minorHAnsi"/>
        </w:rPr>
        <w:t>In table</w:t>
      </w:r>
      <w:r w:rsidR="00442B10" w:rsidRPr="001D6ECF">
        <w:rPr>
          <w:rFonts w:cstheme="minorHAnsi"/>
        </w:rPr>
        <w:t>s S2-1 and S2-2</w:t>
      </w:r>
      <w:r w:rsidR="00062441" w:rsidRPr="001D6ECF">
        <w:rPr>
          <w:rFonts w:cstheme="minorHAnsi"/>
        </w:rPr>
        <w:t>, extension is represented with positive values</w:t>
      </w:r>
      <w:r w:rsidR="00442B10" w:rsidRPr="001D6ECF">
        <w:rPr>
          <w:rFonts w:cstheme="minorHAnsi"/>
        </w:rPr>
        <w:t xml:space="preserve"> and f</w:t>
      </w:r>
      <w:r w:rsidR="00062441" w:rsidRPr="001D6ECF">
        <w:rPr>
          <w:rFonts w:cstheme="minorHAnsi"/>
        </w:rPr>
        <w:t>lexion is represented with negative values</w:t>
      </w:r>
      <w:bookmarkEnd w:id="4"/>
      <w:r w:rsidR="00062441" w:rsidRPr="001D6ECF">
        <w:rPr>
          <w:rFonts w:cstheme="minorHAnsi"/>
        </w:rPr>
        <w:t xml:space="preserve">.  </w:t>
      </w:r>
    </w:p>
    <w:p w14:paraId="4D7DC14D" w14:textId="6F4A9B0F" w:rsidR="00F06DC7" w:rsidRPr="001D6ECF" w:rsidRDefault="00062441" w:rsidP="00BC50DB">
      <w:pPr>
        <w:spacing w:after="0" w:line="360" w:lineRule="auto"/>
        <w:ind w:firstLine="720"/>
        <w:contextualSpacing/>
        <w:rPr>
          <w:rFonts w:cstheme="minorHAnsi"/>
        </w:rPr>
      </w:pPr>
      <w:r w:rsidRPr="001D6ECF">
        <w:rPr>
          <w:rFonts w:cstheme="minorHAnsi"/>
        </w:rPr>
        <w:t xml:space="preserve">Comparing values between </w:t>
      </w:r>
      <w:r w:rsidR="00474983" w:rsidRPr="001D6ECF">
        <w:rPr>
          <w:rFonts w:cstheme="minorHAnsi"/>
        </w:rPr>
        <w:t>t</w:t>
      </w:r>
      <w:r w:rsidRPr="001D6ECF">
        <w:rPr>
          <w:rFonts w:cstheme="minorHAnsi"/>
        </w:rPr>
        <w:t>ables S2-1 and S2-2, from</w:t>
      </w:r>
      <w:r w:rsidR="00B03225" w:rsidRPr="001D6ECF">
        <w:rPr>
          <w:rFonts w:cstheme="minorHAnsi"/>
        </w:rPr>
        <w:t xml:space="preserve"> Oc-C1 through C4-C5</w:t>
      </w:r>
      <w:r w:rsidRPr="001D6ECF">
        <w:rPr>
          <w:rFonts w:cstheme="minorHAnsi"/>
        </w:rPr>
        <w:t xml:space="preserve">, </w:t>
      </w:r>
      <w:r w:rsidR="00B03225" w:rsidRPr="001D6ECF">
        <w:rPr>
          <w:rFonts w:cstheme="minorHAnsi"/>
        </w:rPr>
        <w:t>modeled maximum extension at each segment is less than or equal to the mean value reported in the clinical stud</w:t>
      </w:r>
      <w:r w:rsidR="008858E2" w:rsidRPr="001D6ECF">
        <w:rPr>
          <w:rFonts w:cstheme="minorHAnsi"/>
        </w:rPr>
        <w:t>ies</w:t>
      </w:r>
      <w:r w:rsidR="00B03225" w:rsidRPr="001D6ECF">
        <w:rPr>
          <w:rFonts w:cstheme="minorHAnsi"/>
        </w:rPr>
        <w:t>, with the possible e</w:t>
      </w:r>
      <w:r w:rsidRPr="001D6ECF">
        <w:rPr>
          <w:rFonts w:cstheme="minorHAnsi"/>
        </w:rPr>
        <w:t>x</w:t>
      </w:r>
      <w:r w:rsidR="00B03225" w:rsidRPr="001D6ECF">
        <w:rPr>
          <w:rFonts w:cstheme="minorHAnsi"/>
        </w:rPr>
        <w:t xml:space="preserve">ception of C1-C2.  However, </w:t>
      </w:r>
      <w:r w:rsidR="004C77EC" w:rsidRPr="001D6ECF">
        <w:rPr>
          <w:rFonts w:cstheme="minorHAnsi"/>
        </w:rPr>
        <w:t xml:space="preserve">because </w:t>
      </w:r>
      <w:r w:rsidR="00B03225" w:rsidRPr="001D6ECF">
        <w:rPr>
          <w:rFonts w:cstheme="minorHAnsi"/>
        </w:rPr>
        <w:t>the model value for maximum C1-C2 extension (11.3 degrees) is contained within the</w:t>
      </w:r>
      <w:r w:rsidR="008F5B27" w:rsidRPr="001D6ECF">
        <w:rPr>
          <w:rFonts w:cstheme="minorHAnsi"/>
        </w:rPr>
        <w:t xml:space="preserve"> mean plus</w:t>
      </w:r>
      <w:r w:rsidR="00B03225" w:rsidRPr="001D6ECF">
        <w:rPr>
          <w:rFonts w:cstheme="minorHAnsi"/>
        </w:rPr>
        <w:t xml:space="preserve"> </w:t>
      </w:r>
      <w:r w:rsidR="0084786C" w:rsidRPr="001D6ECF">
        <w:rPr>
          <w:rFonts w:cstheme="minorHAnsi"/>
        </w:rPr>
        <w:t xml:space="preserve">1 </w:t>
      </w:r>
      <w:r w:rsidR="00B03225" w:rsidRPr="001D6ECF">
        <w:rPr>
          <w:rFonts w:cstheme="minorHAnsi"/>
        </w:rPr>
        <w:t>standard deviation</w:t>
      </w:r>
      <w:r w:rsidR="0084786C" w:rsidRPr="001D6ECF">
        <w:rPr>
          <w:rFonts w:cstheme="minorHAnsi"/>
        </w:rPr>
        <w:t xml:space="preserve"> (SD)</w:t>
      </w:r>
      <w:r w:rsidR="00B03225" w:rsidRPr="001D6ECF">
        <w:rPr>
          <w:rFonts w:cstheme="minorHAnsi"/>
        </w:rPr>
        <w:t xml:space="preserve"> of the value reported in Anderst</w:t>
      </w:r>
      <w:r w:rsidR="001D7764" w:rsidRPr="001D6ECF">
        <w:rPr>
          <w:rFonts w:cstheme="minorHAnsi"/>
        </w:rPr>
        <w:t xml:space="preserve"> et al., </w:t>
      </w:r>
      <w:r w:rsidR="00B03225" w:rsidRPr="001D6ECF">
        <w:rPr>
          <w:rFonts w:cstheme="minorHAnsi"/>
        </w:rPr>
        <w:t>2015</w:t>
      </w:r>
      <w:r w:rsidR="009E1701" w:rsidRPr="001D6ECF">
        <w:rPr>
          <w:rFonts w:cstheme="minorHAnsi"/>
          <w:vertAlign w:val="superscript"/>
        </w:rPr>
        <w:t>5</w:t>
      </w:r>
      <w:r w:rsidR="00B03225" w:rsidRPr="001D6ECF">
        <w:rPr>
          <w:rFonts w:cstheme="minorHAnsi"/>
        </w:rPr>
        <w:t xml:space="preserve"> (8.0</w:t>
      </w:r>
      <w:r w:rsidR="008858E2" w:rsidRPr="001D6ECF">
        <w:rPr>
          <w:rFonts w:cstheme="minorHAnsi"/>
        </w:rPr>
        <w:t>±</w:t>
      </w:r>
      <w:r w:rsidR="00B03225" w:rsidRPr="001D6ECF">
        <w:rPr>
          <w:rFonts w:cstheme="minorHAnsi"/>
        </w:rPr>
        <w:t>5.5 degrees)</w:t>
      </w:r>
      <w:r w:rsidR="004C77EC" w:rsidRPr="001D6ECF">
        <w:rPr>
          <w:rFonts w:cstheme="minorHAnsi"/>
        </w:rPr>
        <w:t xml:space="preserve">, these </w:t>
      </w:r>
      <w:r w:rsidR="00842EDA" w:rsidRPr="001D6ECF">
        <w:rPr>
          <w:rFonts w:cstheme="minorHAnsi"/>
        </w:rPr>
        <w:t xml:space="preserve">two </w:t>
      </w:r>
      <w:r w:rsidR="004C77EC" w:rsidRPr="001D6ECF">
        <w:rPr>
          <w:rFonts w:cstheme="minorHAnsi"/>
        </w:rPr>
        <w:t>values are comparable.</w:t>
      </w:r>
      <w:r w:rsidRPr="001D6ECF">
        <w:rPr>
          <w:rFonts w:cstheme="minorHAnsi"/>
        </w:rPr>
        <w:t xml:space="preserve">  </w:t>
      </w:r>
      <w:r w:rsidR="00B03225" w:rsidRPr="001D6ECF">
        <w:rPr>
          <w:rFonts w:cstheme="minorHAnsi"/>
        </w:rPr>
        <w:t>At C5-C6 and C6-C7, modeled maximum flexion values are</w:t>
      </w:r>
      <w:r w:rsidR="0084786C" w:rsidRPr="001D6ECF">
        <w:rPr>
          <w:rFonts w:cstheme="minorHAnsi"/>
        </w:rPr>
        <w:t xml:space="preserve"> much</w:t>
      </w:r>
      <w:r w:rsidR="00B03225" w:rsidRPr="001D6ECF">
        <w:rPr>
          <w:rFonts w:cstheme="minorHAnsi"/>
        </w:rPr>
        <w:t xml:space="preserve"> less than mean flexion values in the clinical </w:t>
      </w:r>
      <w:r w:rsidR="00442B10" w:rsidRPr="001D6ECF">
        <w:rPr>
          <w:rFonts w:cstheme="minorHAnsi"/>
        </w:rPr>
        <w:t xml:space="preserve">range of motion </w:t>
      </w:r>
      <w:r w:rsidR="00B03225" w:rsidRPr="001D6ECF">
        <w:rPr>
          <w:rFonts w:cstheme="minorHAnsi"/>
        </w:rPr>
        <w:t xml:space="preserve">studies. </w:t>
      </w:r>
      <w:bookmarkEnd w:id="2"/>
    </w:p>
    <w:p w14:paraId="0443F6FB" w14:textId="3E66B8DA" w:rsidR="00F06DC7" w:rsidRPr="001D6ECF" w:rsidRDefault="00F06DC7" w:rsidP="000D0700">
      <w:pPr>
        <w:spacing w:after="0" w:line="240" w:lineRule="auto"/>
        <w:contextualSpacing/>
        <w:rPr>
          <w:rFonts w:cstheme="minorHAnsi"/>
        </w:rPr>
      </w:pPr>
    </w:p>
    <w:p w14:paraId="5D327C64" w14:textId="6FE5A0F8" w:rsidR="00D331F0" w:rsidRPr="001D6ECF" w:rsidRDefault="00F06DC7" w:rsidP="000D0700">
      <w:pPr>
        <w:spacing w:after="0" w:line="240" w:lineRule="auto"/>
        <w:contextualSpacing/>
        <w:rPr>
          <w:rFonts w:cstheme="minorHAnsi"/>
        </w:rPr>
      </w:pPr>
      <w:bookmarkStart w:id="5" w:name="_Hlk68708216"/>
      <w:r w:rsidRPr="001D6ECF">
        <w:rPr>
          <w:rFonts w:cstheme="minorHAnsi"/>
          <w:b/>
          <w:bCs/>
        </w:rPr>
        <w:t xml:space="preserve">Table </w:t>
      </w:r>
      <w:r w:rsidR="00F15904" w:rsidRPr="001D6ECF">
        <w:rPr>
          <w:rFonts w:cstheme="minorHAnsi"/>
          <w:b/>
          <w:bCs/>
        </w:rPr>
        <w:t>S2-</w:t>
      </w:r>
      <w:r w:rsidRPr="001D6ECF">
        <w:rPr>
          <w:rFonts w:cstheme="minorHAnsi"/>
          <w:b/>
          <w:bCs/>
        </w:rPr>
        <w:t>1</w:t>
      </w:r>
      <w:r w:rsidRPr="001D6ECF">
        <w:rPr>
          <w:rFonts w:cstheme="minorHAnsi"/>
        </w:rPr>
        <w:t>.  Finite Element Model Predictions for Maximum Segmental Rotation</w:t>
      </w:r>
      <w:r w:rsidR="00EA3749" w:rsidRPr="001D6ECF">
        <w:rPr>
          <w:rFonts w:cstheme="minorHAnsi"/>
        </w:rPr>
        <w:t>s</w:t>
      </w:r>
      <w:r w:rsidR="00DB44C5" w:rsidRPr="001D6ECF">
        <w:rPr>
          <w:rFonts w:cstheme="minorHAnsi"/>
        </w:rPr>
        <w:t xml:space="preserve"> (</w:t>
      </w:r>
      <w:r w:rsidR="00BC50DB" w:rsidRPr="001D6ECF">
        <w:rPr>
          <w:rFonts w:cstheme="minorHAnsi"/>
        </w:rPr>
        <w:t>d</w:t>
      </w:r>
      <w:r w:rsidR="00DB44C5" w:rsidRPr="001D6ECF">
        <w:rPr>
          <w:rFonts w:cstheme="minorHAnsi"/>
        </w:rPr>
        <w:t xml:space="preserve">ata from </w:t>
      </w:r>
      <w:r w:rsidR="00FB3F77" w:rsidRPr="001D6ECF">
        <w:rPr>
          <w:rFonts w:cstheme="minorHAnsi"/>
        </w:rPr>
        <w:t>t</w:t>
      </w:r>
      <w:r w:rsidR="00DB44C5" w:rsidRPr="001D6ECF">
        <w:rPr>
          <w:rFonts w:cstheme="minorHAnsi"/>
        </w:rPr>
        <w:t xml:space="preserve">able </w:t>
      </w:r>
      <w:r w:rsidR="00164692" w:rsidRPr="001D6ECF">
        <w:rPr>
          <w:rFonts w:cstheme="minorHAnsi"/>
        </w:rPr>
        <w:t>1</w:t>
      </w:r>
      <w:r w:rsidR="00DB44C5" w:rsidRPr="001D6ECF">
        <w:rPr>
          <w:rFonts w:cstheme="minorHAnsi"/>
        </w:rPr>
        <w:t xml:space="preserve"> of primary manuscript)</w:t>
      </w:r>
    </w:p>
    <w:tbl>
      <w:tblPr>
        <w:tblStyle w:val="TableGrid"/>
        <w:tblW w:w="12865" w:type="dxa"/>
        <w:tblLayout w:type="fixed"/>
        <w:tblLook w:val="04A0" w:firstRow="1" w:lastRow="0" w:firstColumn="1" w:lastColumn="0" w:noHBand="0" w:noVBand="1"/>
      </w:tblPr>
      <w:tblGrid>
        <w:gridCol w:w="5665"/>
        <w:gridCol w:w="990"/>
        <w:gridCol w:w="900"/>
        <w:gridCol w:w="1080"/>
        <w:gridCol w:w="990"/>
        <w:gridCol w:w="1080"/>
        <w:gridCol w:w="990"/>
        <w:gridCol w:w="1170"/>
      </w:tblGrid>
      <w:tr w:rsidR="001D6ECF" w:rsidRPr="001D6ECF" w14:paraId="6DCAFDA9" w14:textId="77777777" w:rsidTr="00CC405C">
        <w:trPr>
          <w:trHeight w:val="242"/>
        </w:trPr>
        <w:tc>
          <w:tcPr>
            <w:tcW w:w="5665" w:type="dxa"/>
            <w:vMerge w:val="restart"/>
            <w:shd w:val="clear" w:color="auto" w:fill="auto"/>
          </w:tcPr>
          <w:bookmarkEnd w:id="5"/>
          <w:p w14:paraId="743BA600" w14:textId="0422D610" w:rsidR="00F06DC7" w:rsidRPr="001D6ECF" w:rsidRDefault="00F06DC7" w:rsidP="000D0700">
            <w:pPr>
              <w:contextualSpacing/>
              <w:rPr>
                <w:rFonts w:cstheme="minorHAnsi"/>
                <w:b/>
                <w:bCs/>
              </w:rPr>
            </w:pPr>
            <w:r w:rsidRPr="001D6ECF">
              <w:rPr>
                <w:rFonts w:cstheme="minorHAnsi"/>
                <w:b/>
                <w:bCs/>
              </w:rPr>
              <w:t>FE Model</w:t>
            </w:r>
            <w:r w:rsidR="004C77EC" w:rsidRPr="001D6ECF">
              <w:rPr>
                <w:rFonts w:cstheme="minorHAnsi"/>
                <w:b/>
                <w:bCs/>
              </w:rPr>
              <w:t xml:space="preserve"> Motion Characteristic</w:t>
            </w:r>
          </w:p>
        </w:tc>
        <w:tc>
          <w:tcPr>
            <w:tcW w:w="7200" w:type="dxa"/>
            <w:gridSpan w:val="7"/>
            <w:shd w:val="clear" w:color="auto" w:fill="auto"/>
          </w:tcPr>
          <w:p w14:paraId="57E7AC54" w14:textId="1071BFF7" w:rsidR="00F06DC7" w:rsidRPr="001D6ECF" w:rsidRDefault="00F06DC7" w:rsidP="000D0700">
            <w:pPr>
              <w:contextualSpacing/>
              <w:jc w:val="center"/>
              <w:rPr>
                <w:rFonts w:eastAsia="Times New Roman" w:cstheme="minorHAnsi"/>
                <w:b/>
                <w:bCs/>
              </w:rPr>
            </w:pPr>
            <w:r w:rsidRPr="001D6ECF">
              <w:rPr>
                <w:rFonts w:eastAsia="Times New Roman" w:cstheme="minorHAnsi"/>
                <w:b/>
                <w:bCs/>
              </w:rPr>
              <w:t>Intervertebral Segment</w:t>
            </w:r>
          </w:p>
        </w:tc>
      </w:tr>
      <w:tr w:rsidR="001D6ECF" w:rsidRPr="001D6ECF" w14:paraId="1D11331F" w14:textId="77777777" w:rsidTr="00CC405C">
        <w:trPr>
          <w:trHeight w:val="242"/>
        </w:trPr>
        <w:tc>
          <w:tcPr>
            <w:tcW w:w="5665" w:type="dxa"/>
            <w:vMerge/>
            <w:shd w:val="clear" w:color="auto" w:fill="auto"/>
          </w:tcPr>
          <w:p w14:paraId="78F3C9D7" w14:textId="1E9E2BE8" w:rsidR="00F06DC7" w:rsidRPr="001D6ECF" w:rsidRDefault="00F06DC7" w:rsidP="000D0700">
            <w:pPr>
              <w:contextualSpacing/>
              <w:rPr>
                <w:rFonts w:cstheme="minorHAnsi"/>
                <w:b/>
                <w:bCs/>
              </w:rPr>
            </w:pPr>
          </w:p>
        </w:tc>
        <w:tc>
          <w:tcPr>
            <w:tcW w:w="990" w:type="dxa"/>
            <w:shd w:val="clear" w:color="auto" w:fill="auto"/>
          </w:tcPr>
          <w:p w14:paraId="3B933B6F" w14:textId="177AC7D9" w:rsidR="00F06DC7" w:rsidRPr="001D6ECF" w:rsidRDefault="00F06DC7" w:rsidP="000D0700">
            <w:pPr>
              <w:contextualSpacing/>
              <w:jc w:val="center"/>
              <w:rPr>
                <w:rFonts w:cstheme="minorHAnsi"/>
                <w:b/>
                <w:bCs/>
              </w:rPr>
            </w:pPr>
            <w:r w:rsidRPr="001D6ECF">
              <w:rPr>
                <w:rFonts w:eastAsia="Times New Roman" w:cstheme="minorHAnsi"/>
                <w:b/>
                <w:bCs/>
              </w:rPr>
              <w:t>Oc-C1</w:t>
            </w:r>
          </w:p>
        </w:tc>
        <w:tc>
          <w:tcPr>
            <w:tcW w:w="900" w:type="dxa"/>
            <w:shd w:val="clear" w:color="auto" w:fill="auto"/>
          </w:tcPr>
          <w:p w14:paraId="1A5BF4C2" w14:textId="5C518ACD" w:rsidR="00F06DC7" w:rsidRPr="001D6ECF" w:rsidRDefault="00F06DC7" w:rsidP="000D0700">
            <w:pPr>
              <w:contextualSpacing/>
              <w:jc w:val="center"/>
              <w:rPr>
                <w:rFonts w:cstheme="minorHAnsi"/>
                <w:b/>
                <w:bCs/>
              </w:rPr>
            </w:pPr>
            <w:r w:rsidRPr="001D6ECF">
              <w:rPr>
                <w:rFonts w:eastAsia="Times New Roman" w:cstheme="minorHAnsi"/>
                <w:b/>
                <w:bCs/>
              </w:rPr>
              <w:t>C1-C2</w:t>
            </w:r>
          </w:p>
        </w:tc>
        <w:tc>
          <w:tcPr>
            <w:tcW w:w="1080" w:type="dxa"/>
            <w:shd w:val="clear" w:color="auto" w:fill="auto"/>
          </w:tcPr>
          <w:p w14:paraId="54C96B60" w14:textId="3F46B270" w:rsidR="00F06DC7" w:rsidRPr="001D6ECF" w:rsidRDefault="00F06DC7" w:rsidP="000D0700">
            <w:pPr>
              <w:contextualSpacing/>
              <w:jc w:val="center"/>
              <w:rPr>
                <w:rFonts w:cstheme="minorHAnsi"/>
                <w:b/>
                <w:bCs/>
              </w:rPr>
            </w:pPr>
            <w:r w:rsidRPr="001D6ECF">
              <w:rPr>
                <w:rFonts w:eastAsia="Times New Roman" w:cstheme="minorHAnsi"/>
                <w:b/>
                <w:bCs/>
              </w:rPr>
              <w:t>C2-C3</w:t>
            </w:r>
          </w:p>
        </w:tc>
        <w:tc>
          <w:tcPr>
            <w:tcW w:w="990" w:type="dxa"/>
            <w:shd w:val="clear" w:color="auto" w:fill="auto"/>
          </w:tcPr>
          <w:p w14:paraId="4E2924DB" w14:textId="163855F8" w:rsidR="00F06DC7" w:rsidRPr="001D6ECF" w:rsidRDefault="00F06DC7" w:rsidP="000D0700">
            <w:pPr>
              <w:contextualSpacing/>
              <w:jc w:val="center"/>
              <w:rPr>
                <w:rFonts w:cstheme="minorHAnsi"/>
                <w:b/>
                <w:bCs/>
              </w:rPr>
            </w:pPr>
            <w:r w:rsidRPr="001D6ECF">
              <w:rPr>
                <w:rFonts w:eastAsia="Times New Roman" w:cstheme="minorHAnsi"/>
                <w:b/>
                <w:bCs/>
              </w:rPr>
              <w:t>C3-C4</w:t>
            </w:r>
          </w:p>
        </w:tc>
        <w:tc>
          <w:tcPr>
            <w:tcW w:w="1080" w:type="dxa"/>
            <w:shd w:val="clear" w:color="auto" w:fill="auto"/>
          </w:tcPr>
          <w:p w14:paraId="1B77BD61" w14:textId="0A46D86C" w:rsidR="00F06DC7" w:rsidRPr="001D6ECF" w:rsidRDefault="00F06DC7" w:rsidP="000D0700">
            <w:pPr>
              <w:contextualSpacing/>
              <w:jc w:val="center"/>
              <w:rPr>
                <w:rFonts w:cstheme="minorHAnsi"/>
                <w:b/>
                <w:bCs/>
              </w:rPr>
            </w:pPr>
            <w:r w:rsidRPr="001D6ECF">
              <w:rPr>
                <w:rFonts w:eastAsia="Times New Roman" w:cstheme="minorHAnsi"/>
                <w:b/>
                <w:bCs/>
              </w:rPr>
              <w:t>C4-C5</w:t>
            </w:r>
          </w:p>
        </w:tc>
        <w:tc>
          <w:tcPr>
            <w:tcW w:w="990" w:type="dxa"/>
            <w:shd w:val="clear" w:color="auto" w:fill="auto"/>
          </w:tcPr>
          <w:p w14:paraId="5BA8E138" w14:textId="5AE96C18" w:rsidR="00F06DC7" w:rsidRPr="001D6ECF" w:rsidRDefault="00F06DC7" w:rsidP="000D0700">
            <w:pPr>
              <w:contextualSpacing/>
              <w:jc w:val="center"/>
              <w:rPr>
                <w:rFonts w:cstheme="minorHAnsi"/>
                <w:b/>
                <w:bCs/>
              </w:rPr>
            </w:pPr>
            <w:r w:rsidRPr="001D6ECF">
              <w:rPr>
                <w:rFonts w:eastAsia="Times New Roman" w:cstheme="minorHAnsi"/>
                <w:b/>
                <w:bCs/>
              </w:rPr>
              <w:t>C5-C6</w:t>
            </w:r>
          </w:p>
        </w:tc>
        <w:tc>
          <w:tcPr>
            <w:tcW w:w="1170" w:type="dxa"/>
            <w:shd w:val="clear" w:color="auto" w:fill="auto"/>
          </w:tcPr>
          <w:p w14:paraId="78D4F6E9" w14:textId="7B2E65F4" w:rsidR="00F06DC7" w:rsidRPr="001D6ECF" w:rsidRDefault="00F06DC7" w:rsidP="000D0700">
            <w:pPr>
              <w:contextualSpacing/>
              <w:jc w:val="center"/>
              <w:rPr>
                <w:rFonts w:cstheme="minorHAnsi"/>
                <w:b/>
                <w:bCs/>
              </w:rPr>
            </w:pPr>
            <w:r w:rsidRPr="001D6ECF">
              <w:rPr>
                <w:rFonts w:eastAsia="Times New Roman" w:cstheme="minorHAnsi"/>
                <w:b/>
                <w:bCs/>
              </w:rPr>
              <w:t>C6-C7</w:t>
            </w:r>
          </w:p>
        </w:tc>
      </w:tr>
      <w:tr w:rsidR="007471E1" w:rsidRPr="001D6ECF" w14:paraId="50636B91" w14:textId="77777777" w:rsidTr="00CC405C">
        <w:trPr>
          <w:trHeight w:val="242"/>
        </w:trPr>
        <w:tc>
          <w:tcPr>
            <w:tcW w:w="5665" w:type="dxa"/>
            <w:shd w:val="clear" w:color="auto" w:fill="auto"/>
          </w:tcPr>
          <w:p w14:paraId="39FA1094" w14:textId="4CF47BB5" w:rsidR="00D331F0" w:rsidRPr="001D6ECF" w:rsidRDefault="00D331F0" w:rsidP="005276CF">
            <w:pPr>
              <w:contextualSpacing/>
              <w:rPr>
                <w:rFonts w:cstheme="minorHAnsi"/>
              </w:rPr>
            </w:pPr>
            <w:r w:rsidRPr="001D6ECF">
              <w:rPr>
                <w:rFonts w:cstheme="minorHAnsi"/>
              </w:rPr>
              <w:t>Maximum</w:t>
            </w:r>
            <w:r w:rsidR="00B03225" w:rsidRPr="001D6ECF">
              <w:rPr>
                <w:rFonts w:cstheme="minorHAnsi"/>
              </w:rPr>
              <w:t xml:space="preserve"> </w:t>
            </w:r>
            <w:r w:rsidRPr="001D6ECF">
              <w:rPr>
                <w:rFonts w:cstheme="minorHAnsi"/>
              </w:rPr>
              <w:t>Rotation (degrees)</w:t>
            </w:r>
          </w:p>
        </w:tc>
        <w:tc>
          <w:tcPr>
            <w:tcW w:w="990" w:type="dxa"/>
            <w:shd w:val="clear" w:color="auto" w:fill="auto"/>
          </w:tcPr>
          <w:p w14:paraId="495AD80E" w14:textId="53B16AD3" w:rsidR="00D331F0" w:rsidRPr="001D6ECF" w:rsidRDefault="00D331F0" w:rsidP="000D0700">
            <w:pPr>
              <w:contextualSpacing/>
              <w:jc w:val="center"/>
              <w:rPr>
                <w:rFonts w:cstheme="minorHAnsi"/>
              </w:rPr>
            </w:pPr>
            <w:r w:rsidRPr="001D6ECF">
              <w:rPr>
                <w:rFonts w:cstheme="minorHAnsi"/>
              </w:rPr>
              <w:t>13.6</w:t>
            </w:r>
          </w:p>
        </w:tc>
        <w:tc>
          <w:tcPr>
            <w:tcW w:w="900" w:type="dxa"/>
            <w:shd w:val="clear" w:color="auto" w:fill="auto"/>
          </w:tcPr>
          <w:p w14:paraId="3D1F6634" w14:textId="585BF984" w:rsidR="00D331F0" w:rsidRPr="001D6ECF" w:rsidRDefault="00D331F0" w:rsidP="000D0700">
            <w:pPr>
              <w:contextualSpacing/>
              <w:jc w:val="center"/>
              <w:rPr>
                <w:rFonts w:cstheme="minorHAnsi"/>
              </w:rPr>
            </w:pPr>
            <w:r w:rsidRPr="001D6ECF">
              <w:rPr>
                <w:rFonts w:cstheme="minorHAnsi"/>
              </w:rPr>
              <w:t>11.3</w:t>
            </w:r>
          </w:p>
        </w:tc>
        <w:tc>
          <w:tcPr>
            <w:tcW w:w="1080" w:type="dxa"/>
            <w:shd w:val="clear" w:color="auto" w:fill="auto"/>
          </w:tcPr>
          <w:p w14:paraId="78A0BFEA" w14:textId="5B802720" w:rsidR="00D331F0" w:rsidRPr="001D6ECF" w:rsidRDefault="00D331F0" w:rsidP="000D0700">
            <w:pPr>
              <w:contextualSpacing/>
              <w:jc w:val="center"/>
              <w:rPr>
                <w:rFonts w:cstheme="minorHAnsi"/>
              </w:rPr>
            </w:pPr>
            <w:r w:rsidRPr="001D6ECF">
              <w:rPr>
                <w:rFonts w:cstheme="minorHAnsi"/>
              </w:rPr>
              <w:t>5.4</w:t>
            </w:r>
          </w:p>
        </w:tc>
        <w:tc>
          <w:tcPr>
            <w:tcW w:w="990" w:type="dxa"/>
            <w:shd w:val="clear" w:color="auto" w:fill="auto"/>
          </w:tcPr>
          <w:p w14:paraId="49EF6AD8" w14:textId="5E69DF39" w:rsidR="00D331F0" w:rsidRPr="001D6ECF" w:rsidRDefault="00D331F0" w:rsidP="000D0700">
            <w:pPr>
              <w:contextualSpacing/>
              <w:jc w:val="center"/>
              <w:rPr>
                <w:rFonts w:cstheme="minorHAnsi"/>
              </w:rPr>
            </w:pPr>
            <w:r w:rsidRPr="001D6ECF">
              <w:rPr>
                <w:rFonts w:cstheme="minorHAnsi"/>
              </w:rPr>
              <w:t>5.4</w:t>
            </w:r>
          </w:p>
        </w:tc>
        <w:tc>
          <w:tcPr>
            <w:tcW w:w="1080" w:type="dxa"/>
            <w:shd w:val="clear" w:color="auto" w:fill="auto"/>
          </w:tcPr>
          <w:p w14:paraId="00E2BD9C" w14:textId="1EA57D6D" w:rsidR="00D331F0" w:rsidRPr="001D6ECF" w:rsidRDefault="00D331F0" w:rsidP="000D0700">
            <w:pPr>
              <w:contextualSpacing/>
              <w:jc w:val="center"/>
              <w:rPr>
                <w:rFonts w:cstheme="minorHAnsi"/>
              </w:rPr>
            </w:pPr>
            <w:r w:rsidRPr="001D6ECF">
              <w:rPr>
                <w:rFonts w:cstheme="minorHAnsi"/>
              </w:rPr>
              <w:t>4.0</w:t>
            </w:r>
          </w:p>
        </w:tc>
        <w:tc>
          <w:tcPr>
            <w:tcW w:w="990" w:type="dxa"/>
            <w:shd w:val="clear" w:color="auto" w:fill="auto"/>
          </w:tcPr>
          <w:p w14:paraId="1590B4AF" w14:textId="788545DE" w:rsidR="00D331F0" w:rsidRPr="001D6ECF" w:rsidRDefault="00E24CB5" w:rsidP="000D0700">
            <w:pPr>
              <w:contextualSpacing/>
              <w:jc w:val="center"/>
              <w:rPr>
                <w:rFonts w:cstheme="minorHAnsi"/>
              </w:rPr>
            </w:pPr>
            <w:r w:rsidRPr="001D6ECF">
              <w:rPr>
                <w:rFonts w:cstheme="minorHAnsi"/>
              </w:rPr>
              <w:t>-</w:t>
            </w:r>
            <w:r w:rsidR="00D331F0" w:rsidRPr="001D6ECF">
              <w:rPr>
                <w:rFonts w:cstheme="minorHAnsi"/>
              </w:rPr>
              <w:t>1.5</w:t>
            </w:r>
          </w:p>
        </w:tc>
        <w:tc>
          <w:tcPr>
            <w:tcW w:w="1170" w:type="dxa"/>
            <w:shd w:val="clear" w:color="auto" w:fill="auto"/>
          </w:tcPr>
          <w:p w14:paraId="6B705B17" w14:textId="2BD65B66" w:rsidR="00D331F0" w:rsidRPr="001D6ECF" w:rsidRDefault="00E24CB5" w:rsidP="000D0700">
            <w:pPr>
              <w:contextualSpacing/>
              <w:jc w:val="center"/>
              <w:rPr>
                <w:rFonts w:cstheme="minorHAnsi"/>
              </w:rPr>
            </w:pPr>
            <w:r w:rsidRPr="001D6ECF">
              <w:rPr>
                <w:rFonts w:cstheme="minorHAnsi"/>
              </w:rPr>
              <w:t>-</w:t>
            </w:r>
            <w:r w:rsidR="00D331F0" w:rsidRPr="001D6ECF">
              <w:rPr>
                <w:rFonts w:cstheme="minorHAnsi"/>
              </w:rPr>
              <w:t>4.3</w:t>
            </w:r>
          </w:p>
        </w:tc>
      </w:tr>
    </w:tbl>
    <w:p w14:paraId="68406DA1" w14:textId="2D617500" w:rsidR="00F8795E" w:rsidRPr="001D6ECF" w:rsidRDefault="00F8795E" w:rsidP="000D0700">
      <w:pPr>
        <w:spacing w:after="0" w:line="240" w:lineRule="auto"/>
        <w:contextualSpacing/>
        <w:rPr>
          <w:rFonts w:cstheme="minorHAnsi"/>
        </w:rPr>
      </w:pPr>
    </w:p>
    <w:p w14:paraId="0ED25958" w14:textId="36BA3E5D" w:rsidR="00BC50DB" w:rsidRPr="001D6ECF" w:rsidRDefault="00BC50DB" w:rsidP="000D0700">
      <w:pPr>
        <w:spacing w:after="0" w:line="240" w:lineRule="auto"/>
        <w:contextualSpacing/>
        <w:rPr>
          <w:rFonts w:cstheme="minorHAnsi"/>
        </w:rPr>
      </w:pPr>
    </w:p>
    <w:p w14:paraId="21F754DF" w14:textId="77777777" w:rsidR="00BC50DB" w:rsidRPr="001D6ECF" w:rsidRDefault="00BC50DB" w:rsidP="000D0700">
      <w:pPr>
        <w:spacing w:after="0" w:line="240" w:lineRule="auto"/>
        <w:contextualSpacing/>
        <w:rPr>
          <w:rFonts w:cstheme="minorHAnsi"/>
        </w:rPr>
      </w:pPr>
    </w:p>
    <w:p w14:paraId="5FDA39E2" w14:textId="17177D6D" w:rsidR="00AD730C" w:rsidRPr="001D6ECF" w:rsidRDefault="004C77EC" w:rsidP="00BC50DB">
      <w:pPr>
        <w:spacing w:after="0" w:line="240" w:lineRule="auto"/>
        <w:contextualSpacing/>
        <w:rPr>
          <w:rFonts w:cstheme="minorHAnsi"/>
        </w:rPr>
      </w:pPr>
      <w:bookmarkStart w:id="6" w:name="_Hlk68708510"/>
      <w:r w:rsidRPr="001D6ECF">
        <w:rPr>
          <w:rFonts w:cstheme="minorHAnsi"/>
          <w:b/>
          <w:bCs/>
        </w:rPr>
        <w:lastRenderedPageBreak/>
        <w:t xml:space="preserve">Table </w:t>
      </w:r>
      <w:r w:rsidR="00F15904" w:rsidRPr="001D6ECF">
        <w:rPr>
          <w:rFonts w:cstheme="minorHAnsi"/>
          <w:b/>
          <w:bCs/>
        </w:rPr>
        <w:t>S</w:t>
      </w:r>
      <w:r w:rsidRPr="001D6ECF">
        <w:rPr>
          <w:rFonts w:cstheme="minorHAnsi"/>
          <w:b/>
          <w:bCs/>
        </w:rPr>
        <w:t>2</w:t>
      </w:r>
      <w:r w:rsidR="00F15904" w:rsidRPr="001D6ECF">
        <w:rPr>
          <w:rFonts w:cstheme="minorHAnsi"/>
          <w:b/>
          <w:bCs/>
        </w:rPr>
        <w:t>-2</w:t>
      </w:r>
      <w:r w:rsidRPr="001D6ECF">
        <w:rPr>
          <w:rFonts w:cstheme="minorHAnsi"/>
        </w:rPr>
        <w:t>.  Segmental Rotation in Clinical Studies of</w:t>
      </w:r>
      <w:r w:rsidR="005276CF" w:rsidRPr="001D6ECF">
        <w:rPr>
          <w:rFonts w:cstheme="minorHAnsi"/>
        </w:rPr>
        <w:t xml:space="preserve"> Maximum </w:t>
      </w:r>
      <w:r w:rsidRPr="001D6ECF">
        <w:rPr>
          <w:rFonts w:cstheme="minorHAnsi"/>
        </w:rPr>
        <w:t>Voluntary Range of Motion</w:t>
      </w:r>
    </w:p>
    <w:tbl>
      <w:tblPr>
        <w:tblW w:w="1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610"/>
        <w:gridCol w:w="990"/>
        <w:gridCol w:w="990"/>
        <w:gridCol w:w="990"/>
        <w:gridCol w:w="995"/>
        <w:gridCol w:w="1128"/>
        <w:gridCol w:w="995"/>
        <w:gridCol w:w="1080"/>
      </w:tblGrid>
      <w:tr w:rsidR="001D6ECF" w:rsidRPr="001D6ECF" w14:paraId="646A46BF" w14:textId="77777777" w:rsidTr="00CC405C">
        <w:trPr>
          <w:trHeight w:val="315"/>
        </w:trPr>
        <w:tc>
          <w:tcPr>
            <w:tcW w:w="3055" w:type="dxa"/>
            <w:vMerge w:val="restart"/>
            <w:shd w:val="clear" w:color="auto" w:fill="auto"/>
            <w:noWrap/>
          </w:tcPr>
          <w:bookmarkEnd w:id="6"/>
          <w:p w14:paraId="0C003AF7" w14:textId="3D252036" w:rsidR="0084786C" w:rsidRPr="001D6ECF" w:rsidRDefault="009E1701" w:rsidP="00BC50DB">
            <w:pPr>
              <w:spacing w:after="0" w:line="240" w:lineRule="auto"/>
              <w:contextualSpacing/>
              <w:rPr>
                <w:rFonts w:eastAsia="Times New Roman" w:cstheme="minorHAnsi"/>
                <w:b/>
                <w:bCs/>
              </w:rPr>
            </w:pPr>
            <w:r w:rsidRPr="001D6ECF">
              <w:rPr>
                <w:rFonts w:eastAsia="Times New Roman" w:cstheme="minorHAnsi"/>
                <w:b/>
                <w:bCs/>
              </w:rPr>
              <w:t xml:space="preserve">Clinical </w:t>
            </w:r>
            <w:r w:rsidR="0084786C" w:rsidRPr="001D6ECF">
              <w:rPr>
                <w:rFonts w:eastAsia="Times New Roman" w:cstheme="minorHAnsi"/>
                <w:b/>
                <w:bCs/>
              </w:rPr>
              <w:t>Motion Characteristic</w:t>
            </w:r>
          </w:p>
        </w:tc>
        <w:tc>
          <w:tcPr>
            <w:tcW w:w="2610" w:type="dxa"/>
            <w:vMerge w:val="restart"/>
          </w:tcPr>
          <w:p w14:paraId="7FE2DB2F" w14:textId="15602D1B" w:rsidR="0084786C" w:rsidRPr="001D6ECF" w:rsidRDefault="0084786C" w:rsidP="00BC50DB">
            <w:pPr>
              <w:spacing w:after="0" w:line="240" w:lineRule="auto"/>
              <w:contextualSpacing/>
              <w:rPr>
                <w:rFonts w:eastAsia="Times New Roman" w:cstheme="minorHAnsi"/>
                <w:b/>
                <w:bCs/>
              </w:rPr>
            </w:pPr>
            <w:r w:rsidRPr="001D6ECF">
              <w:rPr>
                <w:rFonts w:eastAsia="Times New Roman" w:cstheme="minorHAnsi"/>
                <w:b/>
                <w:bCs/>
              </w:rPr>
              <w:t>Reference</w:t>
            </w:r>
          </w:p>
        </w:tc>
        <w:tc>
          <w:tcPr>
            <w:tcW w:w="7168" w:type="dxa"/>
            <w:gridSpan w:val="7"/>
            <w:shd w:val="clear" w:color="auto" w:fill="auto"/>
            <w:noWrap/>
          </w:tcPr>
          <w:p w14:paraId="48E71700" w14:textId="6E001D32"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Intervertebral Segment</w:t>
            </w:r>
          </w:p>
        </w:tc>
      </w:tr>
      <w:tr w:rsidR="001D6ECF" w:rsidRPr="001D6ECF" w14:paraId="7493B1E8" w14:textId="77777777" w:rsidTr="00CC405C">
        <w:trPr>
          <w:trHeight w:val="315"/>
        </w:trPr>
        <w:tc>
          <w:tcPr>
            <w:tcW w:w="3055" w:type="dxa"/>
            <w:vMerge/>
            <w:shd w:val="clear" w:color="auto" w:fill="auto"/>
            <w:noWrap/>
            <w:hideMark/>
          </w:tcPr>
          <w:p w14:paraId="49105106" w14:textId="4E9EC74A" w:rsidR="0084786C" w:rsidRPr="001D6ECF" w:rsidRDefault="0084786C" w:rsidP="00BC50DB">
            <w:pPr>
              <w:spacing w:after="0" w:line="240" w:lineRule="auto"/>
              <w:contextualSpacing/>
              <w:rPr>
                <w:rFonts w:eastAsia="Times New Roman" w:cstheme="minorHAnsi"/>
                <w:b/>
                <w:bCs/>
              </w:rPr>
            </w:pPr>
          </w:p>
        </w:tc>
        <w:tc>
          <w:tcPr>
            <w:tcW w:w="2610" w:type="dxa"/>
            <w:vMerge/>
          </w:tcPr>
          <w:p w14:paraId="62C7CDC7" w14:textId="77777777" w:rsidR="0084786C" w:rsidRPr="001D6ECF" w:rsidRDefault="0084786C" w:rsidP="00BC50DB">
            <w:pPr>
              <w:spacing w:after="0" w:line="240" w:lineRule="auto"/>
              <w:contextualSpacing/>
              <w:rPr>
                <w:rFonts w:eastAsia="Times New Roman" w:cstheme="minorHAnsi"/>
                <w:b/>
                <w:bCs/>
              </w:rPr>
            </w:pPr>
          </w:p>
        </w:tc>
        <w:tc>
          <w:tcPr>
            <w:tcW w:w="990" w:type="dxa"/>
            <w:shd w:val="clear" w:color="auto" w:fill="auto"/>
            <w:noWrap/>
            <w:hideMark/>
          </w:tcPr>
          <w:p w14:paraId="12012E25" w14:textId="7BE9AE8A"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Oc-C1</w:t>
            </w:r>
          </w:p>
        </w:tc>
        <w:tc>
          <w:tcPr>
            <w:tcW w:w="990" w:type="dxa"/>
            <w:shd w:val="clear" w:color="auto" w:fill="auto"/>
            <w:noWrap/>
            <w:hideMark/>
          </w:tcPr>
          <w:p w14:paraId="5254088C" w14:textId="77777777"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C1-C2</w:t>
            </w:r>
          </w:p>
        </w:tc>
        <w:tc>
          <w:tcPr>
            <w:tcW w:w="990" w:type="dxa"/>
            <w:shd w:val="clear" w:color="auto" w:fill="auto"/>
            <w:noWrap/>
            <w:hideMark/>
          </w:tcPr>
          <w:p w14:paraId="7CD8CB28" w14:textId="77777777"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C2-C3</w:t>
            </w:r>
          </w:p>
        </w:tc>
        <w:tc>
          <w:tcPr>
            <w:tcW w:w="995" w:type="dxa"/>
            <w:shd w:val="clear" w:color="auto" w:fill="auto"/>
            <w:noWrap/>
            <w:hideMark/>
          </w:tcPr>
          <w:p w14:paraId="23F6B7BE" w14:textId="77777777"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C3-C4</w:t>
            </w:r>
          </w:p>
        </w:tc>
        <w:tc>
          <w:tcPr>
            <w:tcW w:w="1128" w:type="dxa"/>
            <w:shd w:val="clear" w:color="auto" w:fill="auto"/>
            <w:noWrap/>
            <w:hideMark/>
          </w:tcPr>
          <w:p w14:paraId="4AF3B164" w14:textId="77777777"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C4-C5</w:t>
            </w:r>
          </w:p>
        </w:tc>
        <w:tc>
          <w:tcPr>
            <w:tcW w:w="995" w:type="dxa"/>
            <w:shd w:val="clear" w:color="auto" w:fill="auto"/>
            <w:noWrap/>
            <w:hideMark/>
          </w:tcPr>
          <w:p w14:paraId="01E91A1B" w14:textId="77777777"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C5-C6</w:t>
            </w:r>
          </w:p>
        </w:tc>
        <w:tc>
          <w:tcPr>
            <w:tcW w:w="1080" w:type="dxa"/>
            <w:shd w:val="clear" w:color="auto" w:fill="auto"/>
            <w:noWrap/>
            <w:hideMark/>
          </w:tcPr>
          <w:p w14:paraId="669B29F0" w14:textId="3E0A2CB7" w:rsidR="0084786C" w:rsidRPr="001D6ECF" w:rsidRDefault="0084786C" w:rsidP="00BC50DB">
            <w:pPr>
              <w:spacing w:after="0" w:line="240" w:lineRule="auto"/>
              <w:contextualSpacing/>
              <w:jc w:val="center"/>
              <w:rPr>
                <w:rFonts w:eastAsia="Times New Roman" w:cstheme="minorHAnsi"/>
                <w:b/>
                <w:bCs/>
              </w:rPr>
            </w:pPr>
            <w:r w:rsidRPr="001D6ECF">
              <w:rPr>
                <w:rFonts w:eastAsia="Times New Roman" w:cstheme="minorHAnsi"/>
                <w:b/>
                <w:bCs/>
              </w:rPr>
              <w:t>C6-C7</w:t>
            </w:r>
          </w:p>
        </w:tc>
      </w:tr>
      <w:tr w:rsidR="001D6ECF" w:rsidRPr="001D6ECF" w14:paraId="369515C3" w14:textId="77777777" w:rsidTr="00CC405C">
        <w:trPr>
          <w:trHeight w:val="300"/>
        </w:trPr>
        <w:tc>
          <w:tcPr>
            <w:tcW w:w="3055" w:type="dxa"/>
            <w:vMerge w:val="restart"/>
            <w:shd w:val="clear" w:color="auto" w:fill="auto"/>
            <w:noWrap/>
          </w:tcPr>
          <w:p w14:paraId="5040031C" w14:textId="269C1544" w:rsidR="0084786C" w:rsidRPr="001D6ECF" w:rsidRDefault="0084786C" w:rsidP="00BC50DB">
            <w:pPr>
              <w:spacing w:after="0" w:line="240" w:lineRule="auto"/>
              <w:contextualSpacing/>
              <w:rPr>
                <w:rFonts w:eastAsia="Times New Roman" w:cstheme="minorHAnsi"/>
              </w:rPr>
            </w:pPr>
            <w:r w:rsidRPr="001D6ECF">
              <w:rPr>
                <w:rFonts w:eastAsia="Times New Roman" w:cstheme="minorHAnsi"/>
              </w:rPr>
              <w:t>Extension</w:t>
            </w:r>
          </w:p>
        </w:tc>
        <w:tc>
          <w:tcPr>
            <w:tcW w:w="2610" w:type="dxa"/>
          </w:tcPr>
          <w:p w14:paraId="072C6FCC" w14:textId="1F1524A6" w:rsidR="0084786C" w:rsidRPr="001D6ECF" w:rsidRDefault="0084786C" w:rsidP="00BC50DB">
            <w:pPr>
              <w:spacing w:after="0" w:line="240" w:lineRule="auto"/>
              <w:contextualSpacing/>
              <w:rPr>
                <w:rFonts w:eastAsia="Times New Roman" w:cstheme="minorHAnsi"/>
              </w:rPr>
            </w:pPr>
            <w:r w:rsidRPr="001D6ECF">
              <w:rPr>
                <w:rFonts w:eastAsia="Times New Roman" w:cstheme="minorHAnsi"/>
              </w:rPr>
              <w:t>Ordway et al.</w:t>
            </w:r>
            <w:r w:rsidR="00B339E4" w:rsidRPr="001D6ECF">
              <w:rPr>
                <w:rFonts w:eastAsia="Times New Roman" w:cstheme="minorHAnsi"/>
              </w:rPr>
              <w:t xml:space="preserve">, </w:t>
            </w:r>
            <w:r w:rsidRPr="001D6ECF">
              <w:rPr>
                <w:rFonts w:eastAsia="Times New Roman" w:cstheme="minorHAnsi"/>
              </w:rPr>
              <w:t>1999</w:t>
            </w:r>
            <w:r w:rsidR="009E1701" w:rsidRPr="001D6ECF">
              <w:rPr>
                <w:rFonts w:eastAsia="Times New Roman" w:cstheme="minorHAnsi"/>
                <w:vertAlign w:val="superscript"/>
              </w:rPr>
              <w:t>1</w:t>
            </w:r>
            <w:r w:rsidR="00DD1DFB" w:rsidRPr="001D6ECF">
              <w:rPr>
                <w:rFonts w:eastAsia="Times New Roman" w:cstheme="minorHAnsi"/>
                <w:vertAlign w:val="superscript"/>
              </w:rPr>
              <w:t>,</w:t>
            </w:r>
            <w:r w:rsidR="00DD1DFB" w:rsidRPr="001D6ECF">
              <w:rPr>
                <w:rFonts w:eastAsia="Times New Roman" w:cstheme="minorHAnsi"/>
              </w:rPr>
              <w:t>*</w:t>
            </w:r>
          </w:p>
        </w:tc>
        <w:tc>
          <w:tcPr>
            <w:tcW w:w="990" w:type="dxa"/>
            <w:shd w:val="clear" w:color="auto" w:fill="auto"/>
            <w:noWrap/>
            <w:hideMark/>
          </w:tcPr>
          <w:p w14:paraId="3E15ABB6" w14:textId="7C0F9F67"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14.2</w:t>
            </w:r>
          </w:p>
          <w:p w14:paraId="42C432BF" w14:textId="7E631F23"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(19.4)</w:t>
            </w:r>
          </w:p>
        </w:tc>
        <w:tc>
          <w:tcPr>
            <w:tcW w:w="990" w:type="dxa"/>
            <w:shd w:val="clear" w:color="auto" w:fill="auto"/>
            <w:noWrap/>
            <w:hideMark/>
          </w:tcPr>
          <w:p w14:paraId="12CAB893" w14:textId="3BAE7122"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 xml:space="preserve">5.2 </w:t>
            </w:r>
          </w:p>
          <w:p w14:paraId="7BDBA09A" w14:textId="2E370317"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(8.3)</w:t>
            </w:r>
          </w:p>
        </w:tc>
        <w:tc>
          <w:tcPr>
            <w:tcW w:w="990" w:type="dxa"/>
            <w:shd w:val="clear" w:color="auto" w:fill="auto"/>
            <w:noWrap/>
            <w:hideMark/>
          </w:tcPr>
          <w:p w14:paraId="33AD1E45" w14:textId="0F7E45C0"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9.3</w:t>
            </w:r>
          </w:p>
        </w:tc>
        <w:tc>
          <w:tcPr>
            <w:tcW w:w="995" w:type="dxa"/>
            <w:shd w:val="clear" w:color="auto" w:fill="auto"/>
            <w:noWrap/>
            <w:hideMark/>
          </w:tcPr>
          <w:p w14:paraId="136F0D51" w14:textId="7A4699A8"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11.3</w:t>
            </w:r>
          </w:p>
        </w:tc>
        <w:tc>
          <w:tcPr>
            <w:tcW w:w="1128" w:type="dxa"/>
            <w:shd w:val="clear" w:color="auto" w:fill="auto"/>
            <w:noWrap/>
            <w:hideMark/>
          </w:tcPr>
          <w:p w14:paraId="265EA482" w14:textId="0181CA1B"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13.3</w:t>
            </w:r>
          </w:p>
        </w:tc>
        <w:tc>
          <w:tcPr>
            <w:tcW w:w="995" w:type="dxa"/>
            <w:shd w:val="clear" w:color="auto" w:fill="auto"/>
            <w:noWrap/>
            <w:hideMark/>
          </w:tcPr>
          <w:p w14:paraId="17D9DF07" w14:textId="6B331BE3"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11.1</w:t>
            </w:r>
          </w:p>
        </w:tc>
        <w:tc>
          <w:tcPr>
            <w:tcW w:w="1080" w:type="dxa"/>
            <w:shd w:val="clear" w:color="auto" w:fill="auto"/>
            <w:noWrap/>
            <w:hideMark/>
          </w:tcPr>
          <w:p w14:paraId="1C4DD42E" w14:textId="22C1C882" w:rsidR="0084786C" w:rsidRPr="001D6ECF" w:rsidRDefault="00493C93" w:rsidP="00BC50DB">
            <w:pPr>
              <w:spacing w:after="0" w:line="240" w:lineRule="auto"/>
              <w:contextualSpacing/>
              <w:jc w:val="center"/>
              <w:rPr>
                <w:rFonts w:eastAsia="Times New Roman" w:cstheme="minorHAnsi"/>
              </w:rPr>
            </w:pPr>
            <w:r w:rsidRPr="001D6ECF">
              <w:rPr>
                <w:rFonts w:eastAsia="Times New Roman" w:cstheme="minorHAnsi"/>
              </w:rPr>
              <w:t>4.1</w:t>
            </w:r>
          </w:p>
        </w:tc>
      </w:tr>
      <w:tr w:rsidR="001D6ECF" w:rsidRPr="001D6ECF" w14:paraId="40500702" w14:textId="77777777" w:rsidTr="00CC405C">
        <w:trPr>
          <w:trHeight w:val="300"/>
        </w:trPr>
        <w:tc>
          <w:tcPr>
            <w:tcW w:w="3055" w:type="dxa"/>
            <w:vMerge/>
            <w:shd w:val="clear" w:color="auto" w:fill="auto"/>
            <w:noWrap/>
          </w:tcPr>
          <w:p w14:paraId="4E4DF005" w14:textId="42D715FA" w:rsidR="0084786C" w:rsidRPr="001D6ECF" w:rsidRDefault="0084786C" w:rsidP="00BC50DB">
            <w:pPr>
              <w:spacing w:after="0" w:line="240" w:lineRule="auto"/>
              <w:contextualSpacing/>
              <w:rPr>
                <w:rFonts w:eastAsia="Times New Roman" w:cstheme="minorHAnsi"/>
              </w:rPr>
            </w:pPr>
          </w:p>
        </w:tc>
        <w:tc>
          <w:tcPr>
            <w:tcW w:w="2610" w:type="dxa"/>
          </w:tcPr>
          <w:p w14:paraId="255196CA" w14:textId="22FBBABD" w:rsidR="0084786C" w:rsidRPr="001D6ECF" w:rsidRDefault="0084786C" w:rsidP="00BC50DB">
            <w:pPr>
              <w:spacing w:after="0" w:line="240" w:lineRule="auto"/>
              <w:contextualSpacing/>
              <w:rPr>
                <w:rFonts w:eastAsia="Times New Roman" w:cstheme="minorHAnsi"/>
              </w:rPr>
            </w:pPr>
            <w:r w:rsidRPr="001D6ECF">
              <w:rPr>
                <w:rFonts w:eastAsia="Times New Roman" w:cstheme="minorHAnsi"/>
              </w:rPr>
              <w:t>Lin et al.</w:t>
            </w:r>
            <w:r w:rsidR="00B339E4" w:rsidRPr="001D6ECF">
              <w:rPr>
                <w:rFonts w:eastAsia="Times New Roman" w:cstheme="minorHAnsi"/>
              </w:rPr>
              <w:t xml:space="preserve">, </w:t>
            </w:r>
            <w:r w:rsidRPr="001D6ECF">
              <w:rPr>
                <w:rFonts w:eastAsia="Times New Roman" w:cstheme="minorHAnsi"/>
              </w:rPr>
              <w:t>2001</w:t>
            </w:r>
            <w:r w:rsidR="009E1701" w:rsidRPr="001D6ECF">
              <w:rPr>
                <w:rFonts w:eastAsia="Times New Roman" w:cstheme="minorHAnsi"/>
                <w:vertAlign w:val="superscript"/>
              </w:rPr>
              <w:t>2</w:t>
            </w:r>
            <w:r w:rsidR="00DD1DFB" w:rsidRPr="001D6ECF">
              <w:rPr>
                <w:rFonts w:eastAsia="Times New Roman" w:cstheme="minorHAnsi"/>
                <w:vertAlign w:val="superscript"/>
              </w:rPr>
              <w:t>,</w:t>
            </w:r>
            <w:r w:rsidR="00DD1DFB" w:rsidRPr="001D6ECF">
              <w:rPr>
                <w:rFonts w:cstheme="minorHAnsi"/>
                <w:vertAlign w:val="superscript"/>
              </w:rPr>
              <w:t>†</w:t>
            </w:r>
          </w:p>
        </w:tc>
        <w:tc>
          <w:tcPr>
            <w:tcW w:w="990" w:type="dxa"/>
            <w:shd w:val="clear" w:color="000000" w:fill="D9D9D9"/>
            <w:noWrap/>
            <w:hideMark/>
          </w:tcPr>
          <w:p w14:paraId="1EFDD9FE" w14:textId="5F99C154" w:rsidR="0084786C" w:rsidRPr="001D6ECF" w:rsidRDefault="0084786C" w:rsidP="00BC50DB">
            <w:pPr>
              <w:spacing w:after="0" w:line="240" w:lineRule="auto"/>
              <w:contextualSpacing/>
              <w:jc w:val="center"/>
              <w:rPr>
                <w:rFonts w:eastAsia="Times New Roman" w:cstheme="minorHAnsi"/>
              </w:rPr>
            </w:pPr>
          </w:p>
        </w:tc>
        <w:tc>
          <w:tcPr>
            <w:tcW w:w="990" w:type="dxa"/>
            <w:shd w:val="clear" w:color="auto" w:fill="auto"/>
            <w:noWrap/>
            <w:hideMark/>
          </w:tcPr>
          <w:p w14:paraId="0BA0A783" w14:textId="38571D70"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7.0</w:t>
            </w:r>
          </w:p>
        </w:tc>
        <w:tc>
          <w:tcPr>
            <w:tcW w:w="990" w:type="dxa"/>
            <w:shd w:val="clear" w:color="auto" w:fill="auto"/>
            <w:noWrap/>
            <w:hideMark/>
          </w:tcPr>
          <w:p w14:paraId="2D4715F2" w14:textId="01112071"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4.3</w:t>
            </w:r>
          </w:p>
        </w:tc>
        <w:tc>
          <w:tcPr>
            <w:tcW w:w="995" w:type="dxa"/>
            <w:shd w:val="clear" w:color="auto" w:fill="auto"/>
            <w:noWrap/>
            <w:hideMark/>
          </w:tcPr>
          <w:p w14:paraId="1B21B816" w14:textId="35762D0E"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6.6</w:t>
            </w:r>
          </w:p>
        </w:tc>
        <w:tc>
          <w:tcPr>
            <w:tcW w:w="1128" w:type="dxa"/>
            <w:shd w:val="clear" w:color="auto" w:fill="auto"/>
            <w:noWrap/>
            <w:hideMark/>
          </w:tcPr>
          <w:p w14:paraId="779FEF4B" w14:textId="11AB3ABB"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8.2</w:t>
            </w:r>
          </w:p>
        </w:tc>
        <w:tc>
          <w:tcPr>
            <w:tcW w:w="995" w:type="dxa"/>
            <w:shd w:val="clear" w:color="auto" w:fill="auto"/>
            <w:noWrap/>
            <w:hideMark/>
          </w:tcPr>
          <w:p w14:paraId="4DABFF24" w14:textId="70F8E269"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6.7</w:t>
            </w:r>
          </w:p>
        </w:tc>
        <w:tc>
          <w:tcPr>
            <w:tcW w:w="1080" w:type="dxa"/>
            <w:shd w:val="clear" w:color="auto" w:fill="auto"/>
            <w:noWrap/>
            <w:hideMark/>
          </w:tcPr>
          <w:p w14:paraId="5A67DB52" w14:textId="1712C51E"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4.1</w:t>
            </w:r>
          </w:p>
        </w:tc>
      </w:tr>
      <w:tr w:rsidR="001D6ECF" w:rsidRPr="001D6ECF" w14:paraId="31BDD4C8" w14:textId="77777777" w:rsidTr="00CC405C">
        <w:trPr>
          <w:trHeight w:val="300"/>
        </w:trPr>
        <w:tc>
          <w:tcPr>
            <w:tcW w:w="3055" w:type="dxa"/>
            <w:vMerge/>
            <w:shd w:val="clear" w:color="auto" w:fill="auto"/>
            <w:noWrap/>
          </w:tcPr>
          <w:p w14:paraId="1074AA8F" w14:textId="77777777" w:rsidR="0084786C" w:rsidRPr="001D6ECF" w:rsidRDefault="0084786C" w:rsidP="00BC50DB">
            <w:pPr>
              <w:spacing w:after="0" w:line="240" w:lineRule="auto"/>
              <w:contextualSpacing/>
              <w:rPr>
                <w:rFonts w:eastAsia="Times New Roman" w:cstheme="minorHAnsi"/>
              </w:rPr>
            </w:pPr>
          </w:p>
        </w:tc>
        <w:tc>
          <w:tcPr>
            <w:tcW w:w="2610" w:type="dxa"/>
          </w:tcPr>
          <w:p w14:paraId="66BFDF27" w14:textId="092BBDF6" w:rsidR="0084786C" w:rsidRPr="001D6ECF" w:rsidRDefault="0084786C" w:rsidP="00BC50DB">
            <w:pPr>
              <w:spacing w:after="0" w:line="240" w:lineRule="auto"/>
              <w:contextualSpacing/>
              <w:rPr>
                <w:rFonts w:eastAsia="Times New Roman" w:cstheme="minorHAnsi"/>
              </w:rPr>
            </w:pPr>
            <w:r w:rsidRPr="001D6ECF">
              <w:rPr>
                <w:rFonts w:eastAsia="Times New Roman" w:cstheme="minorHAnsi"/>
              </w:rPr>
              <w:t>Wu et al.</w:t>
            </w:r>
            <w:r w:rsidR="00B339E4" w:rsidRPr="001D6ECF">
              <w:rPr>
                <w:rFonts w:eastAsia="Times New Roman" w:cstheme="minorHAnsi"/>
              </w:rPr>
              <w:t xml:space="preserve">, </w:t>
            </w:r>
            <w:r w:rsidRPr="001D6ECF">
              <w:rPr>
                <w:rFonts w:eastAsia="Times New Roman" w:cstheme="minorHAnsi"/>
              </w:rPr>
              <w:t>2007</w:t>
            </w:r>
            <w:r w:rsidR="009E1701" w:rsidRPr="001D6ECF">
              <w:rPr>
                <w:rFonts w:eastAsia="Times New Roman" w:cstheme="minorHAnsi"/>
                <w:vertAlign w:val="superscript"/>
              </w:rPr>
              <w:t>3</w:t>
            </w:r>
            <w:r w:rsidR="00DD1DFB" w:rsidRPr="001D6ECF">
              <w:rPr>
                <w:rFonts w:eastAsia="Times New Roman" w:cstheme="minorHAnsi"/>
                <w:vertAlign w:val="superscript"/>
              </w:rPr>
              <w:t>,</w:t>
            </w:r>
            <w:r w:rsidR="00DD1DFB" w:rsidRPr="001D6ECF">
              <w:rPr>
                <w:rFonts w:cstheme="minorHAnsi"/>
                <w:vertAlign w:val="superscript"/>
              </w:rPr>
              <w:t>‡</w:t>
            </w:r>
          </w:p>
        </w:tc>
        <w:tc>
          <w:tcPr>
            <w:tcW w:w="990" w:type="dxa"/>
            <w:shd w:val="clear" w:color="000000" w:fill="D9D9D9"/>
            <w:noWrap/>
          </w:tcPr>
          <w:p w14:paraId="69E0C5A4" w14:textId="77777777" w:rsidR="0084786C" w:rsidRPr="001D6ECF" w:rsidRDefault="0084786C" w:rsidP="00BC50DB">
            <w:pPr>
              <w:spacing w:after="0" w:line="240" w:lineRule="auto"/>
              <w:contextualSpacing/>
              <w:jc w:val="center"/>
              <w:rPr>
                <w:rFonts w:eastAsia="Times New Roman" w:cstheme="minorHAnsi"/>
              </w:rPr>
            </w:pPr>
          </w:p>
        </w:tc>
        <w:tc>
          <w:tcPr>
            <w:tcW w:w="990" w:type="dxa"/>
            <w:shd w:val="clear" w:color="000000" w:fill="D9D9D9"/>
            <w:noWrap/>
          </w:tcPr>
          <w:p w14:paraId="6F0B02AF" w14:textId="77777777" w:rsidR="0084786C" w:rsidRPr="001D6ECF" w:rsidRDefault="0084786C" w:rsidP="00BC50DB">
            <w:pPr>
              <w:spacing w:after="0" w:line="240" w:lineRule="auto"/>
              <w:contextualSpacing/>
              <w:jc w:val="center"/>
              <w:rPr>
                <w:rFonts w:eastAsia="Times New Roman" w:cstheme="minorHAnsi"/>
              </w:rPr>
            </w:pPr>
          </w:p>
        </w:tc>
        <w:tc>
          <w:tcPr>
            <w:tcW w:w="990" w:type="dxa"/>
            <w:shd w:val="clear" w:color="auto" w:fill="auto"/>
            <w:noWrap/>
          </w:tcPr>
          <w:p w14:paraId="1472F92D" w14:textId="09163EDC"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 xml:space="preserve">7.7±3.7 </w:t>
            </w:r>
          </w:p>
        </w:tc>
        <w:tc>
          <w:tcPr>
            <w:tcW w:w="995" w:type="dxa"/>
            <w:shd w:val="clear" w:color="auto" w:fill="auto"/>
            <w:noWrap/>
          </w:tcPr>
          <w:p w14:paraId="19CDE1BB" w14:textId="1F5F6775" w:rsidR="0084786C" w:rsidRPr="001D6ECF" w:rsidRDefault="0084786C" w:rsidP="00F82A78">
            <w:pPr>
              <w:spacing w:after="0" w:line="240" w:lineRule="auto"/>
              <w:contextualSpacing/>
              <w:jc w:val="center"/>
              <w:rPr>
                <w:rFonts w:eastAsia="Times New Roman" w:cstheme="minorHAnsi"/>
              </w:rPr>
            </w:pPr>
            <w:r w:rsidRPr="001D6ECF">
              <w:rPr>
                <w:rFonts w:eastAsia="Times New Roman" w:cstheme="minorHAnsi"/>
              </w:rPr>
              <w:t>10.0±5.6</w:t>
            </w:r>
          </w:p>
        </w:tc>
        <w:tc>
          <w:tcPr>
            <w:tcW w:w="1128" w:type="dxa"/>
            <w:shd w:val="clear" w:color="auto" w:fill="auto"/>
            <w:noWrap/>
          </w:tcPr>
          <w:p w14:paraId="0A59871F" w14:textId="2A10A8EE" w:rsidR="0084786C" w:rsidRPr="001D6ECF" w:rsidRDefault="0084786C" w:rsidP="00F82A78">
            <w:pPr>
              <w:spacing w:after="0" w:line="240" w:lineRule="auto"/>
              <w:contextualSpacing/>
              <w:jc w:val="center"/>
              <w:rPr>
                <w:rFonts w:eastAsia="Times New Roman" w:cstheme="minorHAnsi"/>
              </w:rPr>
            </w:pPr>
            <w:r w:rsidRPr="001D6ECF">
              <w:rPr>
                <w:rFonts w:eastAsia="Times New Roman" w:cstheme="minorHAnsi"/>
              </w:rPr>
              <w:t>12.6±5.2</w:t>
            </w:r>
          </w:p>
        </w:tc>
        <w:tc>
          <w:tcPr>
            <w:tcW w:w="995" w:type="dxa"/>
            <w:shd w:val="clear" w:color="auto" w:fill="auto"/>
            <w:noWrap/>
          </w:tcPr>
          <w:p w14:paraId="27A16EFA" w14:textId="5C2D797E" w:rsidR="0084786C" w:rsidRPr="001D6ECF" w:rsidRDefault="0084786C" w:rsidP="00F82A78">
            <w:pPr>
              <w:spacing w:after="0" w:line="240" w:lineRule="auto"/>
              <w:contextualSpacing/>
              <w:jc w:val="center"/>
              <w:rPr>
                <w:rFonts w:eastAsia="Times New Roman" w:cstheme="minorHAnsi"/>
              </w:rPr>
            </w:pPr>
            <w:r w:rsidRPr="001D6ECF">
              <w:rPr>
                <w:rFonts w:eastAsia="Times New Roman" w:cstheme="minorHAnsi"/>
              </w:rPr>
              <w:t>9.4±6.7</w:t>
            </w:r>
          </w:p>
        </w:tc>
        <w:tc>
          <w:tcPr>
            <w:tcW w:w="1080" w:type="dxa"/>
            <w:shd w:val="clear" w:color="auto" w:fill="auto"/>
            <w:noWrap/>
          </w:tcPr>
          <w:p w14:paraId="772B47EE" w14:textId="579AB81B" w:rsidR="0084786C" w:rsidRPr="001D6ECF" w:rsidRDefault="0084786C" w:rsidP="00F82A78">
            <w:pPr>
              <w:spacing w:after="0" w:line="240" w:lineRule="auto"/>
              <w:contextualSpacing/>
              <w:jc w:val="center"/>
              <w:rPr>
                <w:rFonts w:eastAsia="Times New Roman" w:cstheme="minorHAnsi"/>
              </w:rPr>
            </w:pPr>
            <w:r w:rsidRPr="001D6ECF">
              <w:rPr>
                <w:rFonts w:eastAsia="Times New Roman" w:cstheme="minorHAnsi"/>
              </w:rPr>
              <w:t>7.9±7.7</w:t>
            </w:r>
          </w:p>
        </w:tc>
      </w:tr>
      <w:tr w:rsidR="001D6ECF" w:rsidRPr="001D6ECF" w14:paraId="61BBE6CC" w14:textId="77777777" w:rsidTr="00CC405C">
        <w:trPr>
          <w:trHeight w:val="300"/>
        </w:trPr>
        <w:tc>
          <w:tcPr>
            <w:tcW w:w="3055" w:type="dxa"/>
            <w:vMerge/>
            <w:shd w:val="clear" w:color="auto" w:fill="auto"/>
            <w:noWrap/>
          </w:tcPr>
          <w:p w14:paraId="2E9F4415" w14:textId="5072FB66" w:rsidR="0084786C" w:rsidRPr="001D6ECF" w:rsidRDefault="0084786C" w:rsidP="00BC50DB">
            <w:pPr>
              <w:spacing w:after="0" w:line="240" w:lineRule="auto"/>
              <w:contextualSpacing/>
              <w:rPr>
                <w:rFonts w:eastAsia="Times New Roman" w:cstheme="minorHAnsi"/>
              </w:rPr>
            </w:pPr>
          </w:p>
        </w:tc>
        <w:tc>
          <w:tcPr>
            <w:tcW w:w="2610" w:type="dxa"/>
          </w:tcPr>
          <w:p w14:paraId="50074955" w14:textId="6E234F0C" w:rsidR="0084786C" w:rsidRPr="001D6ECF" w:rsidRDefault="0084786C" w:rsidP="00BC50DB">
            <w:pPr>
              <w:spacing w:after="0" w:line="240" w:lineRule="auto"/>
              <w:contextualSpacing/>
              <w:rPr>
                <w:rFonts w:eastAsia="Times New Roman" w:cstheme="minorHAnsi"/>
              </w:rPr>
            </w:pPr>
            <w:r w:rsidRPr="001D6ECF">
              <w:rPr>
                <w:rFonts w:eastAsia="Times New Roman" w:cstheme="minorHAnsi"/>
              </w:rPr>
              <w:t>Anderst et al.</w:t>
            </w:r>
            <w:r w:rsidR="00B339E4" w:rsidRPr="001D6ECF">
              <w:rPr>
                <w:rFonts w:eastAsia="Times New Roman" w:cstheme="minorHAnsi"/>
              </w:rPr>
              <w:t xml:space="preserve">, </w:t>
            </w:r>
            <w:r w:rsidRPr="001D6ECF">
              <w:rPr>
                <w:rFonts w:eastAsia="Times New Roman" w:cstheme="minorHAnsi"/>
              </w:rPr>
              <w:t>2013</w:t>
            </w:r>
            <w:r w:rsidR="009E1701" w:rsidRPr="001D6ECF">
              <w:rPr>
                <w:rFonts w:eastAsia="Times New Roman" w:cstheme="minorHAnsi"/>
                <w:vertAlign w:val="superscript"/>
              </w:rPr>
              <w:t>4</w:t>
            </w:r>
            <w:r w:rsidR="00DD1DFB" w:rsidRPr="001D6ECF">
              <w:rPr>
                <w:rFonts w:eastAsia="Times New Roman" w:cstheme="minorHAnsi"/>
                <w:vertAlign w:val="superscript"/>
              </w:rPr>
              <w:t>,</w:t>
            </w:r>
            <w:r w:rsidR="00DD1DFB" w:rsidRPr="001D6ECF">
              <w:rPr>
                <w:rFonts w:cstheme="minorHAnsi"/>
                <w:vertAlign w:val="superscript"/>
              </w:rPr>
              <w:t>§</w:t>
            </w:r>
          </w:p>
        </w:tc>
        <w:tc>
          <w:tcPr>
            <w:tcW w:w="990" w:type="dxa"/>
            <w:shd w:val="clear" w:color="000000" w:fill="D9D9D9"/>
            <w:noWrap/>
            <w:hideMark/>
          </w:tcPr>
          <w:p w14:paraId="2F03AFCC" w14:textId="4FAE8561" w:rsidR="0084786C" w:rsidRPr="001D6ECF" w:rsidRDefault="0084786C" w:rsidP="00BC50DB">
            <w:pPr>
              <w:spacing w:after="0" w:line="240" w:lineRule="auto"/>
              <w:contextualSpacing/>
              <w:jc w:val="center"/>
              <w:rPr>
                <w:rFonts w:eastAsia="Times New Roman" w:cstheme="minorHAnsi"/>
              </w:rPr>
            </w:pPr>
          </w:p>
        </w:tc>
        <w:tc>
          <w:tcPr>
            <w:tcW w:w="990" w:type="dxa"/>
            <w:shd w:val="clear" w:color="000000" w:fill="D9D9D9"/>
            <w:noWrap/>
            <w:hideMark/>
          </w:tcPr>
          <w:p w14:paraId="3B7BFA9A" w14:textId="753FC635" w:rsidR="0084786C" w:rsidRPr="001D6ECF" w:rsidRDefault="0084786C" w:rsidP="00BC50DB">
            <w:pPr>
              <w:spacing w:after="0" w:line="240" w:lineRule="auto"/>
              <w:contextualSpacing/>
              <w:jc w:val="center"/>
              <w:rPr>
                <w:rFonts w:eastAsia="Times New Roman" w:cstheme="minorHAnsi"/>
              </w:rPr>
            </w:pPr>
          </w:p>
        </w:tc>
        <w:tc>
          <w:tcPr>
            <w:tcW w:w="990" w:type="dxa"/>
            <w:shd w:val="clear" w:color="auto" w:fill="auto"/>
            <w:noWrap/>
            <w:hideMark/>
          </w:tcPr>
          <w:p w14:paraId="1E49C974" w14:textId="7F0745D3"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4.2±2.2</w:t>
            </w:r>
          </w:p>
        </w:tc>
        <w:tc>
          <w:tcPr>
            <w:tcW w:w="995" w:type="dxa"/>
            <w:shd w:val="clear" w:color="auto" w:fill="auto"/>
            <w:noWrap/>
            <w:hideMark/>
          </w:tcPr>
          <w:p w14:paraId="0FC22303" w14:textId="550EBEFD"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6.3±3.3</w:t>
            </w:r>
          </w:p>
        </w:tc>
        <w:tc>
          <w:tcPr>
            <w:tcW w:w="1128" w:type="dxa"/>
            <w:shd w:val="clear" w:color="auto" w:fill="auto"/>
            <w:noWrap/>
            <w:hideMark/>
          </w:tcPr>
          <w:p w14:paraId="25C5E296" w14:textId="31C1DC2F"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7.9±3.3</w:t>
            </w:r>
          </w:p>
        </w:tc>
        <w:tc>
          <w:tcPr>
            <w:tcW w:w="995" w:type="dxa"/>
            <w:shd w:val="clear" w:color="auto" w:fill="auto"/>
            <w:noWrap/>
            <w:hideMark/>
          </w:tcPr>
          <w:p w14:paraId="33926CAF" w14:textId="7528BC9B"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7.3±3.8</w:t>
            </w:r>
          </w:p>
        </w:tc>
        <w:tc>
          <w:tcPr>
            <w:tcW w:w="1080" w:type="dxa"/>
            <w:shd w:val="clear" w:color="auto" w:fill="auto"/>
            <w:noWrap/>
            <w:hideMark/>
          </w:tcPr>
          <w:p w14:paraId="13604766" w14:textId="36D875BA"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5.4±2.3</w:t>
            </w:r>
          </w:p>
        </w:tc>
      </w:tr>
      <w:tr w:rsidR="001D6ECF" w:rsidRPr="001D6ECF" w14:paraId="2BEEFDA7" w14:textId="77777777" w:rsidTr="00CC405C">
        <w:trPr>
          <w:trHeight w:val="300"/>
        </w:trPr>
        <w:tc>
          <w:tcPr>
            <w:tcW w:w="3055" w:type="dxa"/>
            <w:vMerge/>
            <w:shd w:val="clear" w:color="auto" w:fill="auto"/>
            <w:noWrap/>
          </w:tcPr>
          <w:p w14:paraId="7EF4857E" w14:textId="66236141" w:rsidR="0084786C" w:rsidRPr="001D6ECF" w:rsidRDefault="0084786C" w:rsidP="00BC50DB">
            <w:pPr>
              <w:spacing w:after="0" w:line="240" w:lineRule="auto"/>
              <w:contextualSpacing/>
              <w:rPr>
                <w:rFonts w:eastAsia="Times New Roman" w:cstheme="minorHAnsi"/>
              </w:rPr>
            </w:pPr>
          </w:p>
        </w:tc>
        <w:tc>
          <w:tcPr>
            <w:tcW w:w="2610" w:type="dxa"/>
          </w:tcPr>
          <w:p w14:paraId="6C7ABD58" w14:textId="5B9C608A" w:rsidR="0084786C" w:rsidRPr="001D6ECF" w:rsidRDefault="0084786C" w:rsidP="00BC50DB">
            <w:pPr>
              <w:spacing w:after="0" w:line="240" w:lineRule="auto"/>
              <w:contextualSpacing/>
              <w:rPr>
                <w:rFonts w:eastAsia="Times New Roman" w:cstheme="minorHAnsi"/>
              </w:rPr>
            </w:pPr>
            <w:r w:rsidRPr="001D6ECF">
              <w:rPr>
                <w:rFonts w:eastAsia="Times New Roman" w:cstheme="minorHAnsi"/>
              </w:rPr>
              <w:t>Anderst et al.</w:t>
            </w:r>
            <w:r w:rsidR="00B339E4" w:rsidRPr="001D6ECF">
              <w:rPr>
                <w:rFonts w:eastAsia="Times New Roman" w:cstheme="minorHAnsi"/>
              </w:rPr>
              <w:t xml:space="preserve">, </w:t>
            </w:r>
            <w:r w:rsidRPr="001D6ECF">
              <w:rPr>
                <w:rFonts w:eastAsia="Times New Roman" w:cstheme="minorHAnsi"/>
              </w:rPr>
              <w:t>2015</w:t>
            </w:r>
            <w:r w:rsidR="009E1701" w:rsidRPr="001D6ECF">
              <w:rPr>
                <w:rFonts w:eastAsia="Times New Roman" w:cstheme="minorHAnsi"/>
                <w:vertAlign w:val="superscript"/>
              </w:rPr>
              <w:t>5</w:t>
            </w:r>
            <w:r w:rsidR="00DD1DFB" w:rsidRPr="001D6ECF">
              <w:rPr>
                <w:rFonts w:eastAsia="Times New Roman" w:cstheme="minorHAnsi"/>
                <w:vertAlign w:val="superscript"/>
              </w:rPr>
              <w:t>,</w:t>
            </w:r>
            <w:r w:rsidR="00DD1DFB" w:rsidRPr="001D6ECF">
              <w:rPr>
                <w:rFonts w:ascii="Cambria Math" w:hAnsi="Cambria Math" w:cs="Cambria Math"/>
                <w:vertAlign w:val="superscript"/>
              </w:rPr>
              <w:t>∥</w:t>
            </w:r>
          </w:p>
        </w:tc>
        <w:tc>
          <w:tcPr>
            <w:tcW w:w="990" w:type="dxa"/>
            <w:shd w:val="clear" w:color="000000" w:fill="D9D9D9"/>
            <w:noWrap/>
            <w:hideMark/>
          </w:tcPr>
          <w:p w14:paraId="05B22EEF" w14:textId="6A47CE1D" w:rsidR="0084786C" w:rsidRPr="001D6ECF" w:rsidRDefault="0084786C" w:rsidP="00BC50DB">
            <w:pPr>
              <w:spacing w:after="0" w:line="240" w:lineRule="auto"/>
              <w:contextualSpacing/>
              <w:jc w:val="center"/>
              <w:rPr>
                <w:rFonts w:eastAsia="Times New Roman" w:cstheme="minorHAnsi"/>
              </w:rPr>
            </w:pPr>
          </w:p>
        </w:tc>
        <w:tc>
          <w:tcPr>
            <w:tcW w:w="990" w:type="dxa"/>
            <w:shd w:val="clear" w:color="auto" w:fill="auto"/>
            <w:noWrap/>
            <w:hideMark/>
          </w:tcPr>
          <w:p w14:paraId="1FBF4518" w14:textId="29293E4F"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8.0±5.5</w:t>
            </w:r>
          </w:p>
        </w:tc>
        <w:tc>
          <w:tcPr>
            <w:tcW w:w="990" w:type="dxa"/>
            <w:shd w:val="clear" w:color="auto" w:fill="auto"/>
            <w:noWrap/>
            <w:hideMark/>
          </w:tcPr>
          <w:p w14:paraId="07CA5B06" w14:textId="2E481918"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5.2±2.6</w:t>
            </w:r>
          </w:p>
        </w:tc>
        <w:tc>
          <w:tcPr>
            <w:tcW w:w="995" w:type="dxa"/>
            <w:shd w:val="clear" w:color="auto" w:fill="auto"/>
            <w:noWrap/>
            <w:hideMark/>
          </w:tcPr>
          <w:p w14:paraId="7912BC95" w14:textId="1EF770A2"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7.4±3.3</w:t>
            </w:r>
          </w:p>
        </w:tc>
        <w:tc>
          <w:tcPr>
            <w:tcW w:w="1128" w:type="dxa"/>
            <w:shd w:val="clear" w:color="auto" w:fill="auto"/>
            <w:noWrap/>
            <w:hideMark/>
          </w:tcPr>
          <w:p w14:paraId="5ED9A44D" w14:textId="15A8B233"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10.3±4.5</w:t>
            </w:r>
          </w:p>
        </w:tc>
        <w:tc>
          <w:tcPr>
            <w:tcW w:w="995" w:type="dxa"/>
            <w:shd w:val="clear" w:color="auto" w:fill="auto"/>
            <w:noWrap/>
            <w:hideMark/>
          </w:tcPr>
          <w:p w14:paraId="5E8107B2" w14:textId="03C8FC9D"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10.6±4.6</w:t>
            </w:r>
          </w:p>
        </w:tc>
        <w:tc>
          <w:tcPr>
            <w:tcW w:w="1080" w:type="dxa"/>
            <w:shd w:val="clear" w:color="auto" w:fill="auto"/>
            <w:noWrap/>
            <w:hideMark/>
          </w:tcPr>
          <w:p w14:paraId="17111CD2" w14:textId="508FBB59" w:rsidR="0084786C" w:rsidRPr="001D6ECF" w:rsidRDefault="0084786C" w:rsidP="00BC50DB">
            <w:pPr>
              <w:spacing w:after="0" w:line="240" w:lineRule="auto"/>
              <w:contextualSpacing/>
              <w:jc w:val="center"/>
              <w:rPr>
                <w:rFonts w:eastAsia="Times New Roman" w:cstheme="minorHAnsi"/>
              </w:rPr>
            </w:pPr>
            <w:r w:rsidRPr="001D6ECF">
              <w:rPr>
                <w:rFonts w:eastAsia="Times New Roman" w:cstheme="minorHAnsi"/>
              </w:rPr>
              <w:t>6.7±4.3</w:t>
            </w:r>
          </w:p>
        </w:tc>
      </w:tr>
      <w:tr w:rsidR="001D6ECF" w:rsidRPr="001D6ECF" w14:paraId="54936223" w14:textId="77777777" w:rsidTr="00CC405C">
        <w:trPr>
          <w:trHeight w:val="300"/>
        </w:trPr>
        <w:tc>
          <w:tcPr>
            <w:tcW w:w="12833" w:type="dxa"/>
            <w:gridSpan w:val="9"/>
            <w:shd w:val="clear" w:color="auto" w:fill="F2F2F2" w:themeFill="background1" w:themeFillShade="F2"/>
            <w:noWrap/>
          </w:tcPr>
          <w:p w14:paraId="1BDEFCC2" w14:textId="77777777" w:rsidR="00E24CB5" w:rsidRPr="001D6ECF" w:rsidRDefault="00E24CB5" w:rsidP="00BC50DB">
            <w:pPr>
              <w:spacing w:after="0" w:line="240" w:lineRule="auto"/>
              <w:contextualSpacing/>
              <w:rPr>
                <w:rFonts w:eastAsia="Times New Roman" w:cstheme="minorHAnsi"/>
              </w:rPr>
            </w:pPr>
          </w:p>
        </w:tc>
      </w:tr>
      <w:tr w:rsidR="001D6ECF" w:rsidRPr="001D6ECF" w14:paraId="66CF1271" w14:textId="77777777" w:rsidTr="00CC405C">
        <w:trPr>
          <w:trHeight w:val="300"/>
        </w:trPr>
        <w:tc>
          <w:tcPr>
            <w:tcW w:w="3055" w:type="dxa"/>
            <w:vMerge w:val="restart"/>
            <w:shd w:val="clear" w:color="auto" w:fill="auto"/>
            <w:noWrap/>
            <w:hideMark/>
          </w:tcPr>
          <w:p w14:paraId="10342A71" w14:textId="12632B15" w:rsidR="00CC405C" w:rsidRPr="001D6ECF" w:rsidRDefault="00CC405C" w:rsidP="00CC405C">
            <w:pPr>
              <w:spacing w:after="0" w:line="240" w:lineRule="auto"/>
              <w:contextualSpacing/>
              <w:rPr>
                <w:rFonts w:eastAsia="Times New Roman" w:cstheme="minorHAnsi"/>
              </w:rPr>
            </w:pPr>
            <w:r w:rsidRPr="001D6ECF">
              <w:rPr>
                <w:rFonts w:eastAsia="Times New Roman" w:cstheme="minorHAnsi"/>
              </w:rPr>
              <w:t>Flexion</w:t>
            </w:r>
          </w:p>
        </w:tc>
        <w:tc>
          <w:tcPr>
            <w:tcW w:w="2610" w:type="dxa"/>
          </w:tcPr>
          <w:p w14:paraId="03D5F5C3" w14:textId="249B7559" w:rsidR="00CC405C" w:rsidRPr="001D6ECF" w:rsidRDefault="00CC405C" w:rsidP="00CC405C">
            <w:pPr>
              <w:spacing w:after="0" w:line="240" w:lineRule="auto"/>
              <w:contextualSpacing/>
              <w:rPr>
                <w:rFonts w:eastAsia="Times New Roman" w:cstheme="minorHAnsi"/>
              </w:rPr>
            </w:pPr>
            <w:r w:rsidRPr="001D6ECF">
              <w:rPr>
                <w:rFonts w:eastAsia="Times New Roman" w:cstheme="minorHAnsi"/>
              </w:rPr>
              <w:t>Ordway et al., 1999</w:t>
            </w:r>
            <w:r w:rsidRPr="001D6ECF">
              <w:rPr>
                <w:rFonts w:eastAsia="Times New Roman" w:cstheme="minorHAnsi"/>
                <w:vertAlign w:val="superscript"/>
              </w:rPr>
              <w:t>1,</w:t>
            </w:r>
            <w:r w:rsidRPr="001D6ECF">
              <w:rPr>
                <w:rFonts w:eastAsia="Times New Roman" w:cstheme="minorHAnsi"/>
              </w:rPr>
              <w:t>*</w:t>
            </w:r>
          </w:p>
        </w:tc>
        <w:tc>
          <w:tcPr>
            <w:tcW w:w="990" w:type="dxa"/>
            <w:shd w:val="clear" w:color="auto" w:fill="auto"/>
            <w:noWrap/>
            <w:hideMark/>
          </w:tcPr>
          <w:p w14:paraId="41E19C60" w14:textId="7CB9B165"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 xml:space="preserve">0.7 </w:t>
            </w:r>
          </w:p>
          <w:p w14:paraId="3C4CEB45" w14:textId="7F35D799"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(-6.0)</w:t>
            </w:r>
          </w:p>
        </w:tc>
        <w:tc>
          <w:tcPr>
            <w:tcW w:w="990" w:type="dxa"/>
            <w:shd w:val="clear" w:color="auto" w:fill="auto"/>
            <w:noWrap/>
            <w:hideMark/>
          </w:tcPr>
          <w:p w14:paraId="47659E6B" w14:textId="5635FB0A"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-3.5</w:t>
            </w:r>
          </w:p>
          <w:p w14:paraId="6DEA9513" w14:textId="6FEC8F4A"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(-4.1)</w:t>
            </w:r>
          </w:p>
        </w:tc>
        <w:tc>
          <w:tcPr>
            <w:tcW w:w="990" w:type="dxa"/>
            <w:shd w:val="clear" w:color="auto" w:fill="auto"/>
            <w:noWrap/>
            <w:hideMark/>
          </w:tcPr>
          <w:p w14:paraId="5B65E007" w14:textId="6141EFDC"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-3.7</w:t>
            </w:r>
          </w:p>
        </w:tc>
        <w:tc>
          <w:tcPr>
            <w:tcW w:w="995" w:type="dxa"/>
            <w:shd w:val="clear" w:color="auto" w:fill="auto"/>
            <w:noWrap/>
            <w:hideMark/>
          </w:tcPr>
          <w:p w14:paraId="6E505C8F" w14:textId="399BAD01"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-5.3</w:t>
            </w:r>
          </w:p>
        </w:tc>
        <w:tc>
          <w:tcPr>
            <w:tcW w:w="1128" w:type="dxa"/>
            <w:shd w:val="clear" w:color="auto" w:fill="auto"/>
            <w:noWrap/>
            <w:hideMark/>
          </w:tcPr>
          <w:p w14:paraId="1BFBC8FF" w14:textId="2448D04A"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-5.7</w:t>
            </w:r>
          </w:p>
        </w:tc>
        <w:tc>
          <w:tcPr>
            <w:tcW w:w="995" w:type="dxa"/>
            <w:shd w:val="clear" w:color="auto" w:fill="auto"/>
            <w:noWrap/>
            <w:hideMark/>
          </w:tcPr>
          <w:p w14:paraId="255A999B" w14:textId="186B60F4"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-7.5</w:t>
            </w:r>
          </w:p>
        </w:tc>
        <w:tc>
          <w:tcPr>
            <w:tcW w:w="1080" w:type="dxa"/>
            <w:shd w:val="clear" w:color="auto" w:fill="auto"/>
            <w:noWrap/>
            <w:hideMark/>
          </w:tcPr>
          <w:p w14:paraId="1FC3A747" w14:textId="6A7341B6"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-12.5</w:t>
            </w:r>
          </w:p>
        </w:tc>
      </w:tr>
      <w:tr w:rsidR="001D6ECF" w:rsidRPr="001D6ECF" w14:paraId="0BFBC65B" w14:textId="77777777" w:rsidTr="00CC405C">
        <w:trPr>
          <w:trHeight w:val="300"/>
        </w:trPr>
        <w:tc>
          <w:tcPr>
            <w:tcW w:w="3055" w:type="dxa"/>
            <w:vMerge/>
            <w:shd w:val="clear" w:color="auto" w:fill="auto"/>
            <w:noWrap/>
            <w:hideMark/>
          </w:tcPr>
          <w:p w14:paraId="6A2AA87E" w14:textId="77777777" w:rsidR="00CC405C" w:rsidRPr="001D6ECF" w:rsidRDefault="00CC405C" w:rsidP="00CC405C">
            <w:pPr>
              <w:spacing w:after="0" w:line="240" w:lineRule="auto"/>
              <w:contextualSpacing/>
              <w:rPr>
                <w:rFonts w:eastAsia="Times New Roman" w:cstheme="minorHAnsi"/>
              </w:rPr>
            </w:pPr>
          </w:p>
        </w:tc>
        <w:tc>
          <w:tcPr>
            <w:tcW w:w="2610" w:type="dxa"/>
          </w:tcPr>
          <w:p w14:paraId="737CADA6" w14:textId="215B225F" w:rsidR="00CC405C" w:rsidRPr="001D6ECF" w:rsidRDefault="00CC405C" w:rsidP="00CC405C">
            <w:pPr>
              <w:spacing w:after="0" w:line="240" w:lineRule="auto"/>
              <w:contextualSpacing/>
              <w:rPr>
                <w:rFonts w:eastAsia="Times New Roman" w:cstheme="minorHAnsi"/>
              </w:rPr>
            </w:pPr>
            <w:r w:rsidRPr="001D6ECF">
              <w:rPr>
                <w:rFonts w:eastAsia="Times New Roman" w:cstheme="minorHAnsi"/>
              </w:rPr>
              <w:t>Lin et al., 2001</w:t>
            </w:r>
            <w:r w:rsidRPr="001D6ECF">
              <w:rPr>
                <w:rFonts w:eastAsia="Times New Roman" w:cstheme="minorHAnsi"/>
                <w:vertAlign w:val="superscript"/>
              </w:rPr>
              <w:t>2,</w:t>
            </w:r>
            <w:r w:rsidRPr="001D6ECF">
              <w:rPr>
                <w:rFonts w:cstheme="minorHAnsi"/>
                <w:vertAlign w:val="superscript"/>
              </w:rPr>
              <w:t>†</w:t>
            </w:r>
          </w:p>
        </w:tc>
        <w:tc>
          <w:tcPr>
            <w:tcW w:w="990" w:type="dxa"/>
            <w:shd w:val="clear" w:color="000000" w:fill="D9D9D9"/>
            <w:noWrap/>
            <w:hideMark/>
          </w:tcPr>
          <w:p w14:paraId="018EEC87" w14:textId="538D9670" w:rsidR="00CC405C" w:rsidRPr="001D6ECF" w:rsidRDefault="00CC405C" w:rsidP="00CC405C">
            <w:pPr>
              <w:spacing w:after="0" w:line="240" w:lineRule="auto"/>
              <w:contextualSpacing/>
              <w:jc w:val="center"/>
              <w:rPr>
                <w:rFonts w:eastAsia="Times New Roman" w:cstheme="minorHAnsi"/>
              </w:rPr>
            </w:pPr>
          </w:p>
        </w:tc>
        <w:tc>
          <w:tcPr>
            <w:tcW w:w="990" w:type="dxa"/>
            <w:shd w:val="clear" w:color="auto" w:fill="auto"/>
            <w:noWrap/>
            <w:hideMark/>
          </w:tcPr>
          <w:p w14:paraId="6314A918" w14:textId="6DAA5C3F"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-4.3</w:t>
            </w:r>
          </w:p>
        </w:tc>
        <w:tc>
          <w:tcPr>
            <w:tcW w:w="990" w:type="dxa"/>
            <w:shd w:val="clear" w:color="auto" w:fill="auto"/>
            <w:noWrap/>
            <w:hideMark/>
          </w:tcPr>
          <w:p w14:paraId="2AA7E473" w14:textId="3BA1C7A9"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-3.3</w:t>
            </w:r>
          </w:p>
        </w:tc>
        <w:tc>
          <w:tcPr>
            <w:tcW w:w="995" w:type="dxa"/>
            <w:shd w:val="clear" w:color="auto" w:fill="auto"/>
            <w:noWrap/>
            <w:hideMark/>
          </w:tcPr>
          <w:p w14:paraId="05F3CFD8" w14:textId="48757217"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-7.1</w:t>
            </w:r>
          </w:p>
        </w:tc>
        <w:tc>
          <w:tcPr>
            <w:tcW w:w="1128" w:type="dxa"/>
            <w:shd w:val="clear" w:color="auto" w:fill="auto"/>
            <w:noWrap/>
            <w:hideMark/>
          </w:tcPr>
          <w:p w14:paraId="7579508E" w14:textId="5CA6B212"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-9.0</w:t>
            </w:r>
          </w:p>
        </w:tc>
        <w:tc>
          <w:tcPr>
            <w:tcW w:w="995" w:type="dxa"/>
            <w:shd w:val="clear" w:color="auto" w:fill="auto"/>
            <w:noWrap/>
            <w:hideMark/>
          </w:tcPr>
          <w:p w14:paraId="4A14558A" w14:textId="020A54F4"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-9.7</w:t>
            </w:r>
          </w:p>
        </w:tc>
        <w:tc>
          <w:tcPr>
            <w:tcW w:w="1080" w:type="dxa"/>
            <w:shd w:val="clear" w:color="auto" w:fill="auto"/>
            <w:noWrap/>
            <w:hideMark/>
          </w:tcPr>
          <w:p w14:paraId="09227603" w14:textId="6169C425"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-10.9</w:t>
            </w:r>
          </w:p>
        </w:tc>
      </w:tr>
      <w:tr w:rsidR="001D6ECF" w:rsidRPr="001D6ECF" w14:paraId="624336DF" w14:textId="77777777" w:rsidTr="00CC405C">
        <w:trPr>
          <w:trHeight w:val="300"/>
        </w:trPr>
        <w:tc>
          <w:tcPr>
            <w:tcW w:w="3055" w:type="dxa"/>
            <w:vMerge/>
            <w:shd w:val="clear" w:color="auto" w:fill="auto"/>
            <w:noWrap/>
          </w:tcPr>
          <w:p w14:paraId="0BB4A8DD" w14:textId="77777777" w:rsidR="00CC405C" w:rsidRPr="001D6ECF" w:rsidRDefault="00CC405C" w:rsidP="00CC405C">
            <w:pPr>
              <w:spacing w:after="0" w:line="240" w:lineRule="auto"/>
              <w:contextualSpacing/>
              <w:rPr>
                <w:rFonts w:eastAsia="Times New Roman" w:cstheme="minorHAnsi"/>
              </w:rPr>
            </w:pPr>
          </w:p>
        </w:tc>
        <w:tc>
          <w:tcPr>
            <w:tcW w:w="2610" w:type="dxa"/>
          </w:tcPr>
          <w:p w14:paraId="2CBEDB56" w14:textId="4BD22CED" w:rsidR="00CC405C" w:rsidRPr="001D6ECF" w:rsidRDefault="00CC405C" w:rsidP="00CC405C">
            <w:pPr>
              <w:spacing w:after="0" w:line="240" w:lineRule="auto"/>
              <w:contextualSpacing/>
              <w:rPr>
                <w:rFonts w:eastAsia="Times New Roman" w:cstheme="minorHAnsi"/>
              </w:rPr>
            </w:pPr>
            <w:r w:rsidRPr="001D6ECF">
              <w:rPr>
                <w:rFonts w:eastAsia="Times New Roman" w:cstheme="minorHAnsi"/>
              </w:rPr>
              <w:t>Wu et al., 2007</w:t>
            </w:r>
            <w:r w:rsidRPr="001D6ECF">
              <w:rPr>
                <w:rFonts w:eastAsia="Times New Roman" w:cstheme="minorHAnsi"/>
                <w:vertAlign w:val="superscript"/>
              </w:rPr>
              <w:t>3,</w:t>
            </w:r>
            <w:r w:rsidRPr="001D6ECF">
              <w:rPr>
                <w:rFonts w:cstheme="minorHAnsi"/>
                <w:vertAlign w:val="superscript"/>
              </w:rPr>
              <w:t>‡</w:t>
            </w:r>
          </w:p>
        </w:tc>
        <w:tc>
          <w:tcPr>
            <w:tcW w:w="990" w:type="dxa"/>
            <w:shd w:val="clear" w:color="000000" w:fill="D9D9D9"/>
            <w:noWrap/>
          </w:tcPr>
          <w:p w14:paraId="30F13CCC" w14:textId="77777777" w:rsidR="00CC405C" w:rsidRPr="001D6ECF" w:rsidRDefault="00CC405C" w:rsidP="00CC405C">
            <w:pPr>
              <w:spacing w:after="0" w:line="240" w:lineRule="auto"/>
              <w:contextualSpacing/>
              <w:jc w:val="center"/>
              <w:rPr>
                <w:rFonts w:eastAsia="Times New Roman" w:cstheme="minorHAnsi"/>
              </w:rPr>
            </w:pPr>
          </w:p>
        </w:tc>
        <w:tc>
          <w:tcPr>
            <w:tcW w:w="990" w:type="dxa"/>
            <w:shd w:val="clear" w:color="000000" w:fill="D9D9D9"/>
            <w:noWrap/>
          </w:tcPr>
          <w:p w14:paraId="31B62DAF" w14:textId="77777777" w:rsidR="00CC405C" w:rsidRPr="001D6ECF" w:rsidRDefault="00CC405C" w:rsidP="00CC405C">
            <w:pPr>
              <w:spacing w:after="0" w:line="240" w:lineRule="auto"/>
              <w:contextualSpacing/>
              <w:jc w:val="center"/>
              <w:rPr>
                <w:rFonts w:eastAsia="Times New Roman" w:cstheme="minorHAnsi"/>
              </w:rPr>
            </w:pPr>
          </w:p>
        </w:tc>
        <w:tc>
          <w:tcPr>
            <w:tcW w:w="990" w:type="dxa"/>
            <w:shd w:val="clear" w:color="auto" w:fill="auto"/>
            <w:noWrap/>
          </w:tcPr>
          <w:p w14:paraId="350368AB" w14:textId="40ECE4FF" w:rsidR="00CC405C" w:rsidRPr="001D6ECF" w:rsidRDefault="00CC405C" w:rsidP="00F82A78">
            <w:pPr>
              <w:spacing w:after="0" w:line="240" w:lineRule="auto"/>
              <w:contextualSpacing/>
              <w:jc w:val="center"/>
              <w:rPr>
                <w:rFonts w:eastAsia="Times New Roman" w:cstheme="minorHAnsi"/>
              </w:rPr>
            </w:pPr>
            <w:r w:rsidRPr="001D6ECF">
              <w:rPr>
                <w:rFonts w:eastAsia="Times New Roman" w:cstheme="minorHAnsi"/>
              </w:rPr>
              <w:t>-5.8±2.8</w:t>
            </w:r>
          </w:p>
        </w:tc>
        <w:tc>
          <w:tcPr>
            <w:tcW w:w="995" w:type="dxa"/>
            <w:shd w:val="clear" w:color="auto" w:fill="auto"/>
            <w:noWrap/>
          </w:tcPr>
          <w:p w14:paraId="5ED336A5" w14:textId="13A1CAC7" w:rsidR="00CC405C" w:rsidRPr="001D6ECF" w:rsidRDefault="00CC405C" w:rsidP="00F82A78">
            <w:pPr>
              <w:spacing w:after="0" w:line="240" w:lineRule="auto"/>
              <w:contextualSpacing/>
              <w:jc w:val="center"/>
              <w:rPr>
                <w:rFonts w:eastAsia="Times New Roman" w:cstheme="minorHAnsi"/>
              </w:rPr>
            </w:pPr>
            <w:r w:rsidRPr="001D6ECF">
              <w:rPr>
                <w:rFonts w:eastAsia="Times New Roman" w:cstheme="minorHAnsi"/>
              </w:rPr>
              <w:t>-7.3±3.8</w:t>
            </w:r>
          </w:p>
        </w:tc>
        <w:tc>
          <w:tcPr>
            <w:tcW w:w="1128" w:type="dxa"/>
            <w:shd w:val="clear" w:color="auto" w:fill="auto"/>
            <w:noWrap/>
          </w:tcPr>
          <w:p w14:paraId="67E43F91" w14:textId="1D63AAF2" w:rsidR="00CC405C" w:rsidRPr="001D6ECF" w:rsidRDefault="00CC405C" w:rsidP="00F82A78">
            <w:pPr>
              <w:spacing w:after="0" w:line="240" w:lineRule="auto"/>
              <w:contextualSpacing/>
              <w:jc w:val="center"/>
              <w:rPr>
                <w:rFonts w:eastAsia="Times New Roman" w:cstheme="minorHAnsi"/>
              </w:rPr>
            </w:pPr>
            <w:r w:rsidRPr="001D6ECF">
              <w:rPr>
                <w:rFonts w:eastAsia="Times New Roman" w:cstheme="minorHAnsi"/>
              </w:rPr>
              <w:t>-10.0±6.4</w:t>
            </w:r>
          </w:p>
        </w:tc>
        <w:tc>
          <w:tcPr>
            <w:tcW w:w="995" w:type="dxa"/>
            <w:shd w:val="clear" w:color="auto" w:fill="auto"/>
            <w:noWrap/>
          </w:tcPr>
          <w:p w14:paraId="3A677F88" w14:textId="3C517E36" w:rsidR="00CC405C" w:rsidRPr="001D6ECF" w:rsidRDefault="00CC405C" w:rsidP="00F82A78">
            <w:pPr>
              <w:spacing w:after="0" w:line="240" w:lineRule="auto"/>
              <w:contextualSpacing/>
              <w:jc w:val="center"/>
              <w:rPr>
                <w:rFonts w:eastAsia="Times New Roman" w:cstheme="minorHAnsi"/>
              </w:rPr>
            </w:pPr>
            <w:r w:rsidRPr="001D6ECF">
              <w:rPr>
                <w:rFonts w:eastAsia="Times New Roman" w:cstheme="minorHAnsi"/>
              </w:rPr>
              <w:t>-9.6±6.1</w:t>
            </w:r>
          </w:p>
        </w:tc>
        <w:tc>
          <w:tcPr>
            <w:tcW w:w="1080" w:type="dxa"/>
            <w:shd w:val="clear" w:color="auto" w:fill="auto"/>
            <w:noWrap/>
          </w:tcPr>
          <w:p w14:paraId="2F9466CA" w14:textId="6595BBC6" w:rsidR="00CC405C" w:rsidRPr="001D6ECF" w:rsidRDefault="00CC405C" w:rsidP="00F82A78">
            <w:pPr>
              <w:spacing w:after="0" w:line="240" w:lineRule="auto"/>
              <w:contextualSpacing/>
              <w:jc w:val="center"/>
              <w:rPr>
                <w:rFonts w:eastAsia="Times New Roman" w:cstheme="minorHAnsi"/>
              </w:rPr>
            </w:pPr>
            <w:r w:rsidRPr="001D6ECF">
              <w:rPr>
                <w:rFonts w:eastAsia="Times New Roman" w:cstheme="minorHAnsi"/>
              </w:rPr>
              <w:t>-10.0±6.6</w:t>
            </w:r>
          </w:p>
        </w:tc>
      </w:tr>
      <w:tr w:rsidR="001D6ECF" w:rsidRPr="001D6ECF" w14:paraId="3B5A0646" w14:textId="77777777" w:rsidTr="00CC405C">
        <w:trPr>
          <w:trHeight w:val="300"/>
        </w:trPr>
        <w:tc>
          <w:tcPr>
            <w:tcW w:w="3055" w:type="dxa"/>
            <w:vMerge/>
            <w:shd w:val="clear" w:color="auto" w:fill="auto"/>
            <w:noWrap/>
            <w:hideMark/>
          </w:tcPr>
          <w:p w14:paraId="629A9330" w14:textId="77777777" w:rsidR="00CC405C" w:rsidRPr="001D6ECF" w:rsidRDefault="00CC405C" w:rsidP="00CC405C">
            <w:pPr>
              <w:spacing w:after="0" w:line="240" w:lineRule="auto"/>
              <w:contextualSpacing/>
              <w:rPr>
                <w:rFonts w:eastAsia="Times New Roman" w:cstheme="minorHAnsi"/>
              </w:rPr>
            </w:pPr>
          </w:p>
        </w:tc>
        <w:tc>
          <w:tcPr>
            <w:tcW w:w="2610" w:type="dxa"/>
          </w:tcPr>
          <w:p w14:paraId="63E4B4C8" w14:textId="2E1CF45D" w:rsidR="00CC405C" w:rsidRPr="001D6ECF" w:rsidRDefault="00CC405C" w:rsidP="00CC405C">
            <w:pPr>
              <w:spacing w:after="0" w:line="240" w:lineRule="auto"/>
              <w:contextualSpacing/>
              <w:rPr>
                <w:rFonts w:eastAsia="Times New Roman" w:cstheme="minorHAnsi"/>
              </w:rPr>
            </w:pPr>
            <w:r w:rsidRPr="001D6ECF">
              <w:rPr>
                <w:rFonts w:eastAsia="Times New Roman" w:cstheme="minorHAnsi"/>
              </w:rPr>
              <w:t>Anderst et al., 2013</w:t>
            </w:r>
            <w:r w:rsidRPr="001D6ECF">
              <w:rPr>
                <w:rFonts w:eastAsia="Times New Roman" w:cstheme="minorHAnsi"/>
                <w:vertAlign w:val="superscript"/>
              </w:rPr>
              <w:t>4,</w:t>
            </w:r>
            <w:r w:rsidRPr="001D6ECF">
              <w:rPr>
                <w:rFonts w:cstheme="minorHAnsi"/>
                <w:vertAlign w:val="superscript"/>
              </w:rPr>
              <w:t>§</w:t>
            </w:r>
          </w:p>
        </w:tc>
        <w:tc>
          <w:tcPr>
            <w:tcW w:w="990" w:type="dxa"/>
            <w:shd w:val="clear" w:color="000000" w:fill="D9D9D9"/>
            <w:noWrap/>
            <w:hideMark/>
          </w:tcPr>
          <w:p w14:paraId="5F0D793E" w14:textId="66C86D7D" w:rsidR="00CC405C" w:rsidRPr="001D6ECF" w:rsidRDefault="00CC405C" w:rsidP="00CC405C">
            <w:pPr>
              <w:spacing w:after="0" w:line="240" w:lineRule="auto"/>
              <w:contextualSpacing/>
              <w:jc w:val="center"/>
              <w:rPr>
                <w:rFonts w:eastAsia="Times New Roman" w:cstheme="minorHAnsi"/>
              </w:rPr>
            </w:pPr>
          </w:p>
        </w:tc>
        <w:tc>
          <w:tcPr>
            <w:tcW w:w="990" w:type="dxa"/>
            <w:shd w:val="clear" w:color="000000" w:fill="D9D9D9"/>
            <w:noWrap/>
            <w:hideMark/>
          </w:tcPr>
          <w:p w14:paraId="22F13371" w14:textId="321D4687" w:rsidR="00CC405C" w:rsidRPr="001D6ECF" w:rsidRDefault="00CC405C" w:rsidP="00CC405C">
            <w:pPr>
              <w:spacing w:after="0" w:line="240" w:lineRule="auto"/>
              <w:contextualSpacing/>
              <w:jc w:val="center"/>
              <w:rPr>
                <w:rFonts w:eastAsia="Times New Roman" w:cstheme="minorHAnsi"/>
              </w:rPr>
            </w:pPr>
          </w:p>
        </w:tc>
        <w:tc>
          <w:tcPr>
            <w:tcW w:w="990" w:type="dxa"/>
            <w:shd w:val="clear" w:color="auto" w:fill="auto"/>
            <w:noWrap/>
            <w:hideMark/>
          </w:tcPr>
          <w:p w14:paraId="1A4F2974" w14:textId="6AD89C54"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-5.9±2.4</w:t>
            </w:r>
          </w:p>
        </w:tc>
        <w:tc>
          <w:tcPr>
            <w:tcW w:w="995" w:type="dxa"/>
            <w:shd w:val="clear" w:color="auto" w:fill="auto"/>
            <w:noWrap/>
            <w:hideMark/>
          </w:tcPr>
          <w:p w14:paraId="69F611D8" w14:textId="6F58C83B"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-7.9±3.6</w:t>
            </w:r>
          </w:p>
        </w:tc>
        <w:tc>
          <w:tcPr>
            <w:tcW w:w="1128" w:type="dxa"/>
            <w:shd w:val="clear" w:color="auto" w:fill="auto"/>
            <w:noWrap/>
            <w:hideMark/>
          </w:tcPr>
          <w:p w14:paraId="201768FB" w14:textId="5EF9D1CB"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-8.0±2.6</w:t>
            </w:r>
          </w:p>
        </w:tc>
        <w:tc>
          <w:tcPr>
            <w:tcW w:w="995" w:type="dxa"/>
            <w:shd w:val="clear" w:color="auto" w:fill="auto"/>
            <w:noWrap/>
            <w:hideMark/>
          </w:tcPr>
          <w:p w14:paraId="3D233309" w14:textId="57B388D8"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-7.4±2.9</w:t>
            </w:r>
          </w:p>
        </w:tc>
        <w:tc>
          <w:tcPr>
            <w:tcW w:w="1080" w:type="dxa"/>
            <w:shd w:val="clear" w:color="auto" w:fill="auto"/>
            <w:noWrap/>
            <w:hideMark/>
          </w:tcPr>
          <w:p w14:paraId="0A69AF8C" w14:textId="0FC3AD6B"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-7.1±3.9</w:t>
            </w:r>
          </w:p>
        </w:tc>
      </w:tr>
      <w:tr w:rsidR="001D6ECF" w:rsidRPr="001D6ECF" w14:paraId="7B0E2524" w14:textId="77777777" w:rsidTr="00CC405C">
        <w:trPr>
          <w:trHeight w:val="300"/>
        </w:trPr>
        <w:tc>
          <w:tcPr>
            <w:tcW w:w="3055" w:type="dxa"/>
            <w:vMerge/>
            <w:shd w:val="clear" w:color="auto" w:fill="auto"/>
            <w:noWrap/>
            <w:hideMark/>
          </w:tcPr>
          <w:p w14:paraId="756FE487" w14:textId="0CC121B4" w:rsidR="00CC405C" w:rsidRPr="001D6ECF" w:rsidRDefault="00CC405C" w:rsidP="00CC405C">
            <w:pPr>
              <w:spacing w:after="0" w:line="240" w:lineRule="auto"/>
              <w:contextualSpacing/>
              <w:rPr>
                <w:rFonts w:eastAsia="Times New Roman" w:cstheme="minorHAnsi"/>
              </w:rPr>
            </w:pPr>
          </w:p>
        </w:tc>
        <w:tc>
          <w:tcPr>
            <w:tcW w:w="2610" w:type="dxa"/>
          </w:tcPr>
          <w:p w14:paraId="6988C9B6" w14:textId="0CBDFA02" w:rsidR="00CC405C" w:rsidRPr="001D6ECF" w:rsidRDefault="00CC405C" w:rsidP="00CC405C">
            <w:pPr>
              <w:spacing w:after="0" w:line="240" w:lineRule="auto"/>
              <w:contextualSpacing/>
              <w:rPr>
                <w:rFonts w:eastAsia="Times New Roman" w:cstheme="minorHAnsi"/>
              </w:rPr>
            </w:pPr>
            <w:r w:rsidRPr="001D6ECF">
              <w:rPr>
                <w:rFonts w:eastAsia="Times New Roman" w:cstheme="minorHAnsi"/>
              </w:rPr>
              <w:t>Anderst et al., 2015</w:t>
            </w:r>
            <w:r w:rsidRPr="001D6ECF">
              <w:rPr>
                <w:rFonts w:eastAsia="Times New Roman" w:cstheme="minorHAnsi"/>
                <w:vertAlign w:val="superscript"/>
              </w:rPr>
              <w:t>5,</w:t>
            </w:r>
            <w:r w:rsidRPr="001D6ECF">
              <w:rPr>
                <w:rFonts w:ascii="Cambria Math" w:hAnsi="Cambria Math" w:cs="Cambria Math"/>
                <w:vertAlign w:val="superscript"/>
              </w:rPr>
              <w:t>∥</w:t>
            </w:r>
          </w:p>
        </w:tc>
        <w:tc>
          <w:tcPr>
            <w:tcW w:w="990" w:type="dxa"/>
            <w:shd w:val="clear" w:color="000000" w:fill="D9D9D9"/>
            <w:noWrap/>
            <w:hideMark/>
          </w:tcPr>
          <w:p w14:paraId="609EF71E" w14:textId="6836A48B" w:rsidR="00CC405C" w:rsidRPr="001D6ECF" w:rsidRDefault="00CC405C" w:rsidP="00CC405C">
            <w:pPr>
              <w:spacing w:after="0" w:line="240" w:lineRule="auto"/>
              <w:contextualSpacing/>
              <w:jc w:val="center"/>
              <w:rPr>
                <w:rFonts w:eastAsia="Times New Roman" w:cstheme="minorHAnsi"/>
              </w:rPr>
            </w:pPr>
          </w:p>
        </w:tc>
        <w:tc>
          <w:tcPr>
            <w:tcW w:w="990" w:type="dxa"/>
            <w:shd w:val="clear" w:color="auto" w:fill="auto"/>
            <w:noWrap/>
            <w:hideMark/>
          </w:tcPr>
          <w:p w14:paraId="4D7B1F47" w14:textId="70D0BA24"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-7.7±3.8</w:t>
            </w:r>
          </w:p>
        </w:tc>
        <w:tc>
          <w:tcPr>
            <w:tcW w:w="990" w:type="dxa"/>
            <w:shd w:val="clear" w:color="auto" w:fill="auto"/>
            <w:noWrap/>
            <w:hideMark/>
          </w:tcPr>
          <w:p w14:paraId="076BB76B" w14:textId="23D3DD3D"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-7.7±2.6</w:t>
            </w:r>
          </w:p>
        </w:tc>
        <w:tc>
          <w:tcPr>
            <w:tcW w:w="995" w:type="dxa"/>
            <w:shd w:val="clear" w:color="auto" w:fill="auto"/>
            <w:noWrap/>
            <w:hideMark/>
          </w:tcPr>
          <w:p w14:paraId="4A68486E" w14:textId="1FB930CB"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-9.8±2.6</w:t>
            </w:r>
          </w:p>
        </w:tc>
        <w:tc>
          <w:tcPr>
            <w:tcW w:w="1128" w:type="dxa"/>
            <w:shd w:val="clear" w:color="auto" w:fill="auto"/>
            <w:noWrap/>
            <w:hideMark/>
          </w:tcPr>
          <w:p w14:paraId="1DAF8585" w14:textId="52CB5CE2"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-9.3±3.1</w:t>
            </w:r>
          </w:p>
        </w:tc>
        <w:tc>
          <w:tcPr>
            <w:tcW w:w="995" w:type="dxa"/>
            <w:shd w:val="clear" w:color="auto" w:fill="auto"/>
            <w:noWrap/>
            <w:hideMark/>
          </w:tcPr>
          <w:p w14:paraId="71A205D2" w14:textId="36855CB6"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-9.3±3.3</w:t>
            </w:r>
          </w:p>
        </w:tc>
        <w:tc>
          <w:tcPr>
            <w:tcW w:w="1080" w:type="dxa"/>
            <w:shd w:val="clear" w:color="auto" w:fill="auto"/>
            <w:noWrap/>
            <w:hideMark/>
          </w:tcPr>
          <w:p w14:paraId="6FC64691" w14:textId="5228C865" w:rsidR="00CC405C" w:rsidRPr="001D6ECF" w:rsidRDefault="00CC405C" w:rsidP="00CC405C">
            <w:pPr>
              <w:spacing w:after="0" w:line="240" w:lineRule="auto"/>
              <w:contextualSpacing/>
              <w:jc w:val="center"/>
              <w:rPr>
                <w:rFonts w:eastAsia="Times New Roman" w:cstheme="minorHAnsi"/>
              </w:rPr>
            </w:pPr>
            <w:r w:rsidRPr="001D6ECF">
              <w:rPr>
                <w:rFonts w:eastAsia="Times New Roman" w:cstheme="minorHAnsi"/>
              </w:rPr>
              <w:t>9.3±3.5</w:t>
            </w:r>
          </w:p>
        </w:tc>
      </w:tr>
    </w:tbl>
    <w:p w14:paraId="25858A12" w14:textId="5778DABC" w:rsidR="00505200" w:rsidRPr="001D6ECF" w:rsidRDefault="009E1701" w:rsidP="00BC50DB">
      <w:pPr>
        <w:spacing w:after="0" w:line="240" w:lineRule="auto"/>
        <w:contextualSpacing/>
        <w:rPr>
          <w:rFonts w:cstheme="minorHAnsi"/>
        </w:rPr>
      </w:pPr>
      <w:r w:rsidRPr="001D6ECF">
        <w:rPr>
          <w:rFonts w:cstheme="minorHAnsi"/>
        </w:rPr>
        <w:t xml:space="preserve">Values are mean or mean </w:t>
      </w:r>
      <w:r w:rsidRPr="001D6ECF">
        <w:rPr>
          <w:rFonts w:eastAsia="Times New Roman" w:cstheme="minorHAnsi"/>
        </w:rPr>
        <w:t xml:space="preserve">± </w:t>
      </w:r>
      <w:r w:rsidRPr="001D6ECF">
        <w:rPr>
          <w:rFonts w:cstheme="minorHAnsi"/>
        </w:rPr>
        <w:t xml:space="preserve">SD.  </w:t>
      </w:r>
      <w:r w:rsidR="00927DB2" w:rsidRPr="001D6ECF">
        <w:rPr>
          <w:rFonts w:cstheme="minorHAnsi"/>
        </w:rPr>
        <w:t>Gray shaded cells indicate that no data was provided</w:t>
      </w:r>
      <w:r w:rsidR="00D57EC7" w:rsidRPr="001D6ECF">
        <w:rPr>
          <w:rFonts w:cstheme="minorHAnsi"/>
        </w:rPr>
        <w:t xml:space="preserve"> in the original publication</w:t>
      </w:r>
      <w:r w:rsidR="00164692" w:rsidRPr="001D6ECF">
        <w:rPr>
          <w:rFonts w:cstheme="minorHAnsi"/>
        </w:rPr>
        <w:t>.</w:t>
      </w:r>
    </w:p>
    <w:p w14:paraId="0EBE3DA2" w14:textId="16E01EB8" w:rsidR="005276CF" w:rsidRPr="001D6ECF" w:rsidRDefault="00DD1DFB" w:rsidP="005276CF">
      <w:pPr>
        <w:spacing w:after="0" w:line="240" w:lineRule="auto"/>
        <w:ind w:left="720" w:hanging="720"/>
        <w:contextualSpacing/>
        <w:rPr>
          <w:rFonts w:cstheme="minorHAnsi"/>
        </w:rPr>
      </w:pPr>
      <w:r w:rsidRPr="001D6ECF">
        <w:rPr>
          <w:rFonts w:cstheme="minorHAnsi"/>
        </w:rPr>
        <w:t>*</w:t>
      </w:r>
      <w:r w:rsidR="005276CF" w:rsidRPr="001D6ECF">
        <w:rPr>
          <w:rFonts w:cstheme="minorHAnsi"/>
        </w:rPr>
        <w:t xml:space="preserve"> </w:t>
      </w:r>
      <w:r w:rsidR="005276CF" w:rsidRPr="001D6ECF">
        <w:rPr>
          <w:rFonts w:cstheme="minorHAnsi"/>
        </w:rPr>
        <w:tab/>
        <w:t>Ordway</w:t>
      </w:r>
      <w:r w:rsidR="009E1701" w:rsidRPr="001D6ECF">
        <w:rPr>
          <w:rFonts w:cstheme="minorHAnsi"/>
        </w:rPr>
        <w:t xml:space="preserve"> et al.,</w:t>
      </w:r>
      <w:r w:rsidR="005276CF" w:rsidRPr="001D6ECF">
        <w:rPr>
          <w:rFonts w:cstheme="minorHAnsi"/>
        </w:rPr>
        <w:t xml:space="preserve"> 1999.  Values are means, calculated by the author (B.J.H.) as differences in </w:t>
      </w:r>
      <w:r w:rsidR="004A04C9" w:rsidRPr="001D6ECF">
        <w:rPr>
          <w:rFonts w:cstheme="minorHAnsi"/>
        </w:rPr>
        <w:t xml:space="preserve">mean </w:t>
      </w:r>
      <w:r w:rsidR="005276CF" w:rsidRPr="001D6ECF">
        <w:rPr>
          <w:rFonts w:cstheme="minorHAnsi"/>
        </w:rPr>
        <w:t xml:space="preserve">intervertebral angles reported in </w:t>
      </w:r>
      <w:r w:rsidR="000960C9" w:rsidRPr="001D6ECF">
        <w:rPr>
          <w:rFonts w:cstheme="minorHAnsi"/>
        </w:rPr>
        <w:t>t</w:t>
      </w:r>
      <w:r w:rsidR="005276CF" w:rsidRPr="001D6ECF">
        <w:rPr>
          <w:rFonts w:cstheme="minorHAnsi"/>
        </w:rPr>
        <w:t xml:space="preserve">able 1 of the original publication. Although standard deviations (SD) are reported in </w:t>
      </w:r>
      <w:r w:rsidR="000960C9" w:rsidRPr="001D6ECF">
        <w:rPr>
          <w:rFonts w:cstheme="minorHAnsi"/>
        </w:rPr>
        <w:t>t</w:t>
      </w:r>
      <w:r w:rsidR="005276CF" w:rsidRPr="001D6ECF">
        <w:rPr>
          <w:rFonts w:cstheme="minorHAnsi"/>
        </w:rPr>
        <w:t>able 1 of the original publication, it not possible to calculate SD of the differences</w:t>
      </w:r>
      <w:r w:rsidR="004A04C9" w:rsidRPr="001D6ECF">
        <w:rPr>
          <w:rFonts w:cstheme="minorHAnsi"/>
        </w:rPr>
        <w:t xml:space="preserve"> because the covariance is not known</w:t>
      </w:r>
      <w:r w:rsidR="005276CF" w:rsidRPr="001D6ECF">
        <w:rPr>
          <w:rFonts w:cstheme="minorHAnsi"/>
        </w:rPr>
        <w:t>. Extension values in parentheses at Oc-C1 and C1-C2 are values obtained in protrusion position rather than full extension.  Flexion values in parentheses at Oc-C1 and C1-C2 are values obtain</w:t>
      </w:r>
      <w:r w:rsidR="00F82A78" w:rsidRPr="001D6ECF">
        <w:rPr>
          <w:rFonts w:cstheme="minorHAnsi"/>
        </w:rPr>
        <w:t>ed</w:t>
      </w:r>
      <w:r w:rsidR="005276CF" w:rsidRPr="001D6ECF">
        <w:rPr>
          <w:rFonts w:cstheme="minorHAnsi"/>
        </w:rPr>
        <w:t xml:space="preserve"> in retraction position rather than full flexion.   </w:t>
      </w:r>
    </w:p>
    <w:p w14:paraId="334F17F0" w14:textId="3CF10F40" w:rsidR="005276CF" w:rsidRPr="001D6ECF" w:rsidRDefault="00DD1DFB" w:rsidP="005276CF">
      <w:pPr>
        <w:spacing w:after="0" w:line="240" w:lineRule="auto"/>
        <w:ind w:left="720" w:hanging="720"/>
        <w:contextualSpacing/>
        <w:rPr>
          <w:rFonts w:cstheme="minorHAnsi"/>
        </w:rPr>
      </w:pPr>
      <w:r w:rsidRPr="001D6ECF">
        <w:rPr>
          <w:rFonts w:cstheme="minorHAnsi"/>
        </w:rPr>
        <w:t>†</w:t>
      </w:r>
      <w:r w:rsidR="005276CF" w:rsidRPr="001D6ECF">
        <w:rPr>
          <w:rFonts w:cstheme="minorHAnsi"/>
        </w:rPr>
        <w:tab/>
        <w:t>Lin</w:t>
      </w:r>
      <w:r w:rsidR="009E1701" w:rsidRPr="001D6ECF">
        <w:rPr>
          <w:rFonts w:cstheme="minorHAnsi"/>
        </w:rPr>
        <w:t xml:space="preserve"> et al., </w:t>
      </w:r>
      <w:r w:rsidR="005276CF" w:rsidRPr="001D6ECF">
        <w:rPr>
          <w:rFonts w:cstheme="minorHAnsi"/>
        </w:rPr>
        <w:t xml:space="preserve">2001.  Values are means, calculated by the author (B.J.H.) as differences in </w:t>
      </w:r>
      <w:r w:rsidR="004A04C9" w:rsidRPr="001D6ECF">
        <w:rPr>
          <w:rFonts w:cstheme="minorHAnsi"/>
        </w:rPr>
        <w:t xml:space="preserve">mean </w:t>
      </w:r>
      <w:r w:rsidR="005276CF" w:rsidRPr="001D6ECF">
        <w:rPr>
          <w:rFonts w:cstheme="minorHAnsi"/>
        </w:rPr>
        <w:t xml:space="preserve">intervertebral angles reported in </w:t>
      </w:r>
      <w:r w:rsidR="000960C9" w:rsidRPr="001D6ECF">
        <w:rPr>
          <w:rFonts w:cstheme="minorHAnsi"/>
        </w:rPr>
        <w:t>t</w:t>
      </w:r>
      <w:r w:rsidR="005276CF" w:rsidRPr="001D6ECF">
        <w:rPr>
          <w:rFonts w:cstheme="minorHAnsi"/>
        </w:rPr>
        <w:t xml:space="preserve">able 1 of the original publication. Although standard deviations (SD) are reported in </w:t>
      </w:r>
      <w:r w:rsidR="000960C9" w:rsidRPr="001D6ECF">
        <w:rPr>
          <w:rFonts w:cstheme="minorHAnsi"/>
        </w:rPr>
        <w:t>t</w:t>
      </w:r>
      <w:r w:rsidR="005276CF" w:rsidRPr="001D6ECF">
        <w:rPr>
          <w:rFonts w:cstheme="minorHAnsi"/>
        </w:rPr>
        <w:t>able 1 of the original publication, it not possible to calculate SD of the differences</w:t>
      </w:r>
      <w:r w:rsidR="004A04C9" w:rsidRPr="001D6ECF">
        <w:rPr>
          <w:rFonts w:cstheme="minorHAnsi"/>
        </w:rPr>
        <w:t xml:space="preserve"> because the covariance is not known</w:t>
      </w:r>
      <w:r w:rsidR="005276CF" w:rsidRPr="001D6ECF">
        <w:rPr>
          <w:rFonts w:cstheme="minorHAnsi"/>
        </w:rPr>
        <w:t>.</w:t>
      </w:r>
    </w:p>
    <w:p w14:paraId="7C5632D7" w14:textId="7581A325" w:rsidR="005276CF" w:rsidRPr="001D6ECF" w:rsidRDefault="00DD1DFB" w:rsidP="005276CF">
      <w:pPr>
        <w:spacing w:after="0" w:line="240" w:lineRule="auto"/>
        <w:ind w:left="720" w:hanging="720"/>
        <w:contextualSpacing/>
        <w:rPr>
          <w:rFonts w:cstheme="minorHAnsi"/>
        </w:rPr>
      </w:pPr>
      <w:r w:rsidRPr="001D6ECF">
        <w:rPr>
          <w:rFonts w:cstheme="minorHAnsi"/>
        </w:rPr>
        <w:t>‡</w:t>
      </w:r>
      <w:r w:rsidR="005276CF" w:rsidRPr="001D6ECF">
        <w:rPr>
          <w:rFonts w:cstheme="minorHAnsi"/>
        </w:rPr>
        <w:tab/>
        <w:t>Wu</w:t>
      </w:r>
      <w:r w:rsidR="009E1701" w:rsidRPr="001D6ECF">
        <w:rPr>
          <w:rFonts w:cstheme="minorHAnsi"/>
        </w:rPr>
        <w:t xml:space="preserve"> et al.,</w:t>
      </w:r>
      <w:r w:rsidR="005276CF" w:rsidRPr="001D6ECF">
        <w:rPr>
          <w:rFonts w:cstheme="minorHAnsi"/>
        </w:rPr>
        <w:t xml:space="preserve"> 2007.  Values are mean ± SD.  Rotation values are from </w:t>
      </w:r>
      <w:r w:rsidR="000960C9" w:rsidRPr="001D6ECF">
        <w:rPr>
          <w:rFonts w:cstheme="minorHAnsi"/>
        </w:rPr>
        <w:t>t</w:t>
      </w:r>
      <w:r w:rsidR="005276CF" w:rsidRPr="001D6ECF">
        <w:rPr>
          <w:rFonts w:cstheme="minorHAnsi"/>
        </w:rPr>
        <w:t>able 1</w:t>
      </w:r>
      <w:r w:rsidR="00FF2A84" w:rsidRPr="001D6ECF">
        <w:rPr>
          <w:rFonts w:cstheme="minorHAnsi"/>
        </w:rPr>
        <w:t xml:space="preserve"> </w:t>
      </w:r>
      <w:r w:rsidR="005276CF" w:rsidRPr="001D6ECF">
        <w:rPr>
          <w:rFonts w:cstheme="minorHAnsi"/>
        </w:rPr>
        <w:t xml:space="preserve">of the original publication. </w:t>
      </w:r>
    </w:p>
    <w:p w14:paraId="11E96E73" w14:textId="2F072EB8" w:rsidR="005276CF" w:rsidRPr="001D6ECF" w:rsidRDefault="00DD1DFB" w:rsidP="005276CF">
      <w:pPr>
        <w:spacing w:after="0" w:line="240" w:lineRule="auto"/>
        <w:ind w:left="720" w:hanging="720"/>
        <w:contextualSpacing/>
        <w:rPr>
          <w:rFonts w:cstheme="minorHAnsi"/>
        </w:rPr>
      </w:pPr>
      <w:r w:rsidRPr="001D6ECF">
        <w:rPr>
          <w:rFonts w:cstheme="minorHAnsi"/>
        </w:rPr>
        <w:t>§</w:t>
      </w:r>
      <w:r w:rsidR="005276CF" w:rsidRPr="001D6ECF">
        <w:rPr>
          <w:rFonts w:cstheme="minorHAnsi"/>
        </w:rPr>
        <w:t xml:space="preserve"> </w:t>
      </w:r>
      <w:r w:rsidR="005276CF" w:rsidRPr="001D6ECF">
        <w:rPr>
          <w:rFonts w:cstheme="minorHAnsi"/>
        </w:rPr>
        <w:tab/>
        <w:t>Anderst</w:t>
      </w:r>
      <w:r w:rsidR="009E1701" w:rsidRPr="001D6ECF">
        <w:rPr>
          <w:rFonts w:cstheme="minorHAnsi"/>
        </w:rPr>
        <w:t xml:space="preserve"> et al., </w:t>
      </w:r>
      <w:r w:rsidR="005276CF" w:rsidRPr="001D6ECF">
        <w:rPr>
          <w:rFonts w:cstheme="minorHAnsi"/>
        </w:rPr>
        <w:t>2013</w:t>
      </w:r>
      <w:r w:rsidR="00FB3F77" w:rsidRPr="001D6ECF">
        <w:rPr>
          <w:rFonts w:cstheme="minorHAnsi"/>
        </w:rPr>
        <w:t>. V</w:t>
      </w:r>
      <w:r w:rsidR="005276CF" w:rsidRPr="001D6ECF">
        <w:rPr>
          <w:rFonts w:cstheme="minorHAnsi"/>
        </w:rPr>
        <w:t xml:space="preserve">alues are mean ± SD reported in </w:t>
      </w:r>
      <w:r w:rsidR="000960C9" w:rsidRPr="001D6ECF">
        <w:rPr>
          <w:rFonts w:cstheme="minorHAnsi"/>
        </w:rPr>
        <w:t>t</w:t>
      </w:r>
      <w:r w:rsidR="005276CF" w:rsidRPr="001D6ECF">
        <w:rPr>
          <w:rFonts w:cstheme="minorHAnsi"/>
        </w:rPr>
        <w:t xml:space="preserve">able II or the original publication. </w:t>
      </w:r>
    </w:p>
    <w:p w14:paraId="433EED7F" w14:textId="41981353" w:rsidR="005276CF" w:rsidRPr="001D6ECF" w:rsidRDefault="00DD1DFB" w:rsidP="005276CF">
      <w:pPr>
        <w:spacing w:after="0" w:line="240" w:lineRule="auto"/>
        <w:ind w:left="720" w:hanging="720"/>
        <w:contextualSpacing/>
        <w:rPr>
          <w:rFonts w:cstheme="minorHAnsi"/>
        </w:rPr>
      </w:pPr>
      <w:r w:rsidRPr="001D6ECF">
        <w:rPr>
          <w:rFonts w:ascii="Cambria Math" w:hAnsi="Cambria Math" w:cs="Cambria Math"/>
        </w:rPr>
        <w:t>∥</w:t>
      </w:r>
      <w:r w:rsidR="005276CF" w:rsidRPr="001D6ECF">
        <w:rPr>
          <w:rFonts w:cstheme="minorHAnsi"/>
        </w:rPr>
        <w:t xml:space="preserve"> </w:t>
      </w:r>
      <w:r w:rsidR="005276CF" w:rsidRPr="001D6ECF">
        <w:rPr>
          <w:rFonts w:cstheme="minorHAnsi"/>
        </w:rPr>
        <w:tab/>
        <w:t>Anderst</w:t>
      </w:r>
      <w:r w:rsidR="009E1701" w:rsidRPr="001D6ECF">
        <w:rPr>
          <w:rFonts w:cstheme="minorHAnsi"/>
        </w:rPr>
        <w:t xml:space="preserve"> et al.,</w:t>
      </w:r>
      <w:r w:rsidR="005276CF" w:rsidRPr="001D6ECF">
        <w:rPr>
          <w:rFonts w:cstheme="minorHAnsi"/>
        </w:rPr>
        <w:t xml:space="preserve"> 2015. Values are mean ±</w:t>
      </w:r>
      <w:r w:rsidR="00442B10" w:rsidRPr="001D6ECF">
        <w:rPr>
          <w:rFonts w:cstheme="minorHAnsi"/>
        </w:rPr>
        <w:t xml:space="preserve"> </w:t>
      </w:r>
      <w:r w:rsidR="005276CF" w:rsidRPr="001D6ECF">
        <w:rPr>
          <w:rFonts w:cstheme="minorHAnsi"/>
        </w:rPr>
        <w:t xml:space="preserve">SD reported in </w:t>
      </w:r>
      <w:r w:rsidR="000960C9" w:rsidRPr="001D6ECF">
        <w:rPr>
          <w:rFonts w:cstheme="minorHAnsi"/>
        </w:rPr>
        <w:t>t</w:t>
      </w:r>
      <w:r w:rsidR="005276CF" w:rsidRPr="001D6ECF">
        <w:rPr>
          <w:rFonts w:cstheme="minorHAnsi"/>
        </w:rPr>
        <w:t>able 2 of the original publication.</w:t>
      </w:r>
    </w:p>
    <w:p w14:paraId="06BFD7DD" w14:textId="035E84A1" w:rsidR="00536713" w:rsidRPr="001D6ECF" w:rsidRDefault="00536713" w:rsidP="00536713">
      <w:pPr>
        <w:spacing w:after="0" w:line="240" w:lineRule="auto"/>
        <w:ind w:left="720" w:hanging="720"/>
        <w:contextualSpacing/>
        <w:rPr>
          <w:rFonts w:cstheme="minorHAnsi"/>
        </w:rPr>
      </w:pPr>
    </w:p>
    <w:p w14:paraId="5C12D73F" w14:textId="59D88605" w:rsidR="00F82A78" w:rsidRPr="001D6ECF" w:rsidRDefault="00F82A78" w:rsidP="00536713">
      <w:pPr>
        <w:spacing w:after="0" w:line="240" w:lineRule="auto"/>
        <w:ind w:left="720" w:hanging="720"/>
        <w:contextualSpacing/>
        <w:rPr>
          <w:rFonts w:cstheme="minorHAnsi"/>
        </w:rPr>
      </w:pPr>
    </w:p>
    <w:p w14:paraId="629A4A80" w14:textId="542904CA" w:rsidR="00F82A78" w:rsidRPr="001D6ECF" w:rsidRDefault="00F82A78" w:rsidP="00536713">
      <w:pPr>
        <w:spacing w:after="0" w:line="240" w:lineRule="auto"/>
        <w:ind w:left="720" w:hanging="720"/>
        <w:contextualSpacing/>
        <w:rPr>
          <w:rFonts w:cstheme="minorHAnsi"/>
        </w:rPr>
      </w:pPr>
    </w:p>
    <w:p w14:paraId="44A98FA0" w14:textId="77777777" w:rsidR="00F82A78" w:rsidRPr="001D6ECF" w:rsidRDefault="00F82A78" w:rsidP="00536713">
      <w:pPr>
        <w:spacing w:after="0" w:line="240" w:lineRule="auto"/>
        <w:ind w:left="720" w:hanging="720"/>
        <w:contextualSpacing/>
        <w:rPr>
          <w:rFonts w:cstheme="minorHAnsi"/>
        </w:rPr>
      </w:pPr>
    </w:p>
    <w:p w14:paraId="6C4E3084" w14:textId="1F82F37B" w:rsidR="003735CA" w:rsidRPr="001D6ECF" w:rsidRDefault="000B7CDB" w:rsidP="00BC50DB">
      <w:pPr>
        <w:spacing w:after="0" w:line="360" w:lineRule="auto"/>
        <w:contextualSpacing/>
        <w:rPr>
          <w:rFonts w:cstheme="minorHAnsi"/>
          <w:b/>
          <w:bCs/>
          <w:sz w:val="24"/>
          <w:szCs w:val="24"/>
        </w:rPr>
      </w:pPr>
      <w:r w:rsidRPr="001D6ECF">
        <w:rPr>
          <w:rFonts w:cstheme="minorHAnsi"/>
          <w:b/>
          <w:bCs/>
          <w:sz w:val="24"/>
          <w:szCs w:val="24"/>
        </w:rPr>
        <w:lastRenderedPageBreak/>
        <w:t xml:space="preserve">Anterior-Posterior </w:t>
      </w:r>
      <w:r w:rsidR="003735CA" w:rsidRPr="001D6ECF">
        <w:rPr>
          <w:rFonts w:cstheme="minorHAnsi"/>
          <w:b/>
          <w:bCs/>
          <w:sz w:val="24"/>
          <w:szCs w:val="24"/>
        </w:rPr>
        <w:t>Translation</w:t>
      </w:r>
    </w:p>
    <w:p w14:paraId="0EA81A1D" w14:textId="445DCF9E" w:rsidR="003735CA" w:rsidRPr="001D6ECF" w:rsidRDefault="003735CA" w:rsidP="00BC50DB">
      <w:pPr>
        <w:spacing w:after="0" w:line="360" w:lineRule="auto"/>
        <w:ind w:firstLine="720"/>
        <w:contextualSpacing/>
        <w:rPr>
          <w:rFonts w:cstheme="minorHAnsi"/>
        </w:rPr>
      </w:pPr>
      <w:r w:rsidRPr="001D6ECF">
        <w:rPr>
          <w:rFonts w:cstheme="minorHAnsi"/>
        </w:rPr>
        <w:t xml:space="preserve">Table </w:t>
      </w:r>
      <w:r w:rsidR="00F15904" w:rsidRPr="001D6ECF">
        <w:rPr>
          <w:rFonts w:cstheme="minorHAnsi"/>
        </w:rPr>
        <w:t>S2-</w:t>
      </w:r>
      <w:r w:rsidRPr="001D6ECF">
        <w:rPr>
          <w:rFonts w:cstheme="minorHAnsi"/>
        </w:rPr>
        <w:t xml:space="preserve">3 shows model predictions for maximum segmental anterior-posterior translation (subluxation) achieved among the 48 combinations of laryngoscope scope force application location, magnitude, and direction </w:t>
      </w:r>
      <w:r w:rsidR="00D57EC7" w:rsidRPr="001D6ECF">
        <w:rPr>
          <w:rFonts w:cstheme="minorHAnsi"/>
        </w:rPr>
        <w:t xml:space="preserve">when </w:t>
      </w:r>
      <w:r w:rsidRPr="001D6ECF">
        <w:rPr>
          <w:rFonts w:cstheme="minorHAnsi"/>
        </w:rPr>
        <w:t>starting with the cervical spine in neutral position</w:t>
      </w:r>
      <w:r w:rsidR="00187901" w:rsidRPr="001D6ECF">
        <w:rPr>
          <w:rFonts w:cstheme="minorHAnsi"/>
        </w:rPr>
        <w:t xml:space="preserve"> (data from </w:t>
      </w:r>
      <w:r w:rsidR="000960C9" w:rsidRPr="001D6ECF">
        <w:rPr>
          <w:rFonts w:cstheme="minorHAnsi"/>
        </w:rPr>
        <w:t>t</w:t>
      </w:r>
      <w:r w:rsidR="00187901" w:rsidRPr="001D6ECF">
        <w:rPr>
          <w:rFonts w:cstheme="minorHAnsi"/>
        </w:rPr>
        <w:t xml:space="preserve">able </w:t>
      </w:r>
      <w:r w:rsidR="00164692" w:rsidRPr="001D6ECF">
        <w:rPr>
          <w:rFonts w:cstheme="minorHAnsi"/>
        </w:rPr>
        <w:t>1</w:t>
      </w:r>
      <w:r w:rsidR="00187901" w:rsidRPr="001D6ECF">
        <w:rPr>
          <w:rFonts w:cstheme="minorHAnsi"/>
        </w:rPr>
        <w:t xml:space="preserve"> of primary manuscript).  </w:t>
      </w:r>
      <w:r w:rsidRPr="001D6ECF">
        <w:rPr>
          <w:rFonts w:cstheme="minorHAnsi"/>
        </w:rPr>
        <w:t xml:space="preserve"> At each segment, maximum subluxation occurred with application of 97.6 N of force; see Results in primary manuscript.  Table</w:t>
      </w:r>
      <w:r w:rsidR="00F15904" w:rsidRPr="001D6ECF">
        <w:rPr>
          <w:rFonts w:cstheme="minorHAnsi"/>
        </w:rPr>
        <w:t xml:space="preserve"> S2-</w:t>
      </w:r>
      <w:r w:rsidRPr="001D6ECF">
        <w:rPr>
          <w:rFonts w:cstheme="minorHAnsi"/>
        </w:rPr>
        <w:t xml:space="preserve">4 summarizes </w:t>
      </w:r>
      <w:r w:rsidR="00600B26" w:rsidRPr="001D6ECF">
        <w:rPr>
          <w:rFonts w:cstheme="minorHAnsi"/>
        </w:rPr>
        <w:t xml:space="preserve">maximum </w:t>
      </w:r>
      <w:r w:rsidRPr="001D6ECF">
        <w:rPr>
          <w:rFonts w:cstheme="minorHAnsi"/>
        </w:rPr>
        <w:t xml:space="preserve">intervertebral </w:t>
      </w:r>
      <w:r w:rsidR="00600B26" w:rsidRPr="001D6ECF">
        <w:rPr>
          <w:rFonts w:cstheme="minorHAnsi"/>
        </w:rPr>
        <w:t>translation</w:t>
      </w:r>
      <w:r w:rsidRPr="001D6ECF">
        <w:rPr>
          <w:rFonts w:cstheme="minorHAnsi"/>
        </w:rPr>
        <w:t xml:space="preserve"> in voluntary range of motion studies in healthy volunteers without cervical spine disease </w:t>
      </w:r>
      <w:r w:rsidR="00D57EC7" w:rsidRPr="001D6ECF">
        <w:rPr>
          <w:rFonts w:cstheme="minorHAnsi"/>
        </w:rPr>
        <w:t xml:space="preserve">when </w:t>
      </w:r>
      <w:r w:rsidRPr="001D6ECF">
        <w:rPr>
          <w:rFonts w:cstheme="minorHAnsi"/>
        </w:rPr>
        <w:t>starting from the neutral position.</w:t>
      </w:r>
      <w:r w:rsidR="00984DD5" w:rsidRPr="001D6ECF">
        <w:rPr>
          <w:rFonts w:cstheme="minorHAnsi"/>
          <w:vertAlign w:val="superscript"/>
        </w:rPr>
        <w:t>2-4,6,7</w:t>
      </w:r>
      <w:r w:rsidRPr="001D6ECF">
        <w:rPr>
          <w:rFonts w:cstheme="minorHAnsi"/>
        </w:rPr>
        <w:t xml:space="preserve">  </w:t>
      </w:r>
      <w:bookmarkStart w:id="7" w:name="_Hlk68945915"/>
      <w:r w:rsidR="00D57EC7" w:rsidRPr="001D6ECF">
        <w:rPr>
          <w:rFonts w:cstheme="minorHAnsi"/>
        </w:rPr>
        <w:t xml:space="preserve">In </w:t>
      </w:r>
      <w:r w:rsidR="00442B10" w:rsidRPr="001D6ECF">
        <w:rPr>
          <w:rFonts w:cstheme="minorHAnsi"/>
        </w:rPr>
        <w:t>tables S2-3 and S2-4</w:t>
      </w:r>
      <w:r w:rsidR="009B19CF" w:rsidRPr="001D6ECF">
        <w:rPr>
          <w:rFonts w:cstheme="minorHAnsi"/>
        </w:rPr>
        <w:t>,</w:t>
      </w:r>
      <w:r w:rsidR="00D57EC7" w:rsidRPr="001D6ECF">
        <w:rPr>
          <w:rFonts w:cstheme="minorHAnsi"/>
        </w:rPr>
        <w:t xml:space="preserve"> translation of the superior vertebral body posterior to the inferior vertebral body is defined as posterior translation and is represented with </w:t>
      </w:r>
      <w:r w:rsidR="00600B26" w:rsidRPr="001D6ECF">
        <w:rPr>
          <w:rFonts w:cstheme="minorHAnsi"/>
        </w:rPr>
        <w:t>positive</w:t>
      </w:r>
      <w:r w:rsidR="00D57EC7" w:rsidRPr="001D6ECF">
        <w:rPr>
          <w:rFonts w:cstheme="minorHAnsi"/>
        </w:rPr>
        <w:t xml:space="preserve"> values</w:t>
      </w:r>
      <w:r w:rsidR="00FB3F77" w:rsidRPr="001D6ECF">
        <w:rPr>
          <w:rFonts w:cstheme="minorHAnsi"/>
        </w:rPr>
        <w:t>; t</w:t>
      </w:r>
      <w:r w:rsidR="00D57EC7" w:rsidRPr="001D6ECF">
        <w:rPr>
          <w:rFonts w:cstheme="minorHAnsi"/>
        </w:rPr>
        <w:t xml:space="preserve">ranslation of the superior vertebral body anterior to the inferior vertebral body of the segment is defined as anterior translation and is represented with </w:t>
      </w:r>
      <w:r w:rsidR="00600B26" w:rsidRPr="001D6ECF">
        <w:rPr>
          <w:rFonts w:cstheme="minorHAnsi"/>
        </w:rPr>
        <w:t>negative</w:t>
      </w:r>
      <w:r w:rsidR="00D57EC7" w:rsidRPr="001D6ECF">
        <w:rPr>
          <w:rFonts w:cstheme="minorHAnsi"/>
        </w:rPr>
        <w:t xml:space="preserve"> values.</w:t>
      </w:r>
      <w:bookmarkEnd w:id="7"/>
      <w:r w:rsidR="00D57EC7" w:rsidRPr="001D6ECF">
        <w:rPr>
          <w:rFonts w:cstheme="minorHAnsi"/>
        </w:rPr>
        <w:t xml:space="preserve">  </w:t>
      </w:r>
    </w:p>
    <w:p w14:paraId="2FDF8AE2" w14:textId="2A48F265" w:rsidR="00A1765A" w:rsidRPr="001D6ECF" w:rsidRDefault="00D57EC7" w:rsidP="00BC50DB">
      <w:pPr>
        <w:spacing w:after="0" w:line="360" w:lineRule="auto"/>
        <w:ind w:firstLine="720"/>
        <w:contextualSpacing/>
        <w:rPr>
          <w:rFonts w:cstheme="minorHAnsi"/>
        </w:rPr>
      </w:pPr>
      <w:r w:rsidRPr="001D6ECF">
        <w:rPr>
          <w:rFonts w:cstheme="minorHAnsi"/>
        </w:rPr>
        <w:t xml:space="preserve">Comparing values between </w:t>
      </w:r>
      <w:r w:rsidR="00474983" w:rsidRPr="001D6ECF">
        <w:rPr>
          <w:rFonts w:cstheme="minorHAnsi"/>
        </w:rPr>
        <w:t>t</w:t>
      </w:r>
      <w:r w:rsidRPr="001D6ECF">
        <w:rPr>
          <w:rFonts w:cstheme="minorHAnsi"/>
        </w:rPr>
        <w:t>ables S2-</w:t>
      </w:r>
      <w:r w:rsidR="00600B26" w:rsidRPr="001D6ECF">
        <w:rPr>
          <w:rFonts w:cstheme="minorHAnsi"/>
        </w:rPr>
        <w:t>3</w:t>
      </w:r>
      <w:r w:rsidRPr="001D6ECF">
        <w:rPr>
          <w:rFonts w:cstheme="minorHAnsi"/>
        </w:rPr>
        <w:t xml:space="preserve"> and S2-</w:t>
      </w:r>
      <w:r w:rsidR="00600B26" w:rsidRPr="001D6ECF">
        <w:rPr>
          <w:rFonts w:cstheme="minorHAnsi"/>
        </w:rPr>
        <w:t>4</w:t>
      </w:r>
      <w:r w:rsidRPr="001D6ECF">
        <w:rPr>
          <w:rFonts w:cstheme="minorHAnsi"/>
        </w:rPr>
        <w:t>, a</w:t>
      </w:r>
      <w:r w:rsidR="00A1765A" w:rsidRPr="001D6ECF">
        <w:rPr>
          <w:rFonts w:cstheme="minorHAnsi"/>
        </w:rPr>
        <w:t xml:space="preserve">t C3-C4 and C6-C7 modeled </w:t>
      </w:r>
      <w:r w:rsidR="008F3392" w:rsidRPr="001D6ECF">
        <w:rPr>
          <w:rFonts w:cstheme="minorHAnsi"/>
        </w:rPr>
        <w:t xml:space="preserve">maximum </w:t>
      </w:r>
      <w:r w:rsidR="00A1765A" w:rsidRPr="001D6ECF">
        <w:rPr>
          <w:rFonts w:cstheme="minorHAnsi"/>
        </w:rPr>
        <w:t xml:space="preserve">anterior translations are </w:t>
      </w:r>
      <w:r w:rsidRPr="001D6ECF">
        <w:rPr>
          <w:rFonts w:cstheme="minorHAnsi"/>
        </w:rPr>
        <w:t>less than or equal to</w:t>
      </w:r>
      <w:r w:rsidR="00A1765A" w:rsidRPr="001D6ECF">
        <w:rPr>
          <w:rFonts w:cstheme="minorHAnsi"/>
        </w:rPr>
        <w:t xml:space="preserve"> the mean plus 1 SD </w:t>
      </w:r>
      <w:r w:rsidR="00A91083" w:rsidRPr="001D6ECF">
        <w:rPr>
          <w:rFonts w:cstheme="minorHAnsi"/>
        </w:rPr>
        <w:t xml:space="preserve">of </w:t>
      </w:r>
      <w:r w:rsidR="00C13583" w:rsidRPr="001D6ECF">
        <w:rPr>
          <w:rFonts w:cstheme="minorHAnsi"/>
        </w:rPr>
        <w:t xml:space="preserve">anterior translation </w:t>
      </w:r>
      <w:r w:rsidR="00A1765A" w:rsidRPr="001D6ECF">
        <w:rPr>
          <w:rFonts w:cstheme="minorHAnsi"/>
        </w:rPr>
        <w:t>values reported in Wu et al.</w:t>
      </w:r>
      <w:r w:rsidR="009E1701" w:rsidRPr="001D6ECF">
        <w:rPr>
          <w:rFonts w:cstheme="minorHAnsi"/>
          <w:vertAlign w:val="superscript"/>
        </w:rPr>
        <w:t>3</w:t>
      </w:r>
      <w:r w:rsidR="00CC405C" w:rsidRPr="001D6ECF">
        <w:rPr>
          <w:rFonts w:cstheme="minorHAnsi"/>
        </w:rPr>
        <w:t xml:space="preserve"> </w:t>
      </w:r>
      <w:r w:rsidR="00A1765A" w:rsidRPr="001D6ECF">
        <w:rPr>
          <w:rFonts w:cstheme="minorHAnsi"/>
        </w:rPr>
        <w:t>and</w:t>
      </w:r>
      <w:r w:rsidRPr="001D6ECF">
        <w:rPr>
          <w:rFonts w:cstheme="minorHAnsi"/>
        </w:rPr>
        <w:t>/or</w:t>
      </w:r>
      <w:r w:rsidR="00A1765A" w:rsidRPr="001D6ECF">
        <w:rPr>
          <w:rFonts w:cstheme="minorHAnsi"/>
        </w:rPr>
        <w:t xml:space="preserve"> Anderst et al</w:t>
      </w:r>
      <w:r w:rsidR="009E1701" w:rsidRPr="001D6ECF">
        <w:rPr>
          <w:rFonts w:cstheme="minorHAnsi"/>
        </w:rPr>
        <w:t>.</w:t>
      </w:r>
      <w:r w:rsidR="009E1701" w:rsidRPr="001D6ECF">
        <w:rPr>
          <w:rFonts w:cstheme="minorHAnsi"/>
          <w:vertAlign w:val="superscript"/>
        </w:rPr>
        <w:t>4</w:t>
      </w:r>
      <w:r w:rsidR="00CC405C" w:rsidRPr="001D6ECF">
        <w:rPr>
          <w:rFonts w:cstheme="minorHAnsi"/>
        </w:rPr>
        <w:t xml:space="preserve">  </w:t>
      </w:r>
      <w:r w:rsidR="00A1765A" w:rsidRPr="001D6ECF">
        <w:rPr>
          <w:rFonts w:cstheme="minorHAnsi"/>
        </w:rPr>
        <w:t>At all</w:t>
      </w:r>
      <w:r w:rsidR="00C13583" w:rsidRPr="001D6ECF">
        <w:rPr>
          <w:rFonts w:cstheme="minorHAnsi"/>
        </w:rPr>
        <w:t xml:space="preserve"> </w:t>
      </w:r>
      <w:r w:rsidR="00A1765A" w:rsidRPr="001D6ECF">
        <w:rPr>
          <w:rFonts w:cstheme="minorHAnsi"/>
        </w:rPr>
        <w:t>other segments, model values for maximum translation exceed</w:t>
      </w:r>
      <w:r w:rsidR="008F3392" w:rsidRPr="001D6ECF">
        <w:rPr>
          <w:rFonts w:cstheme="minorHAnsi"/>
        </w:rPr>
        <w:t xml:space="preserve"> </w:t>
      </w:r>
      <w:r w:rsidR="00C13583" w:rsidRPr="001D6ECF">
        <w:rPr>
          <w:rFonts w:cstheme="minorHAnsi"/>
        </w:rPr>
        <w:t xml:space="preserve">corresponding </w:t>
      </w:r>
      <w:r w:rsidR="00A1765A" w:rsidRPr="001D6ECF">
        <w:rPr>
          <w:rFonts w:cstheme="minorHAnsi"/>
        </w:rPr>
        <w:t>values</w:t>
      </w:r>
      <w:r w:rsidR="008F3392" w:rsidRPr="001D6ECF">
        <w:rPr>
          <w:rFonts w:cstheme="minorHAnsi"/>
        </w:rPr>
        <w:t xml:space="preserve"> by </w:t>
      </w:r>
      <w:r w:rsidR="00CC405C" w:rsidRPr="001D6ECF">
        <w:rPr>
          <w:rFonts w:cstheme="minorHAnsi"/>
        </w:rPr>
        <w:t>Wu et al.</w:t>
      </w:r>
      <w:r w:rsidR="00CC405C" w:rsidRPr="001D6ECF">
        <w:rPr>
          <w:rFonts w:cstheme="minorHAnsi"/>
          <w:vertAlign w:val="superscript"/>
        </w:rPr>
        <w:t>3</w:t>
      </w:r>
      <w:r w:rsidR="00CC405C" w:rsidRPr="001D6ECF">
        <w:rPr>
          <w:rFonts w:cstheme="minorHAnsi"/>
        </w:rPr>
        <w:t xml:space="preserve"> and Anderst et al.</w:t>
      </w:r>
      <w:r w:rsidR="00CC405C" w:rsidRPr="001D6ECF">
        <w:rPr>
          <w:rFonts w:cstheme="minorHAnsi"/>
          <w:vertAlign w:val="superscript"/>
        </w:rPr>
        <w:t>4</w:t>
      </w:r>
      <w:r w:rsidR="00CC405C" w:rsidRPr="001D6ECF">
        <w:rPr>
          <w:rFonts w:cstheme="minorHAnsi"/>
        </w:rPr>
        <w:t xml:space="preserve">  </w:t>
      </w:r>
      <w:r w:rsidR="008F3392" w:rsidRPr="001D6ECF">
        <w:rPr>
          <w:rFonts w:cstheme="minorHAnsi"/>
        </w:rPr>
        <w:t>(</w:t>
      </w:r>
      <w:r w:rsidR="00A1765A" w:rsidRPr="001D6ECF">
        <w:rPr>
          <w:rFonts w:cstheme="minorHAnsi"/>
        </w:rPr>
        <w:t xml:space="preserve">mean </w:t>
      </w:r>
      <w:r w:rsidR="00C13583" w:rsidRPr="001D6ECF">
        <w:rPr>
          <w:rFonts w:cstheme="minorHAnsi"/>
        </w:rPr>
        <w:t>plus</w:t>
      </w:r>
      <w:r w:rsidR="00A1765A" w:rsidRPr="001D6ECF">
        <w:rPr>
          <w:rFonts w:cstheme="minorHAnsi"/>
        </w:rPr>
        <w:t xml:space="preserve"> 1 SD</w:t>
      </w:r>
      <w:r w:rsidR="008F3392" w:rsidRPr="001D6ECF">
        <w:rPr>
          <w:rFonts w:cstheme="minorHAnsi"/>
        </w:rPr>
        <w:t>)</w:t>
      </w:r>
      <w:r w:rsidR="00A1765A" w:rsidRPr="001D6ECF">
        <w:rPr>
          <w:rFonts w:cstheme="minorHAnsi"/>
        </w:rPr>
        <w:t xml:space="preserve"> by less than 0.9 m</w:t>
      </w:r>
      <w:r w:rsidR="008F3392" w:rsidRPr="001D6ECF">
        <w:rPr>
          <w:rFonts w:cstheme="minorHAnsi"/>
        </w:rPr>
        <w:t xml:space="preserve">m, usually </w:t>
      </w:r>
      <w:r w:rsidR="007E7D46" w:rsidRPr="00976C12">
        <w:rPr>
          <w:rFonts w:cstheme="minorHAnsi"/>
        </w:rPr>
        <w:t>0.5 mm</w:t>
      </w:r>
      <w:r w:rsidR="007E7D46" w:rsidRPr="001D6ECF">
        <w:rPr>
          <w:rFonts w:cstheme="minorHAnsi"/>
        </w:rPr>
        <w:t xml:space="preserve"> </w:t>
      </w:r>
      <w:r w:rsidR="008F3392" w:rsidRPr="001D6ECF">
        <w:rPr>
          <w:rFonts w:cstheme="minorHAnsi"/>
        </w:rPr>
        <w:t>less</w:t>
      </w:r>
      <w:r w:rsidR="005A6035" w:rsidRPr="001D6ECF">
        <w:rPr>
          <w:rFonts w:cstheme="minorHAnsi"/>
        </w:rPr>
        <w:t xml:space="preserve">.  Reitman et al. reported full range of motion </w:t>
      </w:r>
      <w:r w:rsidR="00A91083" w:rsidRPr="001D6ECF">
        <w:rPr>
          <w:rFonts w:cstheme="minorHAnsi"/>
        </w:rPr>
        <w:t xml:space="preserve">intervertebral </w:t>
      </w:r>
      <w:r w:rsidR="005A6035" w:rsidRPr="001D6ECF">
        <w:rPr>
          <w:rFonts w:cstheme="minorHAnsi"/>
        </w:rPr>
        <w:t>translation occurring between full flexion and full extension</w:t>
      </w:r>
      <w:r w:rsidR="009E1701" w:rsidRPr="001D6ECF">
        <w:rPr>
          <w:rFonts w:cstheme="minorHAnsi"/>
        </w:rPr>
        <w:t>.</w:t>
      </w:r>
      <w:r w:rsidR="009E1701" w:rsidRPr="001D6ECF">
        <w:rPr>
          <w:rFonts w:cstheme="minorHAnsi"/>
          <w:vertAlign w:val="superscript"/>
        </w:rPr>
        <w:t>7</w:t>
      </w:r>
      <w:r w:rsidR="00CC405C" w:rsidRPr="001D6ECF">
        <w:rPr>
          <w:rFonts w:cstheme="minorHAnsi"/>
          <w:vertAlign w:val="superscript"/>
        </w:rPr>
        <w:t xml:space="preserve"> </w:t>
      </w:r>
      <w:r w:rsidR="005A6035" w:rsidRPr="001D6ECF">
        <w:rPr>
          <w:rFonts w:cstheme="minorHAnsi"/>
        </w:rPr>
        <w:t xml:space="preserve"> In </w:t>
      </w:r>
      <w:r w:rsidR="00C13583" w:rsidRPr="001D6ECF">
        <w:rPr>
          <w:rFonts w:cstheme="minorHAnsi"/>
        </w:rPr>
        <w:t>the studies by</w:t>
      </w:r>
      <w:r w:rsidR="008F3392" w:rsidRPr="001D6ECF">
        <w:rPr>
          <w:rFonts w:cstheme="minorHAnsi"/>
        </w:rPr>
        <w:t xml:space="preserve"> Lin et al</w:t>
      </w:r>
      <w:r w:rsidR="00474EC1" w:rsidRPr="001D6ECF">
        <w:rPr>
          <w:rFonts w:cstheme="minorHAnsi"/>
        </w:rPr>
        <w:t>.</w:t>
      </w:r>
      <w:r w:rsidR="00CC405C" w:rsidRPr="001D6ECF">
        <w:rPr>
          <w:rFonts w:cstheme="minorHAnsi"/>
        </w:rPr>
        <w:t>,</w:t>
      </w:r>
      <w:r w:rsidR="009E1701" w:rsidRPr="001D6ECF">
        <w:rPr>
          <w:rFonts w:cstheme="minorHAnsi"/>
          <w:vertAlign w:val="superscript"/>
        </w:rPr>
        <w:t>2</w:t>
      </w:r>
      <w:r w:rsidR="00CC405C" w:rsidRPr="001D6ECF">
        <w:rPr>
          <w:rFonts w:cstheme="minorHAnsi"/>
        </w:rPr>
        <w:t xml:space="preserve"> </w:t>
      </w:r>
      <w:r w:rsidR="008F3392" w:rsidRPr="001D6ECF">
        <w:rPr>
          <w:rFonts w:cstheme="minorHAnsi"/>
        </w:rPr>
        <w:t>Wu et al</w:t>
      </w:r>
      <w:r w:rsidR="00474EC1" w:rsidRPr="001D6ECF">
        <w:rPr>
          <w:rFonts w:cstheme="minorHAnsi"/>
        </w:rPr>
        <w:t>.</w:t>
      </w:r>
      <w:r w:rsidR="00CC405C" w:rsidRPr="001D6ECF">
        <w:rPr>
          <w:rFonts w:cstheme="minorHAnsi"/>
        </w:rPr>
        <w:t>,</w:t>
      </w:r>
      <w:r w:rsidR="009E1701" w:rsidRPr="001D6ECF">
        <w:rPr>
          <w:rFonts w:cstheme="minorHAnsi"/>
          <w:vertAlign w:val="superscript"/>
        </w:rPr>
        <w:t>3</w:t>
      </w:r>
      <w:r w:rsidR="00CC405C" w:rsidRPr="001D6ECF">
        <w:rPr>
          <w:rFonts w:cstheme="minorHAnsi"/>
        </w:rPr>
        <w:t xml:space="preserve"> </w:t>
      </w:r>
      <w:r w:rsidR="008F3392" w:rsidRPr="001D6ECF">
        <w:rPr>
          <w:rFonts w:cstheme="minorHAnsi"/>
        </w:rPr>
        <w:t>and Anderst et al.</w:t>
      </w:r>
      <w:r w:rsidR="00CC405C" w:rsidRPr="001D6ECF">
        <w:rPr>
          <w:rFonts w:cstheme="minorHAnsi"/>
          <w:vertAlign w:val="superscript"/>
        </w:rPr>
        <w:t>4</w:t>
      </w:r>
      <w:r w:rsidR="00CC405C" w:rsidRPr="001D6ECF">
        <w:rPr>
          <w:rFonts w:cstheme="minorHAnsi"/>
        </w:rPr>
        <w:t xml:space="preserve"> </w:t>
      </w:r>
      <w:r w:rsidR="005A6035" w:rsidRPr="001D6ECF">
        <w:rPr>
          <w:rFonts w:cstheme="minorHAnsi"/>
        </w:rPr>
        <w:t xml:space="preserve">the amount of anterior translation with flexion </w:t>
      </w:r>
      <w:r w:rsidR="008F3392" w:rsidRPr="001D6ECF">
        <w:rPr>
          <w:rFonts w:cstheme="minorHAnsi"/>
        </w:rPr>
        <w:t>is approximately equal to</w:t>
      </w:r>
      <w:r w:rsidR="005A6035" w:rsidRPr="001D6ECF">
        <w:rPr>
          <w:rFonts w:cstheme="minorHAnsi"/>
        </w:rPr>
        <w:t xml:space="preserve"> the amount of posterior translation with extension.  Thus, </w:t>
      </w:r>
      <w:r w:rsidR="008F3392" w:rsidRPr="001D6ECF">
        <w:rPr>
          <w:rFonts w:cstheme="minorHAnsi"/>
        </w:rPr>
        <w:t>in Reitman et al</w:t>
      </w:r>
      <w:r w:rsidR="00C13583" w:rsidRPr="001D6ECF">
        <w:rPr>
          <w:rFonts w:cstheme="minorHAnsi"/>
        </w:rPr>
        <w:t>.</w:t>
      </w:r>
      <w:r w:rsidR="008F3392" w:rsidRPr="001D6ECF">
        <w:rPr>
          <w:rFonts w:cstheme="minorHAnsi"/>
        </w:rPr>
        <w:t>,</w:t>
      </w:r>
      <w:r w:rsidR="00CC405C" w:rsidRPr="001D6ECF">
        <w:rPr>
          <w:rFonts w:cstheme="minorHAnsi"/>
          <w:vertAlign w:val="superscript"/>
        </w:rPr>
        <w:t>7</w:t>
      </w:r>
      <w:r w:rsidR="008F3392" w:rsidRPr="001D6ECF">
        <w:rPr>
          <w:rFonts w:cstheme="minorHAnsi"/>
        </w:rPr>
        <w:t xml:space="preserve"> </w:t>
      </w:r>
      <w:r w:rsidR="005A6035" w:rsidRPr="001D6ECF">
        <w:rPr>
          <w:rFonts w:cstheme="minorHAnsi"/>
        </w:rPr>
        <w:t>anterior and posterior translation values</w:t>
      </w:r>
      <w:r w:rsidR="00C13583" w:rsidRPr="001D6ECF">
        <w:rPr>
          <w:rFonts w:cstheme="minorHAnsi"/>
        </w:rPr>
        <w:t xml:space="preserve"> (from neutral)</w:t>
      </w:r>
      <w:r w:rsidR="005A6035" w:rsidRPr="001D6ECF">
        <w:rPr>
          <w:rFonts w:cstheme="minorHAnsi"/>
        </w:rPr>
        <w:t xml:space="preserve"> should each be approximately 50% of the reported value</w:t>
      </w:r>
      <w:r w:rsidR="00C13583" w:rsidRPr="001D6ECF">
        <w:rPr>
          <w:rFonts w:cstheme="minorHAnsi"/>
        </w:rPr>
        <w:t xml:space="preserve"> for full range of motion translation</w:t>
      </w:r>
      <w:r w:rsidR="005A6035" w:rsidRPr="001D6ECF">
        <w:rPr>
          <w:rFonts w:cstheme="minorHAnsi"/>
        </w:rPr>
        <w:t>.  Likewise, 95</w:t>
      </w:r>
      <w:r w:rsidR="005A6035" w:rsidRPr="001D6ECF">
        <w:rPr>
          <w:rFonts w:cstheme="minorHAnsi"/>
          <w:vertAlign w:val="superscript"/>
        </w:rPr>
        <w:t>th</w:t>
      </w:r>
      <w:r w:rsidR="005A6035" w:rsidRPr="001D6ECF">
        <w:rPr>
          <w:rFonts w:cstheme="minorHAnsi"/>
        </w:rPr>
        <w:t xml:space="preserve"> percentile</w:t>
      </w:r>
      <w:r w:rsidR="008F3392" w:rsidRPr="001D6ECF">
        <w:rPr>
          <w:rFonts w:cstheme="minorHAnsi"/>
        </w:rPr>
        <w:t>s</w:t>
      </w:r>
      <w:r w:rsidR="005A6035" w:rsidRPr="001D6ECF">
        <w:rPr>
          <w:rFonts w:cstheme="minorHAnsi"/>
        </w:rPr>
        <w:t xml:space="preserve"> for anterior and posterior translation</w:t>
      </w:r>
      <w:r w:rsidR="00164692" w:rsidRPr="001D6ECF">
        <w:rPr>
          <w:rFonts w:cstheme="minorHAnsi"/>
        </w:rPr>
        <w:t>s</w:t>
      </w:r>
      <w:r w:rsidR="005A6035" w:rsidRPr="001D6ECF">
        <w:rPr>
          <w:rFonts w:cstheme="minorHAnsi"/>
        </w:rPr>
        <w:t xml:space="preserve"> should be approximately 50% of the upper 95</w:t>
      </w:r>
      <w:r w:rsidR="005A6035" w:rsidRPr="001D6ECF">
        <w:rPr>
          <w:rFonts w:cstheme="minorHAnsi"/>
          <w:vertAlign w:val="superscript"/>
        </w:rPr>
        <w:t>th</w:t>
      </w:r>
      <w:r w:rsidR="005A6035" w:rsidRPr="001D6ECF">
        <w:rPr>
          <w:rFonts w:cstheme="minorHAnsi"/>
        </w:rPr>
        <w:t xml:space="preserve"> percent confidence interval values</w:t>
      </w:r>
      <w:r w:rsidR="00C13583" w:rsidRPr="001D6ECF">
        <w:rPr>
          <w:rFonts w:cstheme="minorHAnsi"/>
        </w:rPr>
        <w:t xml:space="preserve"> for</w:t>
      </w:r>
      <w:r w:rsidR="00474EC1" w:rsidRPr="001D6ECF">
        <w:rPr>
          <w:rFonts w:cstheme="minorHAnsi"/>
        </w:rPr>
        <w:t xml:space="preserve"> the</w:t>
      </w:r>
      <w:r w:rsidR="00C13583" w:rsidRPr="001D6ECF">
        <w:rPr>
          <w:rFonts w:cstheme="minorHAnsi"/>
        </w:rPr>
        <w:t xml:space="preserve"> full range of motion translation.</w:t>
      </w:r>
      <w:r w:rsidR="005A6035" w:rsidRPr="001D6ECF">
        <w:rPr>
          <w:rFonts w:cstheme="minorHAnsi"/>
        </w:rPr>
        <w:t xml:space="preserve">  When compared to 50% of the upper 95</w:t>
      </w:r>
      <w:r w:rsidR="005A6035" w:rsidRPr="001D6ECF">
        <w:rPr>
          <w:rFonts w:cstheme="minorHAnsi"/>
          <w:vertAlign w:val="superscript"/>
        </w:rPr>
        <w:t>th</w:t>
      </w:r>
      <w:r w:rsidR="005A6035" w:rsidRPr="001D6ECF">
        <w:rPr>
          <w:rFonts w:cstheme="minorHAnsi"/>
        </w:rPr>
        <w:t xml:space="preserve"> percent confidence values</w:t>
      </w:r>
      <w:r w:rsidR="008F3392" w:rsidRPr="001D6ECF">
        <w:rPr>
          <w:rFonts w:cstheme="minorHAnsi"/>
        </w:rPr>
        <w:t xml:space="preserve"> of </w:t>
      </w:r>
      <w:r w:rsidR="00C13583" w:rsidRPr="001D6ECF">
        <w:rPr>
          <w:rFonts w:cstheme="minorHAnsi"/>
        </w:rPr>
        <w:t xml:space="preserve">translation reported in </w:t>
      </w:r>
      <w:r w:rsidR="008F3392" w:rsidRPr="001D6ECF">
        <w:rPr>
          <w:rFonts w:cstheme="minorHAnsi"/>
        </w:rPr>
        <w:t>Reitman et al.</w:t>
      </w:r>
      <w:r w:rsidR="005A6035" w:rsidRPr="001D6ECF">
        <w:rPr>
          <w:rFonts w:cstheme="minorHAnsi"/>
        </w:rPr>
        <w:t>,</w:t>
      </w:r>
      <w:r w:rsidR="009E1701" w:rsidRPr="001D6ECF">
        <w:rPr>
          <w:rFonts w:cstheme="minorHAnsi"/>
          <w:vertAlign w:val="superscript"/>
        </w:rPr>
        <w:t>7</w:t>
      </w:r>
      <w:r w:rsidR="00CC405C" w:rsidRPr="001D6ECF">
        <w:rPr>
          <w:rFonts w:cstheme="minorHAnsi"/>
        </w:rPr>
        <w:t xml:space="preserve"> </w:t>
      </w:r>
      <w:r w:rsidR="009E1701" w:rsidRPr="001D6ECF">
        <w:rPr>
          <w:rFonts w:cstheme="minorHAnsi"/>
        </w:rPr>
        <w:t xml:space="preserve">(1.1-2.1 mm) </w:t>
      </w:r>
      <w:r w:rsidR="005A6035" w:rsidRPr="001D6ECF">
        <w:rPr>
          <w:rFonts w:cstheme="minorHAnsi"/>
        </w:rPr>
        <w:t>modeled maximum translations</w:t>
      </w:r>
      <w:r w:rsidR="00BC50DB" w:rsidRPr="001D6ECF">
        <w:rPr>
          <w:rFonts w:cstheme="minorHAnsi"/>
        </w:rPr>
        <w:t xml:space="preserve"> in the corresponding segments</w:t>
      </w:r>
      <w:r w:rsidR="005A6035" w:rsidRPr="001D6ECF">
        <w:rPr>
          <w:rFonts w:cstheme="minorHAnsi"/>
        </w:rPr>
        <w:t xml:space="preserve"> have comparable values</w:t>
      </w:r>
      <w:r w:rsidR="00BC50DB" w:rsidRPr="001D6ECF">
        <w:rPr>
          <w:rFonts w:cstheme="minorHAnsi"/>
        </w:rPr>
        <w:t>.</w:t>
      </w:r>
    </w:p>
    <w:p w14:paraId="50E36596" w14:textId="3EBD166A" w:rsidR="008F3392" w:rsidRPr="001D6ECF" w:rsidRDefault="008F3392" w:rsidP="000D0700">
      <w:pPr>
        <w:spacing w:after="0" w:line="240" w:lineRule="auto"/>
        <w:ind w:firstLine="720"/>
        <w:contextualSpacing/>
        <w:rPr>
          <w:rFonts w:cstheme="minorHAnsi"/>
        </w:rPr>
      </w:pPr>
    </w:p>
    <w:p w14:paraId="43E984DE" w14:textId="459D5F63" w:rsidR="003735CA" w:rsidRPr="001D6ECF" w:rsidRDefault="003735CA" w:rsidP="000D0700">
      <w:pPr>
        <w:spacing w:after="0" w:line="240" w:lineRule="auto"/>
        <w:contextualSpacing/>
        <w:rPr>
          <w:rFonts w:cstheme="minorHAnsi"/>
        </w:rPr>
      </w:pPr>
      <w:r w:rsidRPr="001D6ECF">
        <w:rPr>
          <w:rFonts w:cstheme="minorHAnsi"/>
          <w:b/>
          <w:bCs/>
        </w:rPr>
        <w:t xml:space="preserve">Table </w:t>
      </w:r>
      <w:r w:rsidR="00F719ED" w:rsidRPr="001D6ECF">
        <w:rPr>
          <w:rFonts w:cstheme="minorHAnsi"/>
          <w:b/>
          <w:bCs/>
        </w:rPr>
        <w:t>S2-</w:t>
      </w:r>
      <w:r w:rsidRPr="001D6ECF">
        <w:rPr>
          <w:rFonts w:cstheme="minorHAnsi"/>
          <w:b/>
          <w:bCs/>
        </w:rPr>
        <w:t>3</w:t>
      </w:r>
      <w:r w:rsidRPr="001D6ECF">
        <w:rPr>
          <w:rFonts w:cstheme="minorHAnsi"/>
        </w:rPr>
        <w:t xml:space="preserve">.  Finite Element Model Predictions for Maximum Segmental Translations (From </w:t>
      </w:r>
      <w:r w:rsidR="000960C9" w:rsidRPr="001D6ECF">
        <w:rPr>
          <w:rFonts w:cstheme="minorHAnsi"/>
        </w:rPr>
        <w:t>t</w:t>
      </w:r>
      <w:r w:rsidRPr="001D6ECF">
        <w:rPr>
          <w:rFonts w:cstheme="minorHAnsi"/>
        </w:rPr>
        <w:t xml:space="preserve">able </w:t>
      </w:r>
      <w:r w:rsidR="00164692" w:rsidRPr="001D6ECF">
        <w:rPr>
          <w:rFonts w:cstheme="minorHAnsi"/>
        </w:rPr>
        <w:t>1</w:t>
      </w:r>
      <w:r w:rsidRPr="001D6ECF">
        <w:rPr>
          <w:rFonts w:cstheme="minorHAnsi"/>
        </w:rPr>
        <w:t xml:space="preserve"> in the primary manuscript).</w:t>
      </w:r>
    </w:p>
    <w:tbl>
      <w:tblPr>
        <w:tblStyle w:val="TableGrid"/>
        <w:tblW w:w="12865" w:type="dxa"/>
        <w:tblLook w:val="04A0" w:firstRow="1" w:lastRow="0" w:firstColumn="1" w:lastColumn="0" w:noHBand="0" w:noVBand="1"/>
      </w:tblPr>
      <w:tblGrid>
        <w:gridCol w:w="5575"/>
        <w:gridCol w:w="1080"/>
        <w:gridCol w:w="990"/>
        <w:gridCol w:w="990"/>
        <w:gridCol w:w="900"/>
        <w:gridCol w:w="1260"/>
        <w:gridCol w:w="990"/>
        <w:gridCol w:w="1080"/>
      </w:tblGrid>
      <w:tr w:rsidR="001D6ECF" w:rsidRPr="001D6ECF" w14:paraId="58F9131C" w14:textId="77777777" w:rsidTr="00F82A78">
        <w:trPr>
          <w:trHeight w:val="242"/>
        </w:trPr>
        <w:tc>
          <w:tcPr>
            <w:tcW w:w="5575" w:type="dxa"/>
            <w:vMerge w:val="restart"/>
            <w:shd w:val="clear" w:color="auto" w:fill="auto"/>
          </w:tcPr>
          <w:p w14:paraId="709B1329" w14:textId="77777777" w:rsidR="003735CA" w:rsidRPr="001D6ECF" w:rsidRDefault="003735CA" w:rsidP="00964873">
            <w:pPr>
              <w:contextualSpacing/>
              <w:rPr>
                <w:rFonts w:cstheme="minorHAnsi"/>
                <w:b/>
                <w:bCs/>
              </w:rPr>
            </w:pPr>
            <w:r w:rsidRPr="001D6ECF">
              <w:rPr>
                <w:rFonts w:cstheme="minorHAnsi"/>
                <w:b/>
                <w:bCs/>
              </w:rPr>
              <w:t>FE Model Motion Characteristic</w:t>
            </w:r>
          </w:p>
        </w:tc>
        <w:tc>
          <w:tcPr>
            <w:tcW w:w="7290" w:type="dxa"/>
            <w:gridSpan w:val="7"/>
            <w:shd w:val="clear" w:color="auto" w:fill="auto"/>
          </w:tcPr>
          <w:p w14:paraId="083AF5EC" w14:textId="77777777" w:rsidR="003735CA" w:rsidRPr="001D6ECF" w:rsidRDefault="003735CA" w:rsidP="000D0700">
            <w:pPr>
              <w:contextualSpacing/>
              <w:jc w:val="center"/>
              <w:rPr>
                <w:rFonts w:eastAsia="Times New Roman" w:cstheme="minorHAnsi"/>
                <w:b/>
                <w:bCs/>
              </w:rPr>
            </w:pPr>
            <w:r w:rsidRPr="001D6ECF">
              <w:rPr>
                <w:rFonts w:eastAsia="Times New Roman" w:cstheme="minorHAnsi"/>
                <w:b/>
                <w:bCs/>
              </w:rPr>
              <w:t>Intervertebral Segment</w:t>
            </w:r>
          </w:p>
        </w:tc>
      </w:tr>
      <w:tr w:rsidR="001D6ECF" w:rsidRPr="001D6ECF" w14:paraId="27ABDEC0" w14:textId="77777777" w:rsidTr="00F82A78">
        <w:trPr>
          <w:trHeight w:val="242"/>
        </w:trPr>
        <w:tc>
          <w:tcPr>
            <w:tcW w:w="5575" w:type="dxa"/>
            <w:vMerge/>
            <w:shd w:val="clear" w:color="auto" w:fill="auto"/>
          </w:tcPr>
          <w:p w14:paraId="665EF1BC" w14:textId="77777777" w:rsidR="003735CA" w:rsidRPr="001D6ECF" w:rsidRDefault="003735CA" w:rsidP="00964873">
            <w:pPr>
              <w:contextualSpacing/>
              <w:rPr>
                <w:rFonts w:cstheme="minorHAnsi"/>
                <w:b/>
                <w:bCs/>
              </w:rPr>
            </w:pPr>
          </w:p>
        </w:tc>
        <w:tc>
          <w:tcPr>
            <w:tcW w:w="1080" w:type="dxa"/>
            <w:shd w:val="clear" w:color="auto" w:fill="auto"/>
          </w:tcPr>
          <w:p w14:paraId="636CADF5" w14:textId="77777777" w:rsidR="003735CA" w:rsidRPr="001D6ECF" w:rsidRDefault="003735CA" w:rsidP="00964873">
            <w:pPr>
              <w:contextualSpacing/>
              <w:jc w:val="center"/>
              <w:rPr>
                <w:rFonts w:cstheme="minorHAnsi"/>
                <w:b/>
                <w:bCs/>
              </w:rPr>
            </w:pPr>
            <w:r w:rsidRPr="001D6ECF">
              <w:rPr>
                <w:rFonts w:eastAsia="Times New Roman" w:cstheme="minorHAnsi"/>
                <w:b/>
                <w:bCs/>
              </w:rPr>
              <w:t>Oc-C1</w:t>
            </w:r>
          </w:p>
        </w:tc>
        <w:tc>
          <w:tcPr>
            <w:tcW w:w="990" w:type="dxa"/>
            <w:shd w:val="clear" w:color="auto" w:fill="auto"/>
          </w:tcPr>
          <w:p w14:paraId="5B5A8916" w14:textId="77777777" w:rsidR="003735CA" w:rsidRPr="001D6ECF" w:rsidRDefault="003735CA" w:rsidP="00964873">
            <w:pPr>
              <w:contextualSpacing/>
              <w:jc w:val="center"/>
              <w:rPr>
                <w:rFonts w:cstheme="minorHAnsi"/>
                <w:b/>
                <w:bCs/>
              </w:rPr>
            </w:pPr>
            <w:r w:rsidRPr="001D6ECF">
              <w:rPr>
                <w:rFonts w:eastAsia="Times New Roman" w:cstheme="minorHAnsi"/>
                <w:b/>
                <w:bCs/>
              </w:rPr>
              <w:t>C1-C2</w:t>
            </w:r>
          </w:p>
        </w:tc>
        <w:tc>
          <w:tcPr>
            <w:tcW w:w="990" w:type="dxa"/>
            <w:shd w:val="clear" w:color="auto" w:fill="auto"/>
          </w:tcPr>
          <w:p w14:paraId="3B49FF36" w14:textId="77777777" w:rsidR="003735CA" w:rsidRPr="001D6ECF" w:rsidRDefault="003735CA" w:rsidP="00964873">
            <w:pPr>
              <w:contextualSpacing/>
              <w:jc w:val="center"/>
              <w:rPr>
                <w:rFonts w:cstheme="minorHAnsi"/>
                <w:b/>
                <w:bCs/>
              </w:rPr>
            </w:pPr>
            <w:r w:rsidRPr="001D6ECF">
              <w:rPr>
                <w:rFonts w:eastAsia="Times New Roman" w:cstheme="minorHAnsi"/>
                <w:b/>
                <w:bCs/>
              </w:rPr>
              <w:t>C2-C3</w:t>
            </w:r>
          </w:p>
        </w:tc>
        <w:tc>
          <w:tcPr>
            <w:tcW w:w="900" w:type="dxa"/>
            <w:shd w:val="clear" w:color="auto" w:fill="auto"/>
          </w:tcPr>
          <w:p w14:paraId="20D09BE0" w14:textId="77777777" w:rsidR="003735CA" w:rsidRPr="001D6ECF" w:rsidRDefault="003735CA" w:rsidP="00964873">
            <w:pPr>
              <w:contextualSpacing/>
              <w:jc w:val="center"/>
              <w:rPr>
                <w:rFonts w:cstheme="minorHAnsi"/>
                <w:b/>
                <w:bCs/>
              </w:rPr>
            </w:pPr>
            <w:r w:rsidRPr="001D6ECF">
              <w:rPr>
                <w:rFonts w:eastAsia="Times New Roman" w:cstheme="minorHAnsi"/>
                <w:b/>
                <w:bCs/>
              </w:rPr>
              <w:t>C3-C4</w:t>
            </w:r>
          </w:p>
        </w:tc>
        <w:tc>
          <w:tcPr>
            <w:tcW w:w="1260" w:type="dxa"/>
            <w:shd w:val="clear" w:color="auto" w:fill="auto"/>
          </w:tcPr>
          <w:p w14:paraId="7DF8B15E" w14:textId="77777777" w:rsidR="003735CA" w:rsidRPr="001D6ECF" w:rsidRDefault="003735CA" w:rsidP="00964873">
            <w:pPr>
              <w:contextualSpacing/>
              <w:jc w:val="center"/>
              <w:rPr>
                <w:rFonts w:cstheme="minorHAnsi"/>
                <w:b/>
                <w:bCs/>
              </w:rPr>
            </w:pPr>
            <w:r w:rsidRPr="001D6ECF">
              <w:rPr>
                <w:rFonts w:eastAsia="Times New Roman" w:cstheme="minorHAnsi"/>
                <w:b/>
                <w:bCs/>
              </w:rPr>
              <w:t>C4-C5</w:t>
            </w:r>
          </w:p>
        </w:tc>
        <w:tc>
          <w:tcPr>
            <w:tcW w:w="990" w:type="dxa"/>
            <w:shd w:val="clear" w:color="auto" w:fill="auto"/>
          </w:tcPr>
          <w:p w14:paraId="48B970EA" w14:textId="77777777" w:rsidR="003735CA" w:rsidRPr="001D6ECF" w:rsidRDefault="003735CA" w:rsidP="00964873">
            <w:pPr>
              <w:contextualSpacing/>
              <w:jc w:val="center"/>
              <w:rPr>
                <w:rFonts w:cstheme="minorHAnsi"/>
                <w:b/>
                <w:bCs/>
              </w:rPr>
            </w:pPr>
            <w:r w:rsidRPr="001D6ECF">
              <w:rPr>
                <w:rFonts w:eastAsia="Times New Roman" w:cstheme="minorHAnsi"/>
                <w:b/>
                <w:bCs/>
              </w:rPr>
              <w:t>C5-C6</w:t>
            </w:r>
          </w:p>
        </w:tc>
        <w:tc>
          <w:tcPr>
            <w:tcW w:w="1080" w:type="dxa"/>
            <w:shd w:val="clear" w:color="auto" w:fill="auto"/>
          </w:tcPr>
          <w:p w14:paraId="0D2D8DF6" w14:textId="77777777" w:rsidR="003735CA" w:rsidRPr="001D6ECF" w:rsidRDefault="003735CA" w:rsidP="00964873">
            <w:pPr>
              <w:contextualSpacing/>
              <w:jc w:val="center"/>
              <w:rPr>
                <w:rFonts w:cstheme="minorHAnsi"/>
                <w:b/>
                <w:bCs/>
              </w:rPr>
            </w:pPr>
            <w:r w:rsidRPr="001D6ECF">
              <w:rPr>
                <w:rFonts w:eastAsia="Times New Roman" w:cstheme="minorHAnsi"/>
                <w:b/>
                <w:bCs/>
              </w:rPr>
              <w:t>C6-7</w:t>
            </w:r>
          </w:p>
        </w:tc>
      </w:tr>
      <w:tr w:rsidR="008F3392" w:rsidRPr="001D6ECF" w14:paraId="38E2BADF" w14:textId="77777777" w:rsidTr="00F82A78">
        <w:trPr>
          <w:trHeight w:val="70"/>
        </w:trPr>
        <w:tc>
          <w:tcPr>
            <w:tcW w:w="5575" w:type="dxa"/>
            <w:shd w:val="clear" w:color="auto" w:fill="auto"/>
          </w:tcPr>
          <w:p w14:paraId="078D3110" w14:textId="569F3D6D" w:rsidR="003735CA" w:rsidRPr="001D6ECF" w:rsidRDefault="003735CA" w:rsidP="00964873">
            <w:pPr>
              <w:contextualSpacing/>
              <w:rPr>
                <w:rFonts w:cstheme="minorHAnsi"/>
              </w:rPr>
            </w:pPr>
            <w:r w:rsidRPr="001D6ECF">
              <w:rPr>
                <w:rFonts w:cstheme="minorHAnsi"/>
              </w:rPr>
              <w:t>Maximum Translation (mm)</w:t>
            </w:r>
          </w:p>
        </w:tc>
        <w:tc>
          <w:tcPr>
            <w:tcW w:w="1080" w:type="dxa"/>
            <w:shd w:val="clear" w:color="auto" w:fill="auto"/>
          </w:tcPr>
          <w:p w14:paraId="4E9FE6F6" w14:textId="6C5A4931" w:rsidR="003735CA" w:rsidRPr="001D6ECF" w:rsidRDefault="003735CA" w:rsidP="00964873">
            <w:pPr>
              <w:contextualSpacing/>
              <w:jc w:val="center"/>
              <w:rPr>
                <w:rFonts w:cstheme="minorHAnsi"/>
              </w:rPr>
            </w:pPr>
            <w:r w:rsidRPr="001D6ECF">
              <w:rPr>
                <w:rFonts w:cstheme="minorHAnsi"/>
              </w:rPr>
              <w:t>2.3</w:t>
            </w:r>
          </w:p>
        </w:tc>
        <w:tc>
          <w:tcPr>
            <w:tcW w:w="990" w:type="dxa"/>
            <w:shd w:val="clear" w:color="auto" w:fill="auto"/>
          </w:tcPr>
          <w:p w14:paraId="4214B7FE" w14:textId="5EB6C121" w:rsidR="003735CA" w:rsidRPr="001D6ECF" w:rsidRDefault="003735CA" w:rsidP="00964873">
            <w:pPr>
              <w:contextualSpacing/>
              <w:jc w:val="center"/>
              <w:rPr>
                <w:rFonts w:cstheme="minorHAnsi"/>
              </w:rPr>
            </w:pPr>
            <w:r w:rsidRPr="001D6ECF">
              <w:rPr>
                <w:rFonts w:cstheme="minorHAnsi"/>
              </w:rPr>
              <w:t>1.5</w:t>
            </w:r>
          </w:p>
        </w:tc>
        <w:tc>
          <w:tcPr>
            <w:tcW w:w="990" w:type="dxa"/>
            <w:shd w:val="clear" w:color="auto" w:fill="auto"/>
          </w:tcPr>
          <w:p w14:paraId="2FE35CDF" w14:textId="241BF139" w:rsidR="003735CA" w:rsidRPr="001D6ECF" w:rsidRDefault="003735CA" w:rsidP="00964873">
            <w:pPr>
              <w:contextualSpacing/>
              <w:jc w:val="center"/>
              <w:rPr>
                <w:rFonts w:cstheme="minorHAnsi"/>
              </w:rPr>
            </w:pPr>
            <w:r w:rsidRPr="001D6ECF">
              <w:rPr>
                <w:rFonts w:cstheme="minorHAnsi"/>
              </w:rPr>
              <w:t>1.8</w:t>
            </w:r>
          </w:p>
        </w:tc>
        <w:tc>
          <w:tcPr>
            <w:tcW w:w="900" w:type="dxa"/>
            <w:shd w:val="clear" w:color="auto" w:fill="auto"/>
          </w:tcPr>
          <w:p w14:paraId="7066D9AB" w14:textId="0B0376CC" w:rsidR="003735CA" w:rsidRPr="001D6ECF" w:rsidRDefault="005276CF" w:rsidP="00964873">
            <w:pPr>
              <w:contextualSpacing/>
              <w:jc w:val="center"/>
              <w:rPr>
                <w:rFonts w:cstheme="minorHAnsi"/>
              </w:rPr>
            </w:pPr>
            <w:r w:rsidRPr="001D6ECF">
              <w:rPr>
                <w:rFonts w:cstheme="minorHAnsi"/>
              </w:rPr>
              <w:t>-</w:t>
            </w:r>
            <w:r w:rsidR="003735CA" w:rsidRPr="001D6ECF">
              <w:rPr>
                <w:rFonts w:cstheme="minorHAnsi"/>
              </w:rPr>
              <w:t>1.4</w:t>
            </w:r>
          </w:p>
        </w:tc>
        <w:tc>
          <w:tcPr>
            <w:tcW w:w="1260" w:type="dxa"/>
            <w:shd w:val="clear" w:color="auto" w:fill="auto"/>
          </w:tcPr>
          <w:p w14:paraId="34B966DD" w14:textId="1EF11640" w:rsidR="003735CA" w:rsidRPr="001D6ECF" w:rsidRDefault="005276CF" w:rsidP="00964873">
            <w:pPr>
              <w:contextualSpacing/>
              <w:jc w:val="center"/>
              <w:rPr>
                <w:rFonts w:cstheme="minorHAnsi"/>
              </w:rPr>
            </w:pPr>
            <w:r w:rsidRPr="001D6ECF">
              <w:rPr>
                <w:rFonts w:cstheme="minorHAnsi"/>
              </w:rPr>
              <w:t>-</w:t>
            </w:r>
            <w:r w:rsidR="003735CA" w:rsidRPr="001D6ECF">
              <w:rPr>
                <w:rFonts w:cstheme="minorHAnsi"/>
              </w:rPr>
              <w:t>2.0</w:t>
            </w:r>
          </w:p>
        </w:tc>
        <w:tc>
          <w:tcPr>
            <w:tcW w:w="990" w:type="dxa"/>
            <w:shd w:val="clear" w:color="auto" w:fill="auto"/>
          </w:tcPr>
          <w:p w14:paraId="47ABFBEF" w14:textId="21EF5A30" w:rsidR="003735CA" w:rsidRPr="001D6ECF" w:rsidRDefault="005276CF" w:rsidP="00964873">
            <w:pPr>
              <w:contextualSpacing/>
              <w:jc w:val="center"/>
              <w:rPr>
                <w:rFonts w:cstheme="minorHAnsi"/>
              </w:rPr>
            </w:pPr>
            <w:r w:rsidRPr="001D6ECF">
              <w:rPr>
                <w:rFonts w:cstheme="minorHAnsi"/>
              </w:rPr>
              <w:t>-</w:t>
            </w:r>
            <w:r w:rsidR="003735CA" w:rsidRPr="001D6ECF">
              <w:rPr>
                <w:rFonts w:cstheme="minorHAnsi"/>
              </w:rPr>
              <w:t>1.6</w:t>
            </w:r>
          </w:p>
        </w:tc>
        <w:tc>
          <w:tcPr>
            <w:tcW w:w="1080" w:type="dxa"/>
            <w:shd w:val="clear" w:color="auto" w:fill="auto"/>
          </w:tcPr>
          <w:p w14:paraId="2BECDCE3" w14:textId="76639B1B" w:rsidR="003735CA" w:rsidRPr="001D6ECF" w:rsidRDefault="005276CF" w:rsidP="00964873">
            <w:pPr>
              <w:contextualSpacing/>
              <w:jc w:val="center"/>
              <w:rPr>
                <w:rFonts w:cstheme="minorHAnsi"/>
              </w:rPr>
            </w:pPr>
            <w:r w:rsidRPr="001D6ECF">
              <w:rPr>
                <w:rFonts w:cstheme="minorHAnsi"/>
              </w:rPr>
              <w:t>-</w:t>
            </w:r>
            <w:r w:rsidR="003735CA" w:rsidRPr="001D6ECF">
              <w:rPr>
                <w:rFonts w:cstheme="minorHAnsi"/>
              </w:rPr>
              <w:t>0.6</w:t>
            </w:r>
          </w:p>
        </w:tc>
      </w:tr>
    </w:tbl>
    <w:p w14:paraId="6D27BEA5" w14:textId="5B19E706" w:rsidR="003735CA" w:rsidRPr="001D6ECF" w:rsidRDefault="003735CA" w:rsidP="000D0700">
      <w:pPr>
        <w:spacing w:after="0" w:line="240" w:lineRule="auto"/>
        <w:contextualSpacing/>
        <w:rPr>
          <w:rFonts w:cstheme="minorHAnsi"/>
        </w:rPr>
      </w:pPr>
    </w:p>
    <w:p w14:paraId="0BC0A999" w14:textId="793712F1" w:rsidR="00F82A78" w:rsidRPr="001D6ECF" w:rsidRDefault="00F82A78" w:rsidP="000D0700">
      <w:pPr>
        <w:spacing w:after="0" w:line="240" w:lineRule="auto"/>
        <w:contextualSpacing/>
        <w:rPr>
          <w:rFonts w:cstheme="minorHAnsi"/>
        </w:rPr>
      </w:pPr>
    </w:p>
    <w:p w14:paraId="28C9C4A4" w14:textId="1104149E" w:rsidR="003735CA" w:rsidRPr="001D6ECF" w:rsidRDefault="003735CA" w:rsidP="00BC50DB">
      <w:pPr>
        <w:spacing w:after="0" w:line="240" w:lineRule="auto"/>
        <w:contextualSpacing/>
        <w:rPr>
          <w:rFonts w:cstheme="minorHAnsi"/>
        </w:rPr>
      </w:pPr>
      <w:r w:rsidRPr="001D6ECF">
        <w:rPr>
          <w:rFonts w:cstheme="minorHAnsi"/>
          <w:b/>
          <w:bCs/>
        </w:rPr>
        <w:lastRenderedPageBreak/>
        <w:t xml:space="preserve">Table </w:t>
      </w:r>
      <w:r w:rsidR="00F719ED" w:rsidRPr="001D6ECF">
        <w:rPr>
          <w:rFonts w:cstheme="minorHAnsi"/>
          <w:b/>
          <w:bCs/>
        </w:rPr>
        <w:t>S2-</w:t>
      </w:r>
      <w:r w:rsidRPr="001D6ECF">
        <w:rPr>
          <w:rFonts w:cstheme="minorHAnsi"/>
          <w:b/>
          <w:bCs/>
        </w:rPr>
        <w:t>4</w:t>
      </w:r>
      <w:r w:rsidRPr="001D6ECF">
        <w:rPr>
          <w:rFonts w:cstheme="minorHAnsi"/>
        </w:rPr>
        <w:t xml:space="preserve">.  Segmental Translation in Clinical Studies of </w:t>
      </w:r>
      <w:r w:rsidR="00600B26" w:rsidRPr="001D6ECF">
        <w:rPr>
          <w:rFonts w:cstheme="minorHAnsi"/>
        </w:rPr>
        <w:t xml:space="preserve">Maximum </w:t>
      </w:r>
      <w:r w:rsidRPr="001D6ECF">
        <w:rPr>
          <w:rFonts w:cstheme="minorHAnsi"/>
        </w:rPr>
        <w:t>Voluntary Range of Motion.</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610"/>
        <w:gridCol w:w="990"/>
        <w:gridCol w:w="990"/>
        <w:gridCol w:w="990"/>
        <w:gridCol w:w="990"/>
        <w:gridCol w:w="1170"/>
        <w:gridCol w:w="990"/>
        <w:gridCol w:w="1080"/>
      </w:tblGrid>
      <w:tr w:rsidR="001D6ECF" w:rsidRPr="001D6ECF" w14:paraId="616D910C" w14:textId="77777777" w:rsidTr="00F82A78">
        <w:trPr>
          <w:trHeight w:val="260"/>
        </w:trPr>
        <w:tc>
          <w:tcPr>
            <w:tcW w:w="3055" w:type="dxa"/>
            <w:shd w:val="clear" w:color="auto" w:fill="auto"/>
            <w:noWrap/>
          </w:tcPr>
          <w:p w14:paraId="0D5A2649" w14:textId="03606140" w:rsidR="00F82A78" w:rsidRPr="001D6ECF" w:rsidRDefault="00F82A78" w:rsidP="00BC50DB">
            <w:pPr>
              <w:spacing w:after="0" w:line="240" w:lineRule="auto"/>
              <w:contextualSpacing/>
              <w:rPr>
                <w:rFonts w:eastAsia="Times New Roman" w:cstheme="minorHAnsi"/>
                <w:b/>
                <w:bCs/>
              </w:rPr>
            </w:pPr>
            <w:r w:rsidRPr="001D6ECF">
              <w:rPr>
                <w:rFonts w:eastAsia="Times New Roman" w:cstheme="minorHAnsi"/>
                <w:b/>
                <w:bCs/>
              </w:rPr>
              <w:t>Clinical Motion Characteristic</w:t>
            </w:r>
          </w:p>
        </w:tc>
        <w:tc>
          <w:tcPr>
            <w:tcW w:w="2610" w:type="dxa"/>
            <w:vMerge w:val="restart"/>
          </w:tcPr>
          <w:p w14:paraId="567B77D7" w14:textId="29AA7D46" w:rsidR="00F82A78" w:rsidRPr="001D6ECF" w:rsidRDefault="00F82A78" w:rsidP="00BC50DB">
            <w:pPr>
              <w:spacing w:after="0" w:line="240" w:lineRule="auto"/>
              <w:contextualSpacing/>
              <w:rPr>
                <w:rFonts w:eastAsia="Times New Roman" w:cstheme="minorHAnsi"/>
                <w:b/>
                <w:bCs/>
              </w:rPr>
            </w:pPr>
            <w:r w:rsidRPr="001D6ECF">
              <w:rPr>
                <w:rFonts w:eastAsia="Times New Roman" w:cstheme="minorHAnsi"/>
                <w:b/>
                <w:bCs/>
              </w:rPr>
              <w:t>Reference</w:t>
            </w:r>
          </w:p>
        </w:tc>
        <w:tc>
          <w:tcPr>
            <w:tcW w:w="7200" w:type="dxa"/>
            <w:gridSpan w:val="7"/>
            <w:shd w:val="clear" w:color="auto" w:fill="auto"/>
            <w:noWrap/>
          </w:tcPr>
          <w:p w14:paraId="279A3199" w14:textId="7CAE4155"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Intervertebral Segment</w:t>
            </w:r>
          </w:p>
        </w:tc>
      </w:tr>
      <w:tr w:rsidR="001D6ECF" w:rsidRPr="001D6ECF" w14:paraId="75A2E1DA" w14:textId="77777777" w:rsidTr="00F82A78">
        <w:trPr>
          <w:trHeight w:val="300"/>
        </w:trPr>
        <w:tc>
          <w:tcPr>
            <w:tcW w:w="3055" w:type="dxa"/>
            <w:vMerge w:val="restart"/>
            <w:shd w:val="clear" w:color="auto" w:fill="auto"/>
            <w:noWrap/>
          </w:tcPr>
          <w:p w14:paraId="5F89956D" w14:textId="77777777" w:rsidR="00F82A78" w:rsidRPr="001D6ECF" w:rsidRDefault="00F82A78" w:rsidP="00BC50DB">
            <w:pPr>
              <w:spacing w:after="0" w:line="240" w:lineRule="auto"/>
              <w:contextualSpacing/>
              <w:rPr>
                <w:rFonts w:eastAsia="Times New Roman" w:cstheme="minorHAnsi"/>
              </w:rPr>
            </w:pPr>
            <w:r w:rsidRPr="001D6ECF">
              <w:rPr>
                <w:rFonts w:eastAsia="Times New Roman" w:cstheme="minorHAnsi"/>
              </w:rPr>
              <w:t>Posterior Translation during Extension</w:t>
            </w:r>
          </w:p>
        </w:tc>
        <w:tc>
          <w:tcPr>
            <w:tcW w:w="2610" w:type="dxa"/>
            <w:vMerge/>
          </w:tcPr>
          <w:p w14:paraId="3C366C3C" w14:textId="2C6AF552" w:rsidR="00F82A78" w:rsidRPr="001D6ECF" w:rsidRDefault="00F82A78" w:rsidP="00BC50DB">
            <w:pPr>
              <w:spacing w:after="0" w:line="240" w:lineRule="auto"/>
              <w:contextualSpacing/>
              <w:rPr>
                <w:rFonts w:eastAsia="Times New Roman" w:cstheme="minorHAnsi"/>
              </w:rPr>
            </w:pPr>
          </w:p>
        </w:tc>
        <w:tc>
          <w:tcPr>
            <w:tcW w:w="990" w:type="dxa"/>
            <w:shd w:val="clear" w:color="auto" w:fill="auto"/>
            <w:noWrap/>
          </w:tcPr>
          <w:p w14:paraId="0EE31A62"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Oc-C1</w:t>
            </w:r>
          </w:p>
        </w:tc>
        <w:tc>
          <w:tcPr>
            <w:tcW w:w="990" w:type="dxa"/>
            <w:shd w:val="clear" w:color="auto" w:fill="auto"/>
            <w:noWrap/>
          </w:tcPr>
          <w:p w14:paraId="3977DA40"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C1-C2</w:t>
            </w:r>
          </w:p>
        </w:tc>
        <w:tc>
          <w:tcPr>
            <w:tcW w:w="990" w:type="dxa"/>
            <w:shd w:val="clear" w:color="auto" w:fill="auto"/>
            <w:noWrap/>
          </w:tcPr>
          <w:p w14:paraId="45FC8904"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C2-C3</w:t>
            </w:r>
          </w:p>
        </w:tc>
        <w:tc>
          <w:tcPr>
            <w:tcW w:w="990" w:type="dxa"/>
            <w:shd w:val="clear" w:color="auto" w:fill="auto"/>
            <w:noWrap/>
          </w:tcPr>
          <w:p w14:paraId="04212809"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C3-C4</w:t>
            </w:r>
          </w:p>
        </w:tc>
        <w:tc>
          <w:tcPr>
            <w:tcW w:w="1170" w:type="dxa"/>
            <w:shd w:val="clear" w:color="auto" w:fill="auto"/>
            <w:noWrap/>
          </w:tcPr>
          <w:p w14:paraId="0709A2FC"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C4-C5</w:t>
            </w:r>
          </w:p>
        </w:tc>
        <w:tc>
          <w:tcPr>
            <w:tcW w:w="990" w:type="dxa"/>
            <w:shd w:val="clear" w:color="auto" w:fill="auto"/>
            <w:noWrap/>
          </w:tcPr>
          <w:p w14:paraId="17BE5C7D"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C5-C6</w:t>
            </w:r>
          </w:p>
        </w:tc>
        <w:tc>
          <w:tcPr>
            <w:tcW w:w="1080" w:type="dxa"/>
            <w:shd w:val="clear" w:color="auto" w:fill="auto"/>
            <w:noWrap/>
          </w:tcPr>
          <w:p w14:paraId="7CEEF110" w14:textId="77777777" w:rsidR="00F82A78" w:rsidRPr="001D6ECF" w:rsidRDefault="00F82A78" w:rsidP="00BC50DB">
            <w:pPr>
              <w:spacing w:after="0" w:line="240" w:lineRule="auto"/>
              <w:contextualSpacing/>
              <w:jc w:val="center"/>
              <w:rPr>
                <w:rFonts w:eastAsia="Times New Roman" w:cstheme="minorHAnsi"/>
                <w:b/>
                <w:bCs/>
              </w:rPr>
            </w:pPr>
            <w:r w:rsidRPr="001D6ECF">
              <w:rPr>
                <w:rFonts w:eastAsia="Times New Roman" w:cstheme="minorHAnsi"/>
                <w:b/>
                <w:bCs/>
              </w:rPr>
              <w:t>C6-C7</w:t>
            </w:r>
          </w:p>
        </w:tc>
      </w:tr>
      <w:tr w:rsidR="001D6ECF" w:rsidRPr="001D6ECF" w14:paraId="303E5DEA" w14:textId="77777777" w:rsidTr="00F82A78">
        <w:trPr>
          <w:trHeight w:val="300"/>
        </w:trPr>
        <w:tc>
          <w:tcPr>
            <w:tcW w:w="3055" w:type="dxa"/>
            <w:vMerge/>
            <w:shd w:val="clear" w:color="auto" w:fill="auto"/>
            <w:noWrap/>
          </w:tcPr>
          <w:p w14:paraId="04BF6FE5" w14:textId="77777777" w:rsidR="00F82A78" w:rsidRPr="001D6ECF" w:rsidRDefault="00F82A78" w:rsidP="00F82A78">
            <w:pPr>
              <w:spacing w:after="0" w:line="240" w:lineRule="auto"/>
              <w:contextualSpacing/>
              <w:jc w:val="center"/>
              <w:rPr>
                <w:rFonts w:eastAsia="Times New Roman" w:cstheme="minorHAnsi"/>
                <w:b/>
                <w:bCs/>
              </w:rPr>
            </w:pPr>
          </w:p>
        </w:tc>
        <w:tc>
          <w:tcPr>
            <w:tcW w:w="2610" w:type="dxa"/>
          </w:tcPr>
          <w:p w14:paraId="3F3455DF" w14:textId="48602B53" w:rsidR="00F82A78" w:rsidRPr="001D6ECF" w:rsidRDefault="00F82A78" w:rsidP="00F82A78">
            <w:pPr>
              <w:spacing w:after="0" w:line="240" w:lineRule="auto"/>
              <w:contextualSpacing/>
              <w:rPr>
                <w:rFonts w:eastAsia="Times New Roman" w:cstheme="minorHAnsi"/>
              </w:rPr>
            </w:pPr>
            <w:proofErr w:type="spellStart"/>
            <w:r w:rsidRPr="001D6ECF">
              <w:rPr>
                <w:rFonts w:eastAsia="Times New Roman" w:cstheme="minorHAnsi"/>
              </w:rPr>
              <w:t>Parfenchuck</w:t>
            </w:r>
            <w:proofErr w:type="spellEnd"/>
            <w:r w:rsidRPr="001D6ECF">
              <w:rPr>
                <w:rFonts w:eastAsia="Times New Roman" w:cstheme="minorHAnsi"/>
              </w:rPr>
              <w:t xml:space="preserve"> et al., 1994</w:t>
            </w:r>
            <w:r w:rsidRPr="001D6ECF">
              <w:rPr>
                <w:rFonts w:eastAsia="Times New Roman" w:cstheme="minorHAnsi"/>
                <w:vertAlign w:val="superscript"/>
              </w:rPr>
              <w:t>6,</w:t>
            </w:r>
            <w:r w:rsidRPr="001D6ECF">
              <w:rPr>
                <w:rFonts w:cstheme="minorHAnsi"/>
              </w:rPr>
              <w:t>*</w:t>
            </w:r>
          </w:p>
        </w:tc>
        <w:tc>
          <w:tcPr>
            <w:tcW w:w="990" w:type="dxa"/>
            <w:shd w:val="clear" w:color="auto" w:fill="auto"/>
            <w:noWrap/>
          </w:tcPr>
          <w:p w14:paraId="55CF0FE5" w14:textId="0BF57113"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1.66</w:t>
            </w:r>
          </w:p>
        </w:tc>
        <w:tc>
          <w:tcPr>
            <w:tcW w:w="990" w:type="dxa"/>
            <w:shd w:val="clear" w:color="auto" w:fill="D9D9D9" w:themeFill="background1" w:themeFillShade="D9"/>
            <w:noWrap/>
          </w:tcPr>
          <w:p w14:paraId="03A1B3C3"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D9D9D9" w:themeFill="background1" w:themeFillShade="D9"/>
            <w:noWrap/>
          </w:tcPr>
          <w:p w14:paraId="6D7A0512"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D9D9D9" w:themeFill="background1" w:themeFillShade="D9"/>
            <w:noWrap/>
          </w:tcPr>
          <w:p w14:paraId="7D217D72" w14:textId="77777777" w:rsidR="00F82A78" w:rsidRPr="001D6ECF" w:rsidRDefault="00F82A78" w:rsidP="00F82A78">
            <w:pPr>
              <w:spacing w:after="0" w:line="240" w:lineRule="auto"/>
              <w:contextualSpacing/>
              <w:jc w:val="center"/>
              <w:rPr>
                <w:rFonts w:eastAsia="Times New Roman" w:cstheme="minorHAnsi"/>
              </w:rPr>
            </w:pPr>
          </w:p>
        </w:tc>
        <w:tc>
          <w:tcPr>
            <w:tcW w:w="1170" w:type="dxa"/>
            <w:shd w:val="clear" w:color="auto" w:fill="D9D9D9" w:themeFill="background1" w:themeFillShade="D9"/>
            <w:noWrap/>
          </w:tcPr>
          <w:p w14:paraId="08D66CA3"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D9D9D9" w:themeFill="background1" w:themeFillShade="D9"/>
            <w:noWrap/>
          </w:tcPr>
          <w:p w14:paraId="2512642F" w14:textId="77777777" w:rsidR="00F82A78" w:rsidRPr="001D6ECF" w:rsidRDefault="00F82A78" w:rsidP="00F82A78">
            <w:pPr>
              <w:spacing w:after="0" w:line="240" w:lineRule="auto"/>
              <w:contextualSpacing/>
              <w:jc w:val="center"/>
              <w:rPr>
                <w:rFonts w:eastAsia="Times New Roman" w:cstheme="minorHAnsi"/>
              </w:rPr>
            </w:pPr>
          </w:p>
        </w:tc>
        <w:tc>
          <w:tcPr>
            <w:tcW w:w="1080" w:type="dxa"/>
            <w:shd w:val="clear" w:color="auto" w:fill="D9D9D9" w:themeFill="background1" w:themeFillShade="D9"/>
            <w:noWrap/>
          </w:tcPr>
          <w:p w14:paraId="4D9A370A" w14:textId="77777777" w:rsidR="00F82A78" w:rsidRPr="001D6ECF" w:rsidRDefault="00F82A78" w:rsidP="00F82A78">
            <w:pPr>
              <w:spacing w:after="0" w:line="240" w:lineRule="auto"/>
              <w:contextualSpacing/>
              <w:jc w:val="center"/>
              <w:rPr>
                <w:rFonts w:eastAsia="Times New Roman" w:cstheme="minorHAnsi"/>
              </w:rPr>
            </w:pPr>
          </w:p>
        </w:tc>
      </w:tr>
      <w:tr w:rsidR="001D6ECF" w:rsidRPr="001D6ECF" w14:paraId="4B7869DC" w14:textId="77777777" w:rsidTr="00F82A78">
        <w:trPr>
          <w:trHeight w:val="300"/>
        </w:trPr>
        <w:tc>
          <w:tcPr>
            <w:tcW w:w="3055" w:type="dxa"/>
            <w:vMerge/>
            <w:shd w:val="clear" w:color="auto" w:fill="auto"/>
            <w:noWrap/>
          </w:tcPr>
          <w:p w14:paraId="5AA9F9D0" w14:textId="77777777" w:rsidR="00F82A78" w:rsidRPr="001D6ECF" w:rsidRDefault="00F82A78" w:rsidP="00F82A78">
            <w:pPr>
              <w:spacing w:after="0" w:line="240" w:lineRule="auto"/>
              <w:contextualSpacing/>
              <w:jc w:val="center"/>
              <w:rPr>
                <w:rFonts w:eastAsia="Times New Roman" w:cstheme="minorHAnsi"/>
                <w:b/>
                <w:bCs/>
              </w:rPr>
            </w:pPr>
          </w:p>
        </w:tc>
        <w:tc>
          <w:tcPr>
            <w:tcW w:w="2610" w:type="dxa"/>
          </w:tcPr>
          <w:p w14:paraId="45E190BB" w14:textId="35E88E9B"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Lin et al., 2001</w:t>
            </w:r>
            <w:r w:rsidRPr="001D6ECF">
              <w:rPr>
                <w:rFonts w:eastAsia="Times New Roman" w:cstheme="minorHAnsi"/>
                <w:vertAlign w:val="superscript"/>
              </w:rPr>
              <w:t>2,</w:t>
            </w:r>
            <w:r w:rsidRPr="001D6ECF">
              <w:rPr>
                <w:rFonts w:cstheme="minorHAnsi"/>
                <w:vertAlign w:val="superscript"/>
              </w:rPr>
              <w:t>†</w:t>
            </w:r>
          </w:p>
        </w:tc>
        <w:tc>
          <w:tcPr>
            <w:tcW w:w="990" w:type="dxa"/>
            <w:shd w:val="clear" w:color="000000" w:fill="D9D9D9"/>
            <w:noWrap/>
          </w:tcPr>
          <w:p w14:paraId="797A2C8C"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tcPr>
          <w:p w14:paraId="5F0BF629" w14:textId="27105FE0"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0.8</w:t>
            </w:r>
          </w:p>
        </w:tc>
        <w:tc>
          <w:tcPr>
            <w:tcW w:w="990" w:type="dxa"/>
            <w:shd w:val="clear" w:color="auto" w:fill="auto"/>
            <w:noWrap/>
          </w:tcPr>
          <w:p w14:paraId="68EF741C" w14:textId="3A3AE17A"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0.7</w:t>
            </w:r>
          </w:p>
        </w:tc>
        <w:tc>
          <w:tcPr>
            <w:tcW w:w="990" w:type="dxa"/>
            <w:shd w:val="clear" w:color="auto" w:fill="auto"/>
            <w:noWrap/>
          </w:tcPr>
          <w:p w14:paraId="4546419E" w14:textId="7FE8DBA2"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0.8</w:t>
            </w:r>
          </w:p>
        </w:tc>
        <w:tc>
          <w:tcPr>
            <w:tcW w:w="1170" w:type="dxa"/>
            <w:shd w:val="clear" w:color="auto" w:fill="auto"/>
            <w:noWrap/>
          </w:tcPr>
          <w:p w14:paraId="3350365F" w14:textId="233EDFA6"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w:t>
            </w:r>
          </w:p>
        </w:tc>
        <w:tc>
          <w:tcPr>
            <w:tcW w:w="990" w:type="dxa"/>
            <w:shd w:val="clear" w:color="auto" w:fill="auto"/>
            <w:noWrap/>
          </w:tcPr>
          <w:p w14:paraId="2742AA89" w14:textId="3E169848"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0.6</w:t>
            </w:r>
          </w:p>
        </w:tc>
        <w:tc>
          <w:tcPr>
            <w:tcW w:w="1080" w:type="dxa"/>
            <w:shd w:val="clear" w:color="auto" w:fill="auto"/>
            <w:noWrap/>
          </w:tcPr>
          <w:p w14:paraId="4395234F" w14:textId="03DCC5BF"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0.2</w:t>
            </w:r>
          </w:p>
        </w:tc>
      </w:tr>
      <w:tr w:rsidR="001D6ECF" w:rsidRPr="001D6ECF" w14:paraId="7ECBA7D0" w14:textId="77777777" w:rsidTr="00F82A78">
        <w:trPr>
          <w:trHeight w:val="300"/>
        </w:trPr>
        <w:tc>
          <w:tcPr>
            <w:tcW w:w="3055" w:type="dxa"/>
            <w:vMerge/>
            <w:shd w:val="clear" w:color="auto" w:fill="auto"/>
            <w:noWrap/>
            <w:hideMark/>
          </w:tcPr>
          <w:p w14:paraId="658206CB" w14:textId="77777777" w:rsidR="00F82A78" w:rsidRPr="001D6ECF" w:rsidRDefault="00F82A78" w:rsidP="00F82A78">
            <w:pPr>
              <w:spacing w:after="0" w:line="240" w:lineRule="auto"/>
              <w:contextualSpacing/>
              <w:jc w:val="center"/>
              <w:rPr>
                <w:rFonts w:eastAsia="Times New Roman" w:cstheme="minorHAnsi"/>
                <w:b/>
                <w:bCs/>
              </w:rPr>
            </w:pPr>
          </w:p>
        </w:tc>
        <w:tc>
          <w:tcPr>
            <w:tcW w:w="2610" w:type="dxa"/>
          </w:tcPr>
          <w:p w14:paraId="484B8CD6" w14:textId="44D330AC"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Wu et al., 2007</w:t>
            </w:r>
            <w:r w:rsidRPr="001D6ECF">
              <w:rPr>
                <w:rFonts w:eastAsia="Times New Roman" w:cstheme="minorHAnsi"/>
                <w:vertAlign w:val="superscript"/>
              </w:rPr>
              <w:t>3,</w:t>
            </w:r>
            <w:r w:rsidRPr="001D6ECF">
              <w:rPr>
                <w:rFonts w:cstheme="minorHAnsi"/>
                <w:vertAlign w:val="superscript"/>
              </w:rPr>
              <w:t>‡</w:t>
            </w:r>
          </w:p>
        </w:tc>
        <w:tc>
          <w:tcPr>
            <w:tcW w:w="990" w:type="dxa"/>
            <w:shd w:val="clear" w:color="000000" w:fill="D9D9D9"/>
            <w:noWrap/>
            <w:hideMark/>
          </w:tcPr>
          <w:p w14:paraId="1566C796"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D9D9D9" w:themeFill="background1" w:themeFillShade="D9"/>
            <w:noWrap/>
            <w:hideMark/>
          </w:tcPr>
          <w:p w14:paraId="230370CE"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560B41DC" w14:textId="479ADDB8"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0.7±0.2</w:t>
            </w:r>
          </w:p>
          <w:p w14:paraId="08EA8984" w14:textId="287D3D89"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28AA3258" w14:textId="1B38B190"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1.1±0.3</w:t>
            </w:r>
          </w:p>
          <w:p w14:paraId="245A25F3" w14:textId="67AE898F" w:rsidR="00F82A78" w:rsidRPr="001D6ECF" w:rsidRDefault="00F82A78" w:rsidP="00F82A78">
            <w:pPr>
              <w:spacing w:after="0" w:line="240" w:lineRule="auto"/>
              <w:contextualSpacing/>
              <w:jc w:val="center"/>
              <w:rPr>
                <w:rFonts w:eastAsia="Times New Roman" w:cstheme="minorHAnsi"/>
              </w:rPr>
            </w:pPr>
          </w:p>
        </w:tc>
        <w:tc>
          <w:tcPr>
            <w:tcW w:w="1170" w:type="dxa"/>
            <w:shd w:val="clear" w:color="auto" w:fill="auto"/>
            <w:noWrap/>
            <w:hideMark/>
          </w:tcPr>
          <w:p w14:paraId="316E95CC" w14:textId="6900B35B"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1.3±0.4</w:t>
            </w:r>
          </w:p>
          <w:p w14:paraId="7A7587A0" w14:textId="2DE01628"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09E10123" w14:textId="5AEDA64A"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1.1±0.4</w:t>
            </w:r>
          </w:p>
          <w:p w14:paraId="17F54082" w14:textId="08BEC2E5" w:rsidR="00F82A78" w:rsidRPr="001D6ECF" w:rsidRDefault="00F82A78" w:rsidP="00F82A78">
            <w:pPr>
              <w:spacing w:after="0" w:line="240" w:lineRule="auto"/>
              <w:contextualSpacing/>
              <w:jc w:val="center"/>
              <w:rPr>
                <w:rFonts w:eastAsia="Times New Roman" w:cstheme="minorHAnsi"/>
              </w:rPr>
            </w:pPr>
          </w:p>
        </w:tc>
        <w:tc>
          <w:tcPr>
            <w:tcW w:w="1080" w:type="dxa"/>
            <w:shd w:val="clear" w:color="auto" w:fill="auto"/>
            <w:noWrap/>
            <w:hideMark/>
          </w:tcPr>
          <w:p w14:paraId="36B875D2" w14:textId="6A1144DD"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0.4±0.7</w:t>
            </w:r>
          </w:p>
          <w:p w14:paraId="5D8CD4C6" w14:textId="19476DD0" w:rsidR="00F82A78" w:rsidRPr="001D6ECF" w:rsidRDefault="00F82A78" w:rsidP="00F82A78">
            <w:pPr>
              <w:spacing w:after="0" w:line="240" w:lineRule="auto"/>
              <w:contextualSpacing/>
              <w:jc w:val="center"/>
              <w:rPr>
                <w:rFonts w:eastAsia="Times New Roman" w:cstheme="minorHAnsi"/>
              </w:rPr>
            </w:pPr>
          </w:p>
        </w:tc>
      </w:tr>
      <w:tr w:rsidR="001D6ECF" w:rsidRPr="001D6ECF" w14:paraId="31A81CE6" w14:textId="77777777" w:rsidTr="00F82A78">
        <w:trPr>
          <w:trHeight w:val="300"/>
        </w:trPr>
        <w:tc>
          <w:tcPr>
            <w:tcW w:w="3055" w:type="dxa"/>
            <w:vMerge/>
            <w:shd w:val="clear" w:color="auto" w:fill="auto"/>
            <w:noWrap/>
            <w:hideMark/>
          </w:tcPr>
          <w:p w14:paraId="65F1C860" w14:textId="77777777" w:rsidR="00F82A78" w:rsidRPr="001D6ECF" w:rsidRDefault="00F82A78" w:rsidP="00F82A78">
            <w:pPr>
              <w:spacing w:after="0" w:line="240" w:lineRule="auto"/>
              <w:contextualSpacing/>
              <w:jc w:val="center"/>
              <w:rPr>
                <w:rFonts w:eastAsia="Times New Roman" w:cstheme="minorHAnsi"/>
              </w:rPr>
            </w:pPr>
          </w:p>
        </w:tc>
        <w:tc>
          <w:tcPr>
            <w:tcW w:w="2610" w:type="dxa"/>
          </w:tcPr>
          <w:p w14:paraId="07A107C9" w14:textId="775E9A9E"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Anderst et al., 2013</w:t>
            </w:r>
            <w:r w:rsidRPr="001D6ECF">
              <w:rPr>
                <w:rFonts w:eastAsia="Times New Roman" w:cstheme="minorHAnsi"/>
                <w:vertAlign w:val="superscript"/>
              </w:rPr>
              <w:t>4,</w:t>
            </w:r>
            <w:r w:rsidRPr="001D6ECF">
              <w:rPr>
                <w:rFonts w:cstheme="minorHAnsi"/>
                <w:vertAlign w:val="superscript"/>
              </w:rPr>
              <w:t>§</w:t>
            </w:r>
          </w:p>
        </w:tc>
        <w:tc>
          <w:tcPr>
            <w:tcW w:w="990" w:type="dxa"/>
            <w:shd w:val="clear" w:color="000000" w:fill="D9D9D9"/>
            <w:noWrap/>
            <w:hideMark/>
          </w:tcPr>
          <w:p w14:paraId="47B455A1"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000000" w:fill="D9D9D9"/>
            <w:noWrap/>
            <w:hideMark/>
          </w:tcPr>
          <w:p w14:paraId="6C45D063"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4D584A12" w14:textId="338BC646"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0.9±0.6</w:t>
            </w:r>
          </w:p>
        </w:tc>
        <w:tc>
          <w:tcPr>
            <w:tcW w:w="990" w:type="dxa"/>
            <w:shd w:val="clear" w:color="auto" w:fill="auto"/>
            <w:noWrap/>
            <w:hideMark/>
          </w:tcPr>
          <w:p w14:paraId="4F1E61CA" w14:textId="14424C2A"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1.1±0.5</w:t>
            </w:r>
          </w:p>
        </w:tc>
        <w:tc>
          <w:tcPr>
            <w:tcW w:w="1170" w:type="dxa"/>
            <w:shd w:val="clear" w:color="auto" w:fill="auto"/>
            <w:noWrap/>
            <w:hideMark/>
          </w:tcPr>
          <w:p w14:paraId="5B9A66A3" w14:textId="4E70ADD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1.2±0.5</w:t>
            </w:r>
          </w:p>
        </w:tc>
        <w:tc>
          <w:tcPr>
            <w:tcW w:w="990" w:type="dxa"/>
            <w:shd w:val="clear" w:color="auto" w:fill="auto"/>
            <w:noWrap/>
            <w:hideMark/>
          </w:tcPr>
          <w:p w14:paraId="4D605667" w14:textId="53C9EEFD"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0.8±0.5</w:t>
            </w:r>
          </w:p>
        </w:tc>
        <w:tc>
          <w:tcPr>
            <w:tcW w:w="1080" w:type="dxa"/>
            <w:shd w:val="clear" w:color="auto" w:fill="auto"/>
            <w:noWrap/>
            <w:hideMark/>
          </w:tcPr>
          <w:p w14:paraId="03DF896F" w14:textId="04E2509B"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0.5±0.3</w:t>
            </w:r>
          </w:p>
        </w:tc>
      </w:tr>
      <w:tr w:rsidR="001D6ECF" w:rsidRPr="001D6ECF" w14:paraId="7E4185C4" w14:textId="77777777" w:rsidTr="00F82A78">
        <w:trPr>
          <w:trHeight w:val="300"/>
        </w:trPr>
        <w:tc>
          <w:tcPr>
            <w:tcW w:w="12865" w:type="dxa"/>
            <w:gridSpan w:val="9"/>
            <w:shd w:val="clear" w:color="auto" w:fill="F2F2F2" w:themeFill="background1" w:themeFillShade="F2"/>
            <w:noWrap/>
          </w:tcPr>
          <w:p w14:paraId="19697887" w14:textId="77777777" w:rsidR="00F82A78" w:rsidRPr="001D6ECF" w:rsidRDefault="00F82A78" w:rsidP="00F82A78">
            <w:pPr>
              <w:spacing w:after="0" w:line="240" w:lineRule="auto"/>
              <w:contextualSpacing/>
              <w:rPr>
                <w:rFonts w:eastAsia="Times New Roman" w:cstheme="minorHAnsi"/>
              </w:rPr>
            </w:pPr>
          </w:p>
        </w:tc>
      </w:tr>
      <w:tr w:rsidR="001D6ECF" w:rsidRPr="001D6ECF" w14:paraId="00B9FF8C" w14:textId="77777777" w:rsidTr="00F82A78">
        <w:trPr>
          <w:trHeight w:val="300"/>
        </w:trPr>
        <w:tc>
          <w:tcPr>
            <w:tcW w:w="3055" w:type="dxa"/>
            <w:vMerge w:val="restart"/>
            <w:shd w:val="clear" w:color="auto" w:fill="auto"/>
            <w:noWrap/>
            <w:hideMark/>
          </w:tcPr>
          <w:p w14:paraId="32B5AF48" w14:textId="77777777"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Anterior Translation during Flexion</w:t>
            </w:r>
          </w:p>
        </w:tc>
        <w:tc>
          <w:tcPr>
            <w:tcW w:w="2610" w:type="dxa"/>
          </w:tcPr>
          <w:p w14:paraId="7F123964" w14:textId="43B035FB"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Lin et al., 2001</w:t>
            </w:r>
            <w:r w:rsidRPr="001D6ECF">
              <w:rPr>
                <w:rFonts w:eastAsia="Times New Roman" w:cstheme="minorHAnsi"/>
                <w:vertAlign w:val="superscript"/>
              </w:rPr>
              <w:t>2,</w:t>
            </w:r>
            <w:r w:rsidRPr="001D6ECF">
              <w:rPr>
                <w:rFonts w:cstheme="minorHAnsi"/>
                <w:vertAlign w:val="superscript"/>
              </w:rPr>
              <w:t>†</w:t>
            </w:r>
          </w:p>
        </w:tc>
        <w:tc>
          <w:tcPr>
            <w:tcW w:w="990" w:type="dxa"/>
            <w:shd w:val="clear" w:color="000000" w:fill="D9D9D9"/>
            <w:noWrap/>
            <w:hideMark/>
          </w:tcPr>
          <w:p w14:paraId="7930A22B"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59CA3ABD" w14:textId="60FF7DE0"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-0.5</w:t>
            </w:r>
          </w:p>
        </w:tc>
        <w:tc>
          <w:tcPr>
            <w:tcW w:w="990" w:type="dxa"/>
            <w:shd w:val="clear" w:color="auto" w:fill="auto"/>
            <w:noWrap/>
            <w:hideMark/>
          </w:tcPr>
          <w:p w14:paraId="3E3C4CE3" w14:textId="6D5F297D"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-0.8</w:t>
            </w:r>
          </w:p>
        </w:tc>
        <w:tc>
          <w:tcPr>
            <w:tcW w:w="990" w:type="dxa"/>
            <w:shd w:val="clear" w:color="auto" w:fill="auto"/>
            <w:noWrap/>
            <w:hideMark/>
          </w:tcPr>
          <w:p w14:paraId="2A5E6D58" w14:textId="633B7AD9"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-1.2</w:t>
            </w:r>
          </w:p>
        </w:tc>
        <w:tc>
          <w:tcPr>
            <w:tcW w:w="1170" w:type="dxa"/>
            <w:shd w:val="clear" w:color="auto" w:fill="auto"/>
            <w:noWrap/>
            <w:hideMark/>
          </w:tcPr>
          <w:p w14:paraId="03958A63" w14:textId="14794D30"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-1.2</w:t>
            </w:r>
          </w:p>
        </w:tc>
        <w:tc>
          <w:tcPr>
            <w:tcW w:w="990" w:type="dxa"/>
            <w:shd w:val="clear" w:color="auto" w:fill="auto"/>
            <w:noWrap/>
            <w:hideMark/>
          </w:tcPr>
          <w:p w14:paraId="1AEA9B09" w14:textId="7963AB29"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-1.3</w:t>
            </w:r>
          </w:p>
        </w:tc>
        <w:tc>
          <w:tcPr>
            <w:tcW w:w="1080" w:type="dxa"/>
            <w:shd w:val="clear" w:color="auto" w:fill="auto"/>
            <w:noWrap/>
            <w:hideMark/>
          </w:tcPr>
          <w:p w14:paraId="354A5C0C" w14:textId="3F79A20F"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-1.0</w:t>
            </w:r>
          </w:p>
        </w:tc>
      </w:tr>
      <w:tr w:rsidR="001D6ECF" w:rsidRPr="001D6ECF" w14:paraId="18983ECB" w14:textId="77777777" w:rsidTr="00F82A78">
        <w:trPr>
          <w:trHeight w:val="300"/>
        </w:trPr>
        <w:tc>
          <w:tcPr>
            <w:tcW w:w="3055" w:type="dxa"/>
            <w:vMerge/>
            <w:shd w:val="clear" w:color="auto" w:fill="auto"/>
            <w:noWrap/>
          </w:tcPr>
          <w:p w14:paraId="7A8D4066" w14:textId="77777777" w:rsidR="00F82A78" w:rsidRPr="001D6ECF" w:rsidRDefault="00F82A78" w:rsidP="00F82A78">
            <w:pPr>
              <w:spacing w:after="0" w:line="240" w:lineRule="auto"/>
              <w:contextualSpacing/>
              <w:rPr>
                <w:rFonts w:eastAsia="Times New Roman" w:cstheme="minorHAnsi"/>
              </w:rPr>
            </w:pPr>
          </w:p>
        </w:tc>
        <w:tc>
          <w:tcPr>
            <w:tcW w:w="2610" w:type="dxa"/>
          </w:tcPr>
          <w:p w14:paraId="17EC7F25" w14:textId="0004DC10"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Wu et al., 2007</w:t>
            </w:r>
            <w:r w:rsidRPr="001D6ECF">
              <w:rPr>
                <w:rFonts w:eastAsia="Times New Roman" w:cstheme="minorHAnsi"/>
                <w:vertAlign w:val="superscript"/>
              </w:rPr>
              <w:t>3,</w:t>
            </w:r>
            <w:r w:rsidRPr="001D6ECF">
              <w:rPr>
                <w:rFonts w:cstheme="minorHAnsi"/>
                <w:vertAlign w:val="superscript"/>
              </w:rPr>
              <w:t>‡</w:t>
            </w:r>
          </w:p>
        </w:tc>
        <w:tc>
          <w:tcPr>
            <w:tcW w:w="990" w:type="dxa"/>
            <w:shd w:val="clear" w:color="000000" w:fill="D9D9D9"/>
            <w:noWrap/>
          </w:tcPr>
          <w:p w14:paraId="66D677A5"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000000" w:fill="D9D9D9"/>
            <w:noWrap/>
          </w:tcPr>
          <w:p w14:paraId="4CB8E08A"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tcPr>
          <w:p w14:paraId="6B8AE1AD" w14:textId="6BE2B56A"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-0.7±0.2</w:t>
            </w:r>
          </w:p>
        </w:tc>
        <w:tc>
          <w:tcPr>
            <w:tcW w:w="990" w:type="dxa"/>
            <w:shd w:val="clear" w:color="auto" w:fill="auto"/>
            <w:noWrap/>
          </w:tcPr>
          <w:p w14:paraId="4A0097FE" w14:textId="7356A056"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-1.0±0.3</w:t>
            </w:r>
          </w:p>
        </w:tc>
        <w:tc>
          <w:tcPr>
            <w:tcW w:w="1170" w:type="dxa"/>
            <w:shd w:val="clear" w:color="auto" w:fill="auto"/>
            <w:noWrap/>
          </w:tcPr>
          <w:p w14:paraId="13D3C5B7" w14:textId="5D51F4C2"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-1.2+0.3</w:t>
            </w:r>
          </w:p>
        </w:tc>
        <w:tc>
          <w:tcPr>
            <w:tcW w:w="990" w:type="dxa"/>
            <w:shd w:val="clear" w:color="auto" w:fill="auto"/>
            <w:noWrap/>
          </w:tcPr>
          <w:p w14:paraId="3E54BA2C" w14:textId="2C279783"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-1.1±0.3</w:t>
            </w:r>
          </w:p>
        </w:tc>
        <w:tc>
          <w:tcPr>
            <w:tcW w:w="1080" w:type="dxa"/>
            <w:shd w:val="clear" w:color="auto" w:fill="auto"/>
            <w:noWrap/>
          </w:tcPr>
          <w:p w14:paraId="537708C5" w14:textId="05EC38B0"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-0.9±0.4</w:t>
            </w:r>
          </w:p>
        </w:tc>
      </w:tr>
      <w:tr w:rsidR="001D6ECF" w:rsidRPr="001D6ECF" w14:paraId="16F71A20" w14:textId="77777777" w:rsidTr="00F82A78">
        <w:trPr>
          <w:trHeight w:val="300"/>
        </w:trPr>
        <w:tc>
          <w:tcPr>
            <w:tcW w:w="3055" w:type="dxa"/>
            <w:vMerge/>
            <w:shd w:val="clear" w:color="auto" w:fill="auto"/>
            <w:noWrap/>
          </w:tcPr>
          <w:p w14:paraId="23ADA154" w14:textId="77777777" w:rsidR="00F82A78" w:rsidRPr="001D6ECF" w:rsidRDefault="00F82A78" w:rsidP="00F82A78">
            <w:pPr>
              <w:spacing w:after="0" w:line="240" w:lineRule="auto"/>
              <w:contextualSpacing/>
              <w:rPr>
                <w:rFonts w:eastAsia="Times New Roman" w:cstheme="minorHAnsi"/>
              </w:rPr>
            </w:pPr>
          </w:p>
        </w:tc>
        <w:tc>
          <w:tcPr>
            <w:tcW w:w="2610" w:type="dxa"/>
          </w:tcPr>
          <w:p w14:paraId="5712D41A" w14:textId="557B07AF"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Anderst et al., 2013</w:t>
            </w:r>
            <w:r w:rsidRPr="001D6ECF">
              <w:rPr>
                <w:rFonts w:eastAsia="Times New Roman" w:cstheme="minorHAnsi"/>
                <w:vertAlign w:val="superscript"/>
              </w:rPr>
              <w:t>4,</w:t>
            </w:r>
            <w:r w:rsidRPr="001D6ECF">
              <w:rPr>
                <w:rFonts w:cstheme="minorHAnsi"/>
                <w:vertAlign w:val="superscript"/>
              </w:rPr>
              <w:t>§</w:t>
            </w:r>
          </w:p>
        </w:tc>
        <w:tc>
          <w:tcPr>
            <w:tcW w:w="990" w:type="dxa"/>
            <w:shd w:val="clear" w:color="000000" w:fill="D9D9D9"/>
            <w:noWrap/>
          </w:tcPr>
          <w:p w14:paraId="085FD951"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000000" w:fill="D9D9D9"/>
            <w:noWrap/>
          </w:tcPr>
          <w:p w14:paraId="6020B32B"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tcPr>
          <w:p w14:paraId="7B6C2FA3" w14:textId="632C9EF2"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-1.1±0.5</w:t>
            </w:r>
          </w:p>
        </w:tc>
        <w:tc>
          <w:tcPr>
            <w:tcW w:w="990" w:type="dxa"/>
            <w:shd w:val="clear" w:color="auto" w:fill="auto"/>
            <w:noWrap/>
          </w:tcPr>
          <w:p w14:paraId="5B7C3227" w14:textId="76FA74E9"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-1.2±0.7</w:t>
            </w:r>
          </w:p>
        </w:tc>
        <w:tc>
          <w:tcPr>
            <w:tcW w:w="1170" w:type="dxa"/>
            <w:shd w:val="clear" w:color="auto" w:fill="auto"/>
            <w:noWrap/>
          </w:tcPr>
          <w:p w14:paraId="0ED5C625" w14:textId="7727462A"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-1.1±0.5</w:t>
            </w:r>
          </w:p>
        </w:tc>
        <w:tc>
          <w:tcPr>
            <w:tcW w:w="990" w:type="dxa"/>
            <w:shd w:val="clear" w:color="auto" w:fill="auto"/>
            <w:noWrap/>
          </w:tcPr>
          <w:p w14:paraId="59D9FBBB" w14:textId="13317351"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-0.9±0.4</w:t>
            </w:r>
          </w:p>
        </w:tc>
        <w:tc>
          <w:tcPr>
            <w:tcW w:w="1080" w:type="dxa"/>
            <w:shd w:val="clear" w:color="auto" w:fill="auto"/>
            <w:noWrap/>
          </w:tcPr>
          <w:p w14:paraId="4B0842CA" w14:textId="0451917B"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-0.7±0.5</w:t>
            </w:r>
          </w:p>
        </w:tc>
      </w:tr>
      <w:tr w:rsidR="001D6ECF" w:rsidRPr="001D6ECF" w14:paraId="7342EA91" w14:textId="77777777" w:rsidTr="00F82A78">
        <w:trPr>
          <w:trHeight w:val="188"/>
        </w:trPr>
        <w:tc>
          <w:tcPr>
            <w:tcW w:w="12865" w:type="dxa"/>
            <w:gridSpan w:val="9"/>
            <w:shd w:val="clear" w:color="auto" w:fill="F2F2F2" w:themeFill="background1" w:themeFillShade="F2"/>
          </w:tcPr>
          <w:p w14:paraId="52DFEAE3" w14:textId="77777777" w:rsidR="00F82A78" w:rsidRPr="001D6ECF" w:rsidRDefault="00F82A78" w:rsidP="00F82A78">
            <w:pPr>
              <w:spacing w:after="0" w:line="240" w:lineRule="auto"/>
              <w:contextualSpacing/>
              <w:rPr>
                <w:rFonts w:eastAsia="Times New Roman" w:cstheme="minorHAnsi"/>
              </w:rPr>
            </w:pPr>
          </w:p>
        </w:tc>
      </w:tr>
      <w:tr w:rsidR="001D6ECF" w:rsidRPr="001D6ECF" w14:paraId="6F1788E7" w14:textId="77777777" w:rsidTr="00F82A78">
        <w:trPr>
          <w:trHeight w:val="70"/>
        </w:trPr>
        <w:tc>
          <w:tcPr>
            <w:tcW w:w="3055" w:type="dxa"/>
            <w:shd w:val="clear" w:color="auto" w:fill="auto"/>
            <w:hideMark/>
          </w:tcPr>
          <w:p w14:paraId="75C50F24" w14:textId="77777777"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 xml:space="preserve">Anterior-Posterior Translation during Full Flexion to Full Extension </w:t>
            </w:r>
          </w:p>
        </w:tc>
        <w:tc>
          <w:tcPr>
            <w:tcW w:w="2610" w:type="dxa"/>
          </w:tcPr>
          <w:p w14:paraId="23E2DC2E" w14:textId="6D089143" w:rsidR="00F82A78" w:rsidRPr="001D6ECF" w:rsidRDefault="00F82A78" w:rsidP="00F82A78">
            <w:pPr>
              <w:spacing w:after="0" w:line="240" w:lineRule="auto"/>
              <w:contextualSpacing/>
              <w:rPr>
                <w:rFonts w:eastAsia="Times New Roman" w:cstheme="minorHAnsi"/>
              </w:rPr>
            </w:pPr>
            <w:r w:rsidRPr="001D6ECF">
              <w:rPr>
                <w:rFonts w:eastAsia="Times New Roman" w:cstheme="minorHAnsi"/>
              </w:rPr>
              <w:t>Reitman et al., 2004</w:t>
            </w:r>
            <w:r w:rsidRPr="001D6ECF">
              <w:rPr>
                <w:rFonts w:eastAsia="Times New Roman" w:cstheme="minorHAnsi"/>
                <w:vertAlign w:val="superscript"/>
              </w:rPr>
              <w:t>7,</w:t>
            </w:r>
            <w:r w:rsidRPr="001D6ECF">
              <w:rPr>
                <w:rFonts w:ascii="Cambria Math" w:hAnsi="Cambria Math" w:cs="Cambria Math"/>
                <w:vertAlign w:val="superscript"/>
              </w:rPr>
              <w:t>∥</w:t>
            </w:r>
          </w:p>
        </w:tc>
        <w:tc>
          <w:tcPr>
            <w:tcW w:w="990" w:type="dxa"/>
            <w:shd w:val="clear" w:color="auto" w:fill="D9D9D9" w:themeFill="background1" w:themeFillShade="D9"/>
            <w:noWrap/>
            <w:hideMark/>
          </w:tcPr>
          <w:p w14:paraId="51258D2D"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D9D9D9" w:themeFill="background1" w:themeFillShade="D9"/>
            <w:noWrap/>
            <w:hideMark/>
          </w:tcPr>
          <w:p w14:paraId="28A5E798" w14:textId="77777777"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6CE03160"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1.73</w:t>
            </w:r>
          </w:p>
          <w:p w14:paraId="2716B72E"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[3.34]</w:t>
            </w:r>
          </w:p>
          <w:p w14:paraId="7FB26970" w14:textId="2C10B5D2"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7A83E8DE"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 xml:space="preserve">2.26 </w:t>
            </w:r>
          </w:p>
          <w:p w14:paraId="322A324C"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[3.72]</w:t>
            </w:r>
          </w:p>
          <w:p w14:paraId="31897E2A" w14:textId="181BF263" w:rsidR="00F82A78" w:rsidRPr="001D6ECF" w:rsidRDefault="00F82A78" w:rsidP="00F82A78">
            <w:pPr>
              <w:spacing w:after="0" w:line="240" w:lineRule="auto"/>
              <w:contextualSpacing/>
              <w:jc w:val="center"/>
              <w:rPr>
                <w:rFonts w:eastAsia="Times New Roman" w:cstheme="minorHAnsi"/>
              </w:rPr>
            </w:pPr>
          </w:p>
        </w:tc>
        <w:tc>
          <w:tcPr>
            <w:tcW w:w="1170" w:type="dxa"/>
            <w:shd w:val="clear" w:color="auto" w:fill="auto"/>
            <w:noWrap/>
            <w:hideMark/>
          </w:tcPr>
          <w:p w14:paraId="02B9F24B"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 xml:space="preserve">2.41 </w:t>
            </w:r>
          </w:p>
          <w:p w14:paraId="766B54FD"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[4.20]</w:t>
            </w:r>
          </w:p>
          <w:p w14:paraId="3290E357" w14:textId="032E832E" w:rsidR="00F82A78" w:rsidRPr="001D6ECF" w:rsidRDefault="00F82A78" w:rsidP="00F82A78">
            <w:pPr>
              <w:spacing w:after="0" w:line="240" w:lineRule="auto"/>
              <w:contextualSpacing/>
              <w:jc w:val="center"/>
              <w:rPr>
                <w:rFonts w:eastAsia="Times New Roman" w:cstheme="minorHAnsi"/>
              </w:rPr>
            </w:pPr>
          </w:p>
        </w:tc>
        <w:tc>
          <w:tcPr>
            <w:tcW w:w="990" w:type="dxa"/>
            <w:shd w:val="clear" w:color="auto" w:fill="auto"/>
            <w:noWrap/>
            <w:hideMark/>
          </w:tcPr>
          <w:p w14:paraId="51675AF3"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1.82 [3.37]</w:t>
            </w:r>
          </w:p>
          <w:p w14:paraId="7B6E4E01" w14:textId="2A6B2C91" w:rsidR="00F82A78" w:rsidRPr="001D6ECF" w:rsidRDefault="00F82A78" w:rsidP="00F82A78">
            <w:pPr>
              <w:spacing w:after="0" w:line="240" w:lineRule="auto"/>
              <w:contextualSpacing/>
              <w:jc w:val="center"/>
              <w:rPr>
                <w:rFonts w:eastAsia="Times New Roman" w:cstheme="minorHAnsi"/>
              </w:rPr>
            </w:pPr>
          </w:p>
        </w:tc>
        <w:tc>
          <w:tcPr>
            <w:tcW w:w="1080" w:type="dxa"/>
            <w:shd w:val="clear" w:color="auto" w:fill="auto"/>
            <w:noWrap/>
            <w:hideMark/>
          </w:tcPr>
          <w:p w14:paraId="4ADDDF38" w14:textId="77777777" w:rsidR="00F82A78" w:rsidRPr="001D6ECF" w:rsidRDefault="00F82A78" w:rsidP="00F82A78">
            <w:pPr>
              <w:spacing w:after="0" w:line="240" w:lineRule="auto"/>
              <w:contextualSpacing/>
              <w:jc w:val="center"/>
              <w:rPr>
                <w:rFonts w:eastAsia="Times New Roman" w:cstheme="minorHAnsi"/>
              </w:rPr>
            </w:pPr>
            <w:r w:rsidRPr="001D6ECF">
              <w:rPr>
                <w:rFonts w:eastAsia="Times New Roman" w:cstheme="minorHAnsi"/>
              </w:rPr>
              <w:t>0.99 [2.29]</w:t>
            </w:r>
          </w:p>
          <w:p w14:paraId="51B3858E" w14:textId="6C997AA3" w:rsidR="00F82A78" w:rsidRPr="001D6ECF" w:rsidRDefault="00F82A78" w:rsidP="00F82A78">
            <w:pPr>
              <w:spacing w:after="0" w:line="240" w:lineRule="auto"/>
              <w:contextualSpacing/>
              <w:jc w:val="center"/>
              <w:rPr>
                <w:rFonts w:eastAsia="Times New Roman" w:cstheme="minorHAnsi"/>
              </w:rPr>
            </w:pPr>
          </w:p>
        </w:tc>
      </w:tr>
    </w:tbl>
    <w:p w14:paraId="1ED03E01" w14:textId="77777777" w:rsidR="009E1701" w:rsidRPr="001D6ECF" w:rsidRDefault="009E1701" w:rsidP="00BC50DB">
      <w:pPr>
        <w:spacing w:after="0" w:line="240" w:lineRule="auto"/>
        <w:contextualSpacing/>
        <w:rPr>
          <w:rFonts w:cstheme="minorHAnsi"/>
        </w:rPr>
      </w:pPr>
      <w:r w:rsidRPr="001D6ECF">
        <w:rPr>
          <w:rFonts w:cstheme="minorHAnsi"/>
        </w:rPr>
        <w:t xml:space="preserve">Values are mean or mean </w:t>
      </w:r>
      <w:r w:rsidRPr="001D6ECF">
        <w:rPr>
          <w:rFonts w:eastAsia="Times New Roman" w:cstheme="minorHAnsi"/>
        </w:rPr>
        <w:t xml:space="preserve">± </w:t>
      </w:r>
      <w:r w:rsidRPr="001D6ECF">
        <w:rPr>
          <w:rFonts w:cstheme="minorHAnsi"/>
        </w:rPr>
        <w:t>SD.  Gray shaded cells indicate that no data was provided in the original publication.</w:t>
      </w:r>
    </w:p>
    <w:p w14:paraId="7616C7E8" w14:textId="5905B8C0" w:rsidR="00FF2A84" w:rsidRPr="001D6ECF" w:rsidRDefault="00DD1DFB" w:rsidP="00BC50DB">
      <w:pPr>
        <w:spacing w:after="0" w:line="240" w:lineRule="auto"/>
        <w:ind w:left="720" w:hanging="720"/>
        <w:contextualSpacing/>
        <w:rPr>
          <w:rFonts w:cstheme="minorHAnsi"/>
        </w:rPr>
      </w:pPr>
      <w:r w:rsidRPr="001D6ECF">
        <w:rPr>
          <w:rFonts w:cstheme="minorHAnsi"/>
        </w:rPr>
        <w:t>*</w:t>
      </w:r>
      <w:r w:rsidR="00FF2A84" w:rsidRPr="001D6ECF">
        <w:rPr>
          <w:rFonts w:cstheme="minorHAnsi"/>
        </w:rPr>
        <w:tab/>
      </w:r>
      <w:proofErr w:type="spellStart"/>
      <w:r w:rsidR="00FF2A84" w:rsidRPr="001D6ECF">
        <w:rPr>
          <w:rFonts w:eastAsia="Times New Roman" w:cstheme="minorHAnsi"/>
        </w:rPr>
        <w:t>Parfenchuck</w:t>
      </w:r>
      <w:proofErr w:type="spellEnd"/>
      <w:r w:rsidR="009E1701" w:rsidRPr="001D6ECF">
        <w:rPr>
          <w:rFonts w:eastAsia="Times New Roman" w:cstheme="minorHAnsi"/>
        </w:rPr>
        <w:t xml:space="preserve"> et al.,</w:t>
      </w:r>
      <w:r w:rsidR="00FF2A84" w:rsidRPr="001D6ECF">
        <w:rPr>
          <w:rFonts w:cstheme="minorHAnsi"/>
        </w:rPr>
        <w:t xml:space="preserve"> 1994. Only the mean value was reported in healthy controls</w:t>
      </w:r>
      <w:r w:rsidR="005E1E6C" w:rsidRPr="001D6ECF">
        <w:rPr>
          <w:rFonts w:cstheme="minorHAnsi"/>
        </w:rPr>
        <w:t xml:space="preserve">.  </w:t>
      </w:r>
      <w:r w:rsidR="00B6666E" w:rsidRPr="001D6ECF">
        <w:rPr>
          <w:rFonts w:cstheme="minorHAnsi"/>
        </w:rPr>
        <w:t>R</w:t>
      </w:r>
      <w:r w:rsidR="00FF2A84" w:rsidRPr="001D6ECF">
        <w:rPr>
          <w:rFonts w:cstheme="minorHAnsi"/>
        </w:rPr>
        <w:t xml:space="preserve">ange </w:t>
      </w:r>
      <w:r w:rsidR="00B6666E" w:rsidRPr="001D6ECF">
        <w:rPr>
          <w:rFonts w:cstheme="minorHAnsi"/>
        </w:rPr>
        <w:t>and</w:t>
      </w:r>
      <w:r w:rsidR="00FF2A84" w:rsidRPr="001D6ECF">
        <w:rPr>
          <w:rFonts w:cstheme="minorHAnsi"/>
        </w:rPr>
        <w:t xml:space="preserve"> standard deviation were</w:t>
      </w:r>
      <w:r w:rsidR="00B6666E" w:rsidRPr="001D6ECF">
        <w:rPr>
          <w:rFonts w:cstheme="minorHAnsi"/>
        </w:rPr>
        <w:t xml:space="preserve"> not</w:t>
      </w:r>
      <w:r w:rsidR="00FF2A84" w:rsidRPr="001D6ECF">
        <w:rPr>
          <w:rFonts w:cstheme="minorHAnsi"/>
        </w:rPr>
        <w:t xml:space="preserve"> reported.</w:t>
      </w:r>
    </w:p>
    <w:p w14:paraId="05784927" w14:textId="2C4212E4" w:rsidR="00971B8B" w:rsidRPr="001D6ECF" w:rsidRDefault="00DD1DFB" w:rsidP="00BC50DB">
      <w:pPr>
        <w:spacing w:after="0" w:line="240" w:lineRule="auto"/>
        <w:ind w:left="720" w:hanging="720"/>
        <w:contextualSpacing/>
        <w:rPr>
          <w:rFonts w:cstheme="minorHAnsi"/>
        </w:rPr>
      </w:pPr>
      <w:r w:rsidRPr="001D6ECF">
        <w:rPr>
          <w:rFonts w:cstheme="minorHAnsi"/>
        </w:rPr>
        <w:t>†</w:t>
      </w:r>
      <w:r w:rsidR="003735CA" w:rsidRPr="001D6ECF">
        <w:rPr>
          <w:rFonts w:cstheme="minorHAnsi"/>
        </w:rPr>
        <w:tab/>
      </w:r>
      <w:r w:rsidR="00971B8B" w:rsidRPr="001D6ECF">
        <w:rPr>
          <w:rFonts w:cstheme="minorHAnsi"/>
        </w:rPr>
        <w:t>Lin</w:t>
      </w:r>
      <w:r w:rsidR="009E1701" w:rsidRPr="001D6ECF">
        <w:rPr>
          <w:rFonts w:cstheme="minorHAnsi"/>
        </w:rPr>
        <w:t xml:space="preserve"> </w:t>
      </w:r>
      <w:r w:rsidR="009E1701" w:rsidRPr="001D6ECF">
        <w:rPr>
          <w:rFonts w:eastAsia="Times New Roman" w:cstheme="minorHAnsi"/>
        </w:rPr>
        <w:t>et al.,</w:t>
      </w:r>
      <w:r w:rsidR="00971B8B" w:rsidRPr="001D6ECF">
        <w:rPr>
          <w:rFonts w:cstheme="minorHAnsi"/>
        </w:rPr>
        <w:t xml:space="preserve"> 2001.  Values are means, calculated by the author (B.J.H.) as differences in </w:t>
      </w:r>
      <w:r w:rsidR="004A04C9" w:rsidRPr="001D6ECF">
        <w:rPr>
          <w:rFonts w:cstheme="minorHAnsi"/>
        </w:rPr>
        <w:t xml:space="preserve">mean </w:t>
      </w:r>
      <w:r w:rsidR="00971B8B" w:rsidRPr="001D6ECF">
        <w:rPr>
          <w:rFonts w:cstheme="minorHAnsi"/>
        </w:rPr>
        <w:t xml:space="preserve">intervertebral </w:t>
      </w:r>
      <w:r w:rsidR="004A04C9" w:rsidRPr="001D6ECF">
        <w:rPr>
          <w:rFonts w:cstheme="minorHAnsi"/>
        </w:rPr>
        <w:t>translation</w:t>
      </w:r>
      <w:r w:rsidR="00296F8A" w:rsidRPr="001D6ECF">
        <w:rPr>
          <w:rFonts w:cstheme="minorHAnsi"/>
        </w:rPr>
        <w:t>s</w:t>
      </w:r>
      <w:r w:rsidR="00971B8B" w:rsidRPr="001D6ECF">
        <w:rPr>
          <w:rFonts w:cstheme="minorHAnsi"/>
        </w:rPr>
        <w:t xml:space="preserve"> reported in </w:t>
      </w:r>
      <w:r w:rsidR="000960C9" w:rsidRPr="001D6ECF">
        <w:rPr>
          <w:rFonts w:cstheme="minorHAnsi"/>
        </w:rPr>
        <w:t>t</w:t>
      </w:r>
      <w:r w:rsidR="00971B8B" w:rsidRPr="001D6ECF">
        <w:rPr>
          <w:rFonts w:cstheme="minorHAnsi"/>
        </w:rPr>
        <w:t xml:space="preserve">able 1 of the original publication. Although standard deviations (SD) are reported in </w:t>
      </w:r>
      <w:r w:rsidR="000960C9" w:rsidRPr="001D6ECF">
        <w:rPr>
          <w:rFonts w:cstheme="minorHAnsi"/>
        </w:rPr>
        <w:t>t</w:t>
      </w:r>
      <w:r w:rsidR="00971B8B" w:rsidRPr="001D6ECF">
        <w:rPr>
          <w:rFonts w:cstheme="minorHAnsi"/>
        </w:rPr>
        <w:t>able 1 of the original publication, it not possible to calculate SD of the differences</w:t>
      </w:r>
      <w:r w:rsidR="00296F8A" w:rsidRPr="001D6ECF">
        <w:rPr>
          <w:rFonts w:cstheme="minorHAnsi"/>
        </w:rPr>
        <w:t xml:space="preserve"> because the covariance is not known.</w:t>
      </w:r>
    </w:p>
    <w:p w14:paraId="50666C21" w14:textId="1F846885" w:rsidR="00E42182" w:rsidRPr="001D6ECF" w:rsidRDefault="00DD1DFB" w:rsidP="00BC50DB">
      <w:pPr>
        <w:spacing w:after="0" w:line="240" w:lineRule="auto"/>
        <w:ind w:left="720" w:hanging="720"/>
        <w:contextualSpacing/>
        <w:rPr>
          <w:rFonts w:cstheme="minorHAnsi"/>
        </w:rPr>
      </w:pPr>
      <w:r w:rsidRPr="001D6ECF">
        <w:rPr>
          <w:rFonts w:cstheme="minorHAnsi"/>
        </w:rPr>
        <w:t>‡</w:t>
      </w:r>
      <w:r w:rsidR="003735CA" w:rsidRPr="001D6ECF">
        <w:rPr>
          <w:rFonts w:cstheme="minorHAnsi"/>
        </w:rPr>
        <w:tab/>
      </w:r>
      <w:r w:rsidR="00E037C5" w:rsidRPr="001D6ECF">
        <w:rPr>
          <w:rFonts w:cstheme="minorHAnsi"/>
        </w:rPr>
        <w:t>Wu</w:t>
      </w:r>
      <w:r w:rsidR="009E1701" w:rsidRPr="001D6ECF">
        <w:rPr>
          <w:rFonts w:cstheme="minorHAnsi"/>
        </w:rPr>
        <w:t xml:space="preserve"> </w:t>
      </w:r>
      <w:r w:rsidR="009E1701" w:rsidRPr="001D6ECF">
        <w:rPr>
          <w:rFonts w:eastAsia="Times New Roman" w:cstheme="minorHAnsi"/>
        </w:rPr>
        <w:t>et al.,</w:t>
      </w:r>
      <w:r w:rsidR="00E037C5" w:rsidRPr="001D6ECF">
        <w:rPr>
          <w:rFonts w:cstheme="minorHAnsi"/>
        </w:rPr>
        <w:t xml:space="preserve"> 2007.  Values are mean</w:t>
      </w:r>
      <w:r w:rsidR="00971B8B" w:rsidRPr="001D6ECF">
        <w:rPr>
          <w:rFonts w:cstheme="minorHAnsi"/>
        </w:rPr>
        <w:t xml:space="preserve"> ± </w:t>
      </w:r>
      <w:r w:rsidR="00E037C5" w:rsidRPr="001D6ECF">
        <w:rPr>
          <w:rFonts w:cstheme="minorHAnsi"/>
        </w:rPr>
        <w:t>SD</w:t>
      </w:r>
      <w:r w:rsidR="0077070D" w:rsidRPr="001D6ECF">
        <w:rPr>
          <w:rFonts w:cstheme="minorHAnsi"/>
        </w:rPr>
        <w:t xml:space="preserve">.  </w:t>
      </w:r>
      <w:r w:rsidR="00FF2A84" w:rsidRPr="001D6ECF">
        <w:rPr>
          <w:rFonts w:cstheme="minorHAnsi"/>
        </w:rPr>
        <w:t>T</w:t>
      </w:r>
      <w:r w:rsidR="0077070D" w:rsidRPr="001D6ECF">
        <w:rPr>
          <w:rFonts w:cstheme="minorHAnsi"/>
        </w:rPr>
        <w:t xml:space="preserve">ranslation </w:t>
      </w:r>
      <w:r w:rsidR="00971B8B" w:rsidRPr="001D6ECF">
        <w:rPr>
          <w:rFonts w:cstheme="minorHAnsi"/>
        </w:rPr>
        <w:t xml:space="preserve">values are from </w:t>
      </w:r>
      <w:r w:rsidR="000960C9" w:rsidRPr="001D6ECF">
        <w:rPr>
          <w:rFonts w:cstheme="minorHAnsi"/>
        </w:rPr>
        <w:t>t</w:t>
      </w:r>
      <w:r w:rsidR="00356C02" w:rsidRPr="001D6ECF">
        <w:rPr>
          <w:rFonts w:cstheme="minorHAnsi"/>
        </w:rPr>
        <w:t>able 2</w:t>
      </w:r>
      <w:r w:rsidR="00971B8B" w:rsidRPr="001D6ECF">
        <w:rPr>
          <w:rFonts w:cstheme="minorHAnsi"/>
        </w:rPr>
        <w:t xml:space="preserve"> of the original publication.</w:t>
      </w:r>
      <w:r w:rsidR="003735CA" w:rsidRPr="001D6ECF">
        <w:rPr>
          <w:rFonts w:cstheme="minorHAnsi"/>
        </w:rPr>
        <w:t xml:space="preserve"> </w:t>
      </w:r>
    </w:p>
    <w:p w14:paraId="1946CB39" w14:textId="1ACEC0F4" w:rsidR="00C65BF3" w:rsidRPr="001D6ECF" w:rsidRDefault="00DD1DFB" w:rsidP="00BC50DB">
      <w:pPr>
        <w:spacing w:after="0" w:line="240" w:lineRule="auto"/>
        <w:ind w:left="720" w:hanging="720"/>
        <w:contextualSpacing/>
        <w:rPr>
          <w:rFonts w:cstheme="minorHAnsi"/>
        </w:rPr>
      </w:pPr>
      <w:r w:rsidRPr="001D6ECF">
        <w:rPr>
          <w:rFonts w:cstheme="minorHAnsi"/>
        </w:rPr>
        <w:t>§</w:t>
      </w:r>
      <w:r w:rsidR="00C65BF3" w:rsidRPr="001D6ECF">
        <w:rPr>
          <w:rFonts w:cstheme="minorHAnsi"/>
        </w:rPr>
        <w:t xml:space="preserve"> </w:t>
      </w:r>
      <w:r w:rsidR="003735CA" w:rsidRPr="001D6ECF">
        <w:rPr>
          <w:rFonts w:cstheme="minorHAnsi"/>
        </w:rPr>
        <w:tab/>
      </w:r>
      <w:r w:rsidR="00C65BF3" w:rsidRPr="001D6ECF">
        <w:rPr>
          <w:rFonts w:cstheme="minorHAnsi"/>
        </w:rPr>
        <w:t>Anderst</w:t>
      </w:r>
      <w:r w:rsidR="009E1701" w:rsidRPr="001D6ECF">
        <w:rPr>
          <w:rFonts w:cstheme="minorHAnsi"/>
        </w:rPr>
        <w:t xml:space="preserve"> </w:t>
      </w:r>
      <w:r w:rsidR="009E1701" w:rsidRPr="001D6ECF">
        <w:rPr>
          <w:rFonts w:eastAsia="Times New Roman" w:cstheme="minorHAnsi"/>
        </w:rPr>
        <w:t>et al.,</w:t>
      </w:r>
      <w:r w:rsidR="00C65BF3" w:rsidRPr="001D6ECF">
        <w:rPr>
          <w:rFonts w:cstheme="minorHAnsi"/>
        </w:rPr>
        <w:t xml:space="preserve"> 2013</w:t>
      </w:r>
      <w:r w:rsidR="00CC405C" w:rsidRPr="001D6ECF">
        <w:rPr>
          <w:rFonts w:cstheme="minorHAnsi"/>
          <w:b/>
          <w:bCs/>
        </w:rPr>
        <w:t xml:space="preserve">.  </w:t>
      </w:r>
      <w:r w:rsidR="00FF2A84" w:rsidRPr="001D6ECF">
        <w:rPr>
          <w:rFonts w:cstheme="minorHAnsi"/>
        </w:rPr>
        <w:t>Translation</w:t>
      </w:r>
      <w:r w:rsidR="009E1701" w:rsidRPr="001D6ECF">
        <w:rPr>
          <w:rFonts w:cstheme="minorHAnsi"/>
        </w:rPr>
        <w:t xml:space="preserve"> </w:t>
      </w:r>
      <w:r w:rsidR="00706D71" w:rsidRPr="001D6ECF">
        <w:rPr>
          <w:rFonts w:cstheme="minorHAnsi"/>
        </w:rPr>
        <w:t xml:space="preserve">data </w:t>
      </w:r>
      <w:r w:rsidR="0077070D" w:rsidRPr="001D6ECF">
        <w:rPr>
          <w:rFonts w:cstheme="minorHAnsi"/>
        </w:rPr>
        <w:t>provided by Dr. William Anderst (personal communication, June 3, 2014)</w:t>
      </w:r>
      <w:r w:rsidR="00600B26" w:rsidRPr="001D6ECF">
        <w:rPr>
          <w:rFonts w:cstheme="minorHAnsi"/>
        </w:rPr>
        <w:t>.</w:t>
      </w:r>
    </w:p>
    <w:p w14:paraId="1EF8692D" w14:textId="171368A7" w:rsidR="00023B74" w:rsidRPr="001D6ECF" w:rsidRDefault="00CC405C" w:rsidP="00BC50DB">
      <w:pPr>
        <w:spacing w:after="0" w:line="240" w:lineRule="auto"/>
        <w:ind w:left="720" w:hanging="720"/>
        <w:contextualSpacing/>
        <w:rPr>
          <w:rFonts w:cstheme="minorHAnsi"/>
        </w:rPr>
      </w:pPr>
      <w:r w:rsidRPr="001D6ECF">
        <w:rPr>
          <w:rFonts w:ascii="Cambria Math" w:hAnsi="Cambria Math" w:cs="Cambria Math"/>
        </w:rPr>
        <w:t>∥</w:t>
      </w:r>
      <w:r w:rsidR="00023B74" w:rsidRPr="001D6ECF">
        <w:rPr>
          <w:rFonts w:cstheme="minorHAnsi"/>
        </w:rPr>
        <w:t xml:space="preserve">  </w:t>
      </w:r>
      <w:r w:rsidR="00A1765A" w:rsidRPr="001D6ECF">
        <w:rPr>
          <w:rFonts w:cstheme="minorHAnsi"/>
        </w:rPr>
        <w:tab/>
      </w:r>
      <w:r w:rsidR="00023B74" w:rsidRPr="001D6ECF">
        <w:rPr>
          <w:rFonts w:cstheme="minorHAnsi"/>
        </w:rPr>
        <w:t>Reitman</w:t>
      </w:r>
      <w:r w:rsidR="009E1701" w:rsidRPr="001D6ECF">
        <w:rPr>
          <w:rFonts w:cstheme="minorHAnsi"/>
        </w:rPr>
        <w:t xml:space="preserve"> </w:t>
      </w:r>
      <w:r w:rsidR="009E1701" w:rsidRPr="001D6ECF">
        <w:rPr>
          <w:rFonts w:eastAsia="Times New Roman" w:cstheme="minorHAnsi"/>
        </w:rPr>
        <w:t>et al.,</w:t>
      </w:r>
      <w:r w:rsidR="00023B74" w:rsidRPr="001D6ECF">
        <w:rPr>
          <w:rFonts w:cstheme="minorHAnsi"/>
        </w:rPr>
        <w:t xml:space="preserve"> 2004.  Values are mean</w:t>
      </w:r>
      <w:r w:rsidR="005A6035" w:rsidRPr="001D6ECF">
        <w:rPr>
          <w:rFonts w:cstheme="minorHAnsi"/>
        </w:rPr>
        <w:t xml:space="preserve"> an</w:t>
      </w:r>
      <w:r w:rsidR="00FF2A84" w:rsidRPr="001D6ECF">
        <w:rPr>
          <w:rFonts w:cstheme="minorHAnsi"/>
        </w:rPr>
        <w:t>d</w:t>
      </w:r>
      <w:r w:rsidR="00DB44C5" w:rsidRPr="001D6ECF">
        <w:rPr>
          <w:rFonts w:cstheme="minorHAnsi"/>
        </w:rPr>
        <w:t xml:space="preserve"> </w:t>
      </w:r>
      <w:r w:rsidR="00FF2A84" w:rsidRPr="001D6ECF">
        <w:rPr>
          <w:rFonts w:cstheme="minorHAnsi"/>
        </w:rPr>
        <w:t>[</w:t>
      </w:r>
      <w:r w:rsidR="00023B74" w:rsidRPr="001D6ECF">
        <w:rPr>
          <w:rFonts w:cstheme="minorHAnsi"/>
        </w:rPr>
        <w:t>upper 95</w:t>
      </w:r>
      <w:r w:rsidR="00023B74" w:rsidRPr="001D6ECF">
        <w:rPr>
          <w:rFonts w:cstheme="minorHAnsi"/>
          <w:vertAlign w:val="superscript"/>
        </w:rPr>
        <w:t>th</w:t>
      </w:r>
      <w:r w:rsidR="00023B74" w:rsidRPr="001D6ECF">
        <w:rPr>
          <w:rFonts w:cstheme="minorHAnsi"/>
        </w:rPr>
        <w:t xml:space="preserve"> confidence interval value</w:t>
      </w:r>
      <w:r w:rsidR="00FF2A84" w:rsidRPr="001D6ECF">
        <w:rPr>
          <w:rFonts w:cstheme="minorHAnsi"/>
        </w:rPr>
        <w:t xml:space="preserve">] </w:t>
      </w:r>
      <w:r w:rsidR="005A6035" w:rsidRPr="001D6ECF">
        <w:rPr>
          <w:rFonts w:cstheme="minorHAnsi"/>
        </w:rPr>
        <w:t xml:space="preserve">as </w:t>
      </w:r>
      <w:r w:rsidR="00023B74" w:rsidRPr="001D6ECF">
        <w:rPr>
          <w:rFonts w:cstheme="minorHAnsi"/>
        </w:rPr>
        <w:t xml:space="preserve">reported in </w:t>
      </w:r>
      <w:r w:rsidR="000960C9" w:rsidRPr="001D6ECF">
        <w:rPr>
          <w:rFonts w:cstheme="minorHAnsi"/>
        </w:rPr>
        <w:t>t</w:t>
      </w:r>
      <w:r w:rsidR="00023B74" w:rsidRPr="001D6ECF">
        <w:rPr>
          <w:rFonts w:cstheme="minorHAnsi"/>
        </w:rPr>
        <w:t>able 2 of original publication.  Values</w:t>
      </w:r>
      <w:r w:rsidR="00A1765A" w:rsidRPr="001D6ECF">
        <w:rPr>
          <w:rFonts w:cstheme="minorHAnsi"/>
        </w:rPr>
        <w:t xml:space="preserve"> are for</w:t>
      </w:r>
      <w:r w:rsidR="00023B74" w:rsidRPr="001D6ECF">
        <w:rPr>
          <w:rFonts w:cstheme="minorHAnsi"/>
        </w:rPr>
        <w:t xml:space="preserve"> translation</w:t>
      </w:r>
      <w:r w:rsidR="005A6035" w:rsidRPr="001D6ECF">
        <w:rPr>
          <w:rFonts w:cstheme="minorHAnsi"/>
        </w:rPr>
        <w:t xml:space="preserve"> occu</w:t>
      </w:r>
      <w:r w:rsidR="00DB44C5" w:rsidRPr="001D6ECF">
        <w:rPr>
          <w:rFonts w:cstheme="minorHAnsi"/>
        </w:rPr>
        <w:t>rri</w:t>
      </w:r>
      <w:r w:rsidR="005A6035" w:rsidRPr="001D6ECF">
        <w:rPr>
          <w:rFonts w:cstheme="minorHAnsi"/>
        </w:rPr>
        <w:t>ng</w:t>
      </w:r>
      <w:r w:rsidR="00023B74" w:rsidRPr="001D6ECF">
        <w:rPr>
          <w:rFonts w:cstheme="minorHAnsi"/>
        </w:rPr>
        <w:t xml:space="preserve"> between full flexion and full extension.  </w:t>
      </w:r>
    </w:p>
    <w:p w14:paraId="0668A49E" w14:textId="117114C3" w:rsidR="00356C02" w:rsidRPr="001D6ECF" w:rsidRDefault="00356C02" w:rsidP="00BC50DB">
      <w:pPr>
        <w:spacing w:after="0" w:line="240" w:lineRule="auto"/>
        <w:contextualSpacing/>
        <w:rPr>
          <w:rFonts w:cstheme="minorHAnsi"/>
        </w:rPr>
      </w:pPr>
    </w:p>
    <w:p w14:paraId="3A3634A9" w14:textId="5611BEFF" w:rsidR="00B2721A" w:rsidRPr="001D6ECF" w:rsidRDefault="00B2721A" w:rsidP="00BC50DB">
      <w:pPr>
        <w:spacing w:after="0" w:line="360" w:lineRule="auto"/>
        <w:contextualSpacing/>
        <w:rPr>
          <w:rFonts w:cstheme="minorHAnsi"/>
          <w:b/>
          <w:bCs/>
          <w:sz w:val="24"/>
          <w:szCs w:val="24"/>
        </w:rPr>
      </w:pPr>
      <w:r w:rsidRPr="001D6ECF">
        <w:rPr>
          <w:rFonts w:cstheme="minorHAnsi"/>
          <w:b/>
          <w:bCs/>
          <w:sz w:val="24"/>
          <w:szCs w:val="24"/>
        </w:rPr>
        <w:t>Other Considerations</w:t>
      </w:r>
      <w:r w:rsidR="00E8645E" w:rsidRPr="001D6ECF">
        <w:rPr>
          <w:rFonts w:cstheme="minorHAnsi"/>
          <w:b/>
          <w:bCs/>
          <w:sz w:val="24"/>
          <w:szCs w:val="24"/>
        </w:rPr>
        <w:t xml:space="preserve"> and Conclusion</w:t>
      </w:r>
    </w:p>
    <w:p w14:paraId="6508146E" w14:textId="374AA517" w:rsidR="00B2721A" w:rsidRDefault="00B2721A" w:rsidP="00BC50DB">
      <w:pPr>
        <w:spacing w:after="0" w:line="360" w:lineRule="auto"/>
        <w:contextualSpacing/>
        <w:rPr>
          <w:rFonts w:cstheme="minorHAnsi"/>
        </w:rPr>
      </w:pPr>
      <w:r w:rsidRPr="001D6ECF">
        <w:rPr>
          <w:rFonts w:cstheme="minorHAnsi"/>
        </w:rPr>
        <w:tab/>
        <w:t xml:space="preserve">In clinical studies of cervical </w:t>
      </w:r>
      <w:r w:rsidR="002E424F" w:rsidRPr="001D6ECF">
        <w:rPr>
          <w:rFonts w:cstheme="minorHAnsi"/>
        </w:rPr>
        <w:t xml:space="preserve">flexion/extension </w:t>
      </w:r>
      <w:r w:rsidRPr="001D6ECF">
        <w:rPr>
          <w:rFonts w:cstheme="minorHAnsi"/>
        </w:rPr>
        <w:t>range of motion</w:t>
      </w:r>
      <w:r w:rsidR="002E424F" w:rsidRPr="001D6ECF">
        <w:rPr>
          <w:rFonts w:cstheme="minorHAnsi"/>
        </w:rPr>
        <w:t>,</w:t>
      </w:r>
      <w:r w:rsidR="00164692" w:rsidRPr="001D6ECF">
        <w:rPr>
          <w:rFonts w:cstheme="minorHAnsi"/>
        </w:rPr>
        <w:t xml:space="preserve"> segmental motion values can differ based on </w:t>
      </w:r>
      <w:r w:rsidR="001920FD" w:rsidRPr="001D6ECF">
        <w:rPr>
          <w:rFonts w:cstheme="minorHAnsi"/>
        </w:rPr>
        <w:t xml:space="preserve">whether </w:t>
      </w:r>
      <w:r w:rsidRPr="001D6ECF">
        <w:rPr>
          <w:rFonts w:cstheme="minorHAnsi"/>
        </w:rPr>
        <w:t xml:space="preserve">x-ray images </w:t>
      </w:r>
      <w:r w:rsidR="001920FD" w:rsidRPr="001D6ECF">
        <w:rPr>
          <w:rFonts w:cstheme="minorHAnsi"/>
        </w:rPr>
        <w:t xml:space="preserve">were </w:t>
      </w:r>
      <w:r w:rsidRPr="001D6ECF">
        <w:rPr>
          <w:rFonts w:cstheme="minorHAnsi"/>
        </w:rPr>
        <w:t xml:space="preserve">obtained </w:t>
      </w:r>
      <w:r w:rsidR="001920FD" w:rsidRPr="001D6ECF">
        <w:rPr>
          <w:rFonts w:cstheme="minorHAnsi"/>
        </w:rPr>
        <w:t>with</w:t>
      </w:r>
      <w:r w:rsidRPr="001D6ECF">
        <w:rPr>
          <w:rFonts w:cstheme="minorHAnsi"/>
        </w:rPr>
        <w:t xml:space="preserve"> static positioning or</w:t>
      </w:r>
      <w:r w:rsidR="001920FD" w:rsidRPr="001D6ECF">
        <w:rPr>
          <w:rFonts w:cstheme="minorHAnsi"/>
        </w:rPr>
        <w:t xml:space="preserve"> </w:t>
      </w:r>
      <w:r w:rsidR="008F4321" w:rsidRPr="001D6ECF">
        <w:rPr>
          <w:rFonts w:cstheme="minorHAnsi"/>
        </w:rPr>
        <w:t>with</w:t>
      </w:r>
      <w:r w:rsidRPr="001D6ECF">
        <w:rPr>
          <w:rFonts w:cstheme="minorHAnsi"/>
        </w:rPr>
        <w:t xml:space="preserve"> dynamic movement</w:t>
      </w:r>
      <w:r w:rsidR="001920FD" w:rsidRPr="001D6ECF">
        <w:rPr>
          <w:rFonts w:cstheme="minorHAnsi"/>
        </w:rPr>
        <w:t xml:space="preserve">.  </w:t>
      </w:r>
      <w:r w:rsidR="00283599" w:rsidRPr="001D6ECF">
        <w:rPr>
          <w:rFonts w:cstheme="minorHAnsi"/>
        </w:rPr>
        <w:t>This is</w:t>
      </w:r>
      <w:r w:rsidRPr="001D6ECF">
        <w:rPr>
          <w:rFonts w:cstheme="minorHAnsi"/>
        </w:rPr>
        <w:t xml:space="preserve"> because of</w:t>
      </w:r>
      <w:r w:rsidR="001920FD" w:rsidRPr="001D6ECF">
        <w:rPr>
          <w:rFonts w:cstheme="minorHAnsi"/>
        </w:rPr>
        <w:t xml:space="preserve"> differences in</w:t>
      </w:r>
      <w:r w:rsidRPr="001D6ECF">
        <w:rPr>
          <w:rFonts w:cstheme="minorHAnsi"/>
        </w:rPr>
        <w:t xml:space="preserve"> muscular and</w:t>
      </w:r>
      <w:r w:rsidR="001920FD" w:rsidRPr="001D6ECF">
        <w:rPr>
          <w:rFonts w:cstheme="minorHAnsi"/>
        </w:rPr>
        <w:t>/or</w:t>
      </w:r>
      <w:r w:rsidRPr="001D6ECF">
        <w:rPr>
          <w:rFonts w:cstheme="minorHAnsi"/>
        </w:rPr>
        <w:t xml:space="preserve"> inertial force</w:t>
      </w:r>
      <w:r w:rsidR="001920FD" w:rsidRPr="001D6ECF">
        <w:rPr>
          <w:rFonts w:cstheme="minorHAnsi"/>
        </w:rPr>
        <w:t>s</w:t>
      </w:r>
      <w:r w:rsidRPr="001D6ECF">
        <w:rPr>
          <w:rFonts w:cstheme="minorHAnsi"/>
        </w:rPr>
        <w:t xml:space="preserve"> between static and dynamic conditions.  In addition, during </w:t>
      </w:r>
      <w:r w:rsidR="002E424F" w:rsidRPr="001D6ECF">
        <w:rPr>
          <w:rFonts w:cstheme="minorHAnsi"/>
        </w:rPr>
        <w:t>flexion and extension</w:t>
      </w:r>
      <w:r w:rsidRPr="001D6ECF">
        <w:rPr>
          <w:rFonts w:cstheme="minorHAnsi"/>
        </w:rPr>
        <w:t>, individual segments do not reach their maximum range of motion simultaneously</w:t>
      </w:r>
      <w:r w:rsidR="00283599" w:rsidRPr="001D6ECF">
        <w:rPr>
          <w:rFonts w:cstheme="minorHAnsi"/>
        </w:rPr>
        <w:t xml:space="preserve"> </w:t>
      </w:r>
      <w:r w:rsidR="001920FD" w:rsidRPr="001D6ECF">
        <w:rPr>
          <w:rFonts w:cstheme="minorHAnsi"/>
        </w:rPr>
        <w:t>and/or may not be</w:t>
      </w:r>
      <w:r w:rsidR="008F4321" w:rsidRPr="001D6ECF">
        <w:rPr>
          <w:rFonts w:cstheme="minorHAnsi"/>
        </w:rPr>
        <w:t xml:space="preserve"> at their</w:t>
      </w:r>
      <w:r w:rsidR="001920FD" w:rsidRPr="001D6ECF">
        <w:rPr>
          <w:rFonts w:cstheme="minorHAnsi"/>
        </w:rPr>
        <w:t xml:space="preserve"> maximal</w:t>
      </w:r>
      <w:r w:rsidR="008F4321" w:rsidRPr="001D6ECF">
        <w:rPr>
          <w:rFonts w:cstheme="minorHAnsi"/>
        </w:rPr>
        <w:t xml:space="preserve"> value</w:t>
      </w:r>
      <w:r w:rsidR="001920FD" w:rsidRPr="001D6ECF">
        <w:rPr>
          <w:rFonts w:cstheme="minorHAnsi"/>
        </w:rPr>
        <w:t xml:space="preserve"> </w:t>
      </w:r>
      <w:r w:rsidR="00283599" w:rsidRPr="001D6ECF">
        <w:rPr>
          <w:rFonts w:cstheme="minorHAnsi"/>
        </w:rPr>
        <w:t xml:space="preserve">at the </w:t>
      </w:r>
      <w:r w:rsidR="008F4321" w:rsidRPr="001D6ECF">
        <w:rPr>
          <w:rFonts w:cstheme="minorHAnsi"/>
        </w:rPr>
        <w:t>extreme</w:t>
      </w:r>
      <w:r w:rsidR="00283599" w:rsidRPr="001D6ECF">
        <w:rPr>
          <w:rFonts w:cstheme="minorHAnsi"/>
        </w:rPr>
        <w:t xml:space="preserve"> of the motion cycl</w:t>
      </w:r>
      <w:r w:rsidR="001920FD" w:rsidRPr="001D6ECF">
        <w:rPr>
          <w:rFonts w:cstheme="minorHAnsi"/>
        </w:rPr>
        <w:t>e</w:t>
      </w:r>
      <w:r w:rsidR="00283599" w:rsidRPr="001D6ECF">
        <w:rPr>
          <w:rFonts w:cstheme="minorHAnsi"/>
        </w:rPr>
        <w:t>.</w:t>
      </w:r>
      <w:r w:rsidRPr="001D6ECF">
        <w:rPr>
          <w:rFonts w:cstheme="minorHAnsi"/>
        </w:rPr>
        <w:t xml:space="preserve">  As a result, </w:t>
      </w:r>
      <w:r w:rsidR="002E424F" w:rsidRPr="001D6ECF">
        <w:rPr>
          <w:rFonts w:cstheme="minorHAnsi"/>
        </w:rPr>
        <w:t xml:space="preserve">individual </w:t>
      </w:r>
      <w:r w:rsidRPr="001D6ECF">
        <w:rPr>
          <w:rFonts w:cstheme="minorHAnsi"/>
        </w:rPr>
        <w:t>segments may not exhibit their maximum</w:t>
      </w:r>
      <w:r w:rsidR="008F4321" w:rsidRPr="001D6ECF">
        <w:rPr>
          <w:rFonts w:cstheme="minorHAnsi"/>
        </w:rPr>
        <w:t xml:space="preserve"> </w:t>
      </w:r>
      <w:r w:rsidR="008F4321" w:rsidRPr="001D6ECF">
        <w:rPr>
          <w:rFonts w:cstheme="minorHAnsi"/>
        </w:rPr>
        <w:lastRenderedPageBreak/>
        <w:t>possible</w:t>
      </w:r>
      <w:r w:rsidRPr="001D6ECF">
        <w:rPr>
          <w:rFonts w:cstheme="minorHAnsi"/>
        </w:rPr>
        <w:t xml:space="preserve"> motion when the cervical spine is at maximum flexion or extension.</w:t>
      </w:r>
      <w:r w:rsidR="00CC405C" w:rsidRPr="001D6ECF">
        <w:rPr>
          <w:rFonts w:cstheme="minorHAnsi"/>
          <w:vertAlign w:val="superscript"/>
        </w:rPr>
        <w:t>1</w:t>
      </w:r>
      <w:r w:rsidR="00CC405C" w:rsidRPr="001D6ECF">
        <w:rPr>
          <w:rFonts w:cstheme="minorHAnsi"/>
        </w:rPr>
        <w:t xml:space="preserve">  </w:t>
      </w:r>
      <w:r w:rsidRPr="001D6ECF">
        <w:rPr>
          <w:rFonts w:cstheme="minorHAnsi"/>
        </w:rPr>
        <w:t>Furthermore, w</w:t>
      </w:r>
      <w:r w:rsidR="00386034" w:rsidRPr="001D6ECF">
        <w:rPr>
          <w:rFonts w:cstheme="minorHAnsi"/>
        </w:rPr>
        <w:t>hen</w:t>
      </w:r>
      <w:r w:rsidRPr="001D6ECF">
        <w:rPr>
          <w:rFonts w:cstheme="minorHAnsi"/>
        </w:rPr>
        <w:t xml:space="preserve"> compared</w:t>
      </w:r>
      <w:r w:rsidR="001920FD" w:rsidRPr="001D6ECF">
        <w:rPr>
          <w:rFonts w:cstheme="minorHAnsi"/>
        </w:rPr>
        <w:t xml:space="preserve"> to</w:t>
      </w:r>
      <w:r w:rsidRPr="001D6ECF">
        <w:rPr>
          <w:rFonts w:cstheme="minorHAnsi"/>
        </w:rPr>
        <w:t xml:space="preserve"> voluntary motion</w:t>
      </w:r>
      <w:r w:rsidR="00E8645E" w:rsidRPr="001D6ECF">
        <w:rPr>
          <w:rFonts w:cstheme="minorHAnsi"/>
        </w:rPr>
        <w:t xml:space="preserve">, </w:t>
      </w:r>
      <w:r w:rsidRPr="001D6ECF">
        <w:rPr>
          <w:rFonts w:cstheme="minorHAnsi"/>
        </w:rPr>
        <w:t>motion</w:t>
      </w:r>
      <w:r w:rsidR="00E8645E" w:rsidRPr="001D6ECF">
        <w:rPr>
          <w:rFonts w:cstheme="minorHAnsi"/>
        </w:rPr>
        <w:t xml:space="preserve"> at each </w:t>
      </w:r>
      <w:r w:rsidR="001920FD" w:rsidRPr="001D6ECF">
        <w:rPr>
          <w:rFonts w:cstheme="minorHAnsi"/>
        </w:rPr>
        <w:t xml:space="preserve">cervical </w:t>
      </w:r>
      <w:r w:rsidR="00E8645E" w:rsidRPr="001D6ECF">
        <w:rPr>
          <w:rFonts w:cstheme="minorHAnsi"/>
        </w:rPr>
        <w:t>segment</w:t>
      </w:r>
      <w:r w:rsidRPr="001D6ECF">
        <w:rPr>
          <w:rFonts w:cstheme="minorHAnsi"/>
        </w:rPr>
        <w:t xml:space="preserve"> </w:t>
      </w:r>
      <w:r w:rsidR="00283599" w:rsidRPr="001D6ECF">
        <w:rPr>
          <w:rFonts w:cstheme="minorHAnsi"/>
        </w:rPr>
        <w:t>is</w:t>
      </w:r>
      <w:r w:rsidRPr="001D6ECF">
        <w:rPr>
          <w:rFonts w:cstheme="minorHAnsi"/>
        </w:rPr>
        <w:t xml:space="preserve"> increased by 2 to 3 degrees </w:t>
      </w:r>
      <w:r w:rsidR="001920FD" w:rsidRPr="001D6ECF">
        <w:rPr>
          <w:rFonts w:cstheme="minorHAnsi"/>
        </w:rPr>
        <w:t xml:space="preserve">when the head and neck are </w:t>
      </w:r>
      <w:r w:rsidR="008F4321" w:rsidRPr="001D6ECF">
        <w:rPr>
          <w:rFonts w:cstheme="minorHAnsi"/>
        </w:rPr>
        <w:t>flexed and extended</w:t>
      </w:r>
      <w:r w:rsidR="001920FD" w:rsidRPr="001D6ECF">
        <w:rPr>
          <w:rFonts w:cstheme="minorHAnsi"/>
        </w:rPr>
        <w:t xml:space="preserve"> manually, i.e., by</w:t>
      </w:r>
      <w:r w:rsidRPr="001D6ECF">
        <w:rPr>
          <w:rFonts w:cstheme="minorHAnsi"/>
        </w:rPr>
        <w:t xml:space="preserve"> applying </w:t>
      </w:r>
      <w:r w:rsidR="001920FD" w:rsidRPr="001D6ECF">
        <w:rPr>
          <w:rFonts w:cstheme="minorHAnsi"/>
        </w:rPr>
        <w:t xml:space="preserve">an external </w:t>
      </w:r>
      <w:r w:rsidRPr="001D6ECF">
        <w:rPr>
          <w:rFonts w:cstheme="minorHAnsi"/>
        </w:rPr>
        <w:t>force to the head</w:t>
      </w:r>
      <w:r w:rsidR="00CC405C" w:rsidRPr="001D6ECF">
        <w:rPr>
          <w:rFonts w:cstheme="minorHAnsi"/>
        </w:rPr>
        <w:t>.</w:t>
      </w:r>
      <w:r w:rsidR="00CC405C" w:rsidRPr="001D6ECF">
        <w:rPr>
          <w:rFonts w:cstheme="minorHAnsi"/>
          <w:vertAlign w:val="superscript"/>
        </w:rPr>
        <w:t>8</w:t>
      </w:r>
      <w:r w:rsidR="00CC405C" w:rsidRPr="001D6ECF">
        <w:rPr>
          <w:rFonts w:cstheme="minorHAnsi"/>
        </w:rPr>
        <w:t xml:space="preserve">  </w:t>
      </w:r>
      <w:r w:rsidR="002E424F" w:rsidRPr="001D6ECF">
        <w:rPr>
          <w:rFonts w:cstheme="minorHAnsi"/>
        </w:rPr>
        <w:t xml:space="preserve">Thus, </w:t>
      </w:r>
      <w:r w:rsidR="00E8645E" w:rsidRPr="001D6ECF">
        <w:rPr>
          <w:rFonts w:cstheme="minorHAnsi"/>
        </w:rPr>
        <w:t xml:space="preserve">cervical segments have the capacity for additional </w:t>
      </w:r>
      <w:r w:rsidRPr="001D6ECF">
        <w:rPr>
          <w:rFonts w:cstheme="minorHAnsi"/>
        </w:rPr>
        <w:t xml:space="preserve">motion beyond </w:t>
      </w:r>
      <w:r w:rsidR="00E8645E" w:rsidRPr="001D6ECF">
        <w:rPr>
          <w:rFonts w:cstheme="minorHAnsi"/>
        </w:rPr>
        <w:t xml:space="preserve">that observed during voluntary motion studies.  </w:t>
      </w:r>
      <w:r w:rsidR="001920FD" w:rsidRPr="001D6ECF">
        <w:rPr>
          <w:rFonts w:cstheme="minorHAnsi"/>
        </w:rPr>
        <w:t>Accordingly,</w:t>
      </w:r>
      <w:r w:rsidR="00E8645E" w:rsidRPr="001D6ECF">
        <w:rPr>
          <w:rFonts w:cstheme="minorHAnsi"/>
        </w:rPr>
        <w:t xml:space="preserve"> it is to be expected that</w:t>
      </w:r>
      <w:r w:rsidR="002E424F" w:rsidRPr="001D6ECF">
        <w:rPr>
          <w:rFonts w:cstheme="minorHAnsi"/>
        </w:rPr>
        <w:t xml:space="preserve"> </w:t>
      </w:r>
      <w:r w:rsidR="00E8645E" w:rsidRPr="001D6ECF">
        <w:rPr>
          <w:rFonts w:cstheme="minorHAnsi"/>
        </w:rPr>
        <w:t>with the application of an external force—97.6 N</w:t>
      </w:r>
      <w:r w:rsidR="00164692" w:rsidRPr="001D6ECF">
        <w:rPr>
          <w:rFonts w:cstheme="minorHAnsi"/>
        </w:rPr>
        <w:t xml:space="preserve"> of intubation force</w:t>
      </w:r>
      <w:r w:rsidR="001920FD" w:rsidRPr="001D6ECF">
        <w:rPr>
          <w:rFonts w:cstheme="minorHAnsi"/>
        </w:rPr>
        <w:t xml:space="preserve"> in this model</w:t>
      </w:r>
      <w:r w:rsidR="00E8645E" w:rsidRPr="001D6ECF">
        <w:rPr>
          <w:rFonts w:cstheme="minorHAnsi"/>
        </w:rPr>
        <w:t>—</w:t>
      </w:r>
      <w:r w:rsidR="008F4321" w:rsidRPr="001D6ECF">
        <w:rPr>
          <w:rFonts w:cstheme="minorHAnsi"/>
        </w:rPr>
        <w:t xml:space="preserve">modeled </w:t>
      </w:r>
      <w:r w:rsidR="00E8645E" w:rsidRPr="001D6ECF">
        <w:rPr>
          <w:rFonts w:cstheme="minorHAnsi"/>
        </w:rPr>
        <w:t xml:space="preserve">segmental motions </w:t>
      </w:r>
      <w:r w:rsidR="007E7D46">
        <w:rPr>
          <w:rFonts w:cstheme="minorHAnsi"/>
        </w:rPr>
        <w:t>sh</w:t>
      </w:r>
      <w:r w:rsidR="007E7D46" w:rsidRPr="001D6ECF">
        <w:rPr>
          <w:rFonts w:cstheme="minorHAnsi"/>
        </w:rPr>
        <w:t xml:space="preserve">ould </w:t>
      </w:r>
      <w:r w:rsidR="00E8645E" w:rsidRPr="001D6ECF">
        <w:rPr>
          <w:rFonts w:cstheme="minorHAnsi"/>
        </w:rPr>
        <w:t>be slightly greater tha</w:t>
      </w:r>
      <w:r w:rsidR="002E424F" w:rsidRPr="001D6ECF">
        <w:rPr>
          <w:rFonts w:cstheme="minorHAnsi"/>
        </w:rPr>
        <w:t>n</w:t>
      </w:r>
      <w:r w:rsidR="008F4321" w:rsidRPr="001D6ECF">
        <w:rPr>
          <w:rFonts w:cstheme="minorHAnsi"/>
        </w:rPr>
        <w:t xml:space="preserve"> those</w:t>
      </w:r>
      <w:r w:rsidR="002E424F" w:rsidRPr="001D6ECF">
        <w:rPr>
          <w:rFonts w:cstheme="minorHAnsi"/>
        </w:rPr>
        <w:t xml:space="preserve"> </w:t>
      </w:r>
      <w:r w:rsidR="00E8645E" w:rsidRPr="001D6ECF">
        <w:rPr>
          <w:rFonts w:cstheme="minorHAnsi"/>
        </w:rPr>
        <w:t>observed in voluntary range of motion studies.</w:t>
      </w:r>
    </w:p>
    <w:p w14:paraId="7E55524B" w14:textId="3F9C1C75" w:rsidR="008B2791" w:rsidRPr="008B2791" w:rsidRDefault="008B2791" w:rsidP="00976C12">
      <w:pPr>
        <w:spacing w:after="0" w:line="360" w:lineRule="auto"/>
        <w:ind w:firstLine="720"/>
        <w:contextualSpacing/>
      </w:pPr>
      <w:r w:rsidRPr="000A4944">
        <w:t>These findings were the expected behavior of an anatomically normal and intact (stable) cervical spine. There are stabilizing effects of spinal facet joints, ligaments, and bony contacts. Consequently, when motion has reached its maximum anatomic (mechanical) limit, increasing applied force magnitude does not result in greater motion.  Only when the applied force magnitude is so great as to distort or disrupt (stretch, tear, dislocate, or fracture) the anatomic structures that constitute the mechanical limit does motion occur beyond the normal anatomic maximum.</w:t>
      </w:r>
      <w:r>
        <w:rPr>
          <w:vertAlign w:val="superscript"/>
        </w:rPr>
        <w:t>9</w:t>
      </w:r>
      <w:r w:rsidRPr="000A4944">
        <w:t xml:space="preserve">  Such injuries require several hundred</w:t>
      </w:r>
      <w:r>
        <w:rPr>
          <w:vertAlign w:val="superscript"/>
        </w:rPr>
        <w:t>9</w:t>
      </w:r>
      <w:r w:rsidRPr="000A4944">
        <w:rPr>
          <w:vertAlign w:val="superscript"/>
        </w:rPr>
        <w:t xml:space="preserve"> </w:t>
      </w:r>
      <w:r w:rsidRPr="000A4944">
        <w:t>or even thousands</w:t>
      </w:r>
      <w:r>
        <w:rPr>
          <w:vertAlign w:val="superscript"/>
        </w:rPr>
        <w:t>10</w:t>
      </w:r>
      <w:r w:rsidRPr="000A4944">
        <w:t xml:space="preserve"> of Newtons of force.</w:t>
      </w:r>
      <w:r>
        <w:t xml:space="preserve">  These findings support the validity of this FE model to predict clinical cervical spine motions.</w:t>
      </w:r>
    </w:p>
    <w:p w14:paraId="68851CCE" w14:textId="45AC230B" w:rsidR="007E7D46" w:rsidRPr="001D6ECF" w:rsidRDefault="008B2791" w:rsidP="00976C12">
      <w:pPr>
        <w:spacing w:after="0" w:line="360" w:lineRule="auto"/>
        <w:ind w:firstLine="720"/>
        <w:contextualSpacing/>
        <w:rPr>
          <w:rFonts w:cstheme="minorHAnsi"/>
        </w:rPr>
      </w:pPr>
      <w:r>
        <w:rPr>
          <w:rFonts w:cstheme="minorHAnsi"/>
        </w:rPr>
        <w:t>In conclusion</w:t>
      </w:r>
      <w:r w:rsidR="007E7D46">
        <w:rPr>
          <w:rFonts w:cstheme="minorHAnsi"/>
        </w:rPr>
        <w:t xml:space="preserve">, model predictions for maximum achievable </w:t>
      </w:r>
      <w:r w:rsidR="0019631D">
        <w:rPr>
          <w:rFonts w:cstheme="minorHAnsi"/>
        </w:rPr>
        <w:t xml:space="preserve">intervertebral </w:t>
      </w:r>
      <w:r w:rsidR="007E7D46">
        <w:rPr>
          <w:rFonts w:cstheme="minorHAnsi"/>
        </w:rPr>
        <w:t xml:space="preserve">rotations during intubation do not differ from voluntary maximum rotations.  Although quantitatively very small (consistently &lt; 1 mm), in some segments model predictions for maximum achievable translation during intubation exceed translations that occur with voluntary motion.  It is unlikely that maximum achievable intervertebral translations with intubation, even if slightly greater than occurs with voluntary motion, are so great as to result in any clinically meaningful cord compression. </w:t>
      </w:r>
    </w:p>
    <w:p w14:paraId="152D54FD" w14:textId="77777777" w:rsidR="00B2721A" w:rsidRPr="001D6ECF" w:rsidRDefault="00B2721A" w:rsidP="00976C12">
      <w:pPr>
        <w:spacing w:after="0" w:line="360" w:lineRule="auto"/>
        <w:ind w:firstLine="720"/>
        <w:contextualSpacing/>
        <w:rPr>
          <w:rFonts w:cstheme="minorHAnsi"/>
        </w:rPr>
      </w:pPr>
    </w:p>
    <w:p w14:paraId="2B4A9B6F" w14:textId="7117F4B4" w:rsidR="0018013F" w:rsidRPr="001D6ECF" w:rsidRDefault="0018013F" w:rsidP="00BC50DB">
      <w:pPr>
        <w:spacing w:after="0" w:line="360" w:lineRule="auto"/>
        <w:contextualSpacing/>
        <w:rPr>
          <w:rFonts w:cstheme="minorHAnsi"/>
          <w:b/>
          <w:bCs/>
          <w:sz w:val="24"/>
          <w:szCs w:val="24"/>
        </w:rPr>
      </w:pPr>
      <w:r w:rsidRPr="001D6ECF">
        <w:rPr>
          <w:rFonts w:cstheme="minorHAnsi"/>
          <w:b/>
          <w:bCs/>
          <w:sz w:val="24"/>
          <w:szCs w:val="24"/>
        </w:rPr>
        <w:t>References</w:t>
      </w:r>
    </w:p>
    <w:p w14:paraId="12CF8F5A" w14:textId="7AD76BD8" w:rsidR="009E1701" w:rsidRPr="001D6ECF" w:rsidRDefault="009E1701" w:rsidP="00BC50DB">
      <w:pPr>
        <w:spacing w:after="0" w:line="360" w:lineRule="auto"/>
        <w:ind w:left="720" w:hanging="720"/>
        <w:contextualSpacing/>
        <w:rPr>
          <w:rFonts w:cstheme="minorHAnsi"/>
        </w:rPr>
      </w:pPr>
      <w:bookmarkStart w:id="8" w:name="_Hlk72912110"/>
      <w:r w:rsidRPr="001D6ECF">
        <w:rPr>
          <w:rFonts w:cstheme="minorHAnsi"/>
        </w:rPr>
        <w:t>1.</w:t>
      </w:r>
      <w:r w:rsidRPr="001D6ECF">
        <w:rPr>
          <w:rFonts w:cstheme="minorHAnsi"/>
        </w:rPr>
        <w:tab/>
        <w:t xml:space="preserve">Ordway NR, Seymour RJ, Donelson RG, </w:t>
      </w:r>
      <w:proofErr w:type="spellStart"/>
      <w:r w:rsidRPr="001D6ECF">
        <w:rPr>
          <w:rFonts w:cstheme="minorHAnsi"/>
        </w:rPr>
        <w:t>Hojnowski</w:t>
      </w:r>
      <w:proofErr w:type="spellEnd"/>
      <w:r w:rsidRPr="001D6ECF">
        <w:rPr>
          <w:rFonts w:cstheme="minorHAnsi"/>
        </w:rPr>
        <w:t xml:space="preserve"> LS, Edwards WT: Cervical flexion, extension, protrusion, and retraction. A radiographic segmental analysis. Spine (Phila Pa 1976) 1999; 24:240-47</w:t>
      </w:r>
    </w:p>
    <w:bookmarkEnd w:id="8"/>
    <w:p w14:paraId="3FBB36A7" w14:textId="35513CEC" w:rsidR="009E1701" w:rsidRPr="001D6ECF" w:rsidRDefault="009E1701" w:rsidP="00BC50DB">
      <w:pPr>
        <w:spacing w:after="0" w:line="360" w:lineRule="auto"/>
        <w:ind w:left="720" w:hanging="720"/>
        <w:contextualSpacing/>
        <w:rPr>
          <w:rFonts w:cstheme="minorHAnsi"/>
        </w:rPr>
      </w:pPr>
      <w:r w:rsidRPr="001D6ECF">
        <w:rPr>
          <w:rFonts w:cstheme="minorHAnsi"/>
        </w:rPr>
        <w:t>2.</w:t>
      </w:r>
      <w:r w:rsidRPr="001D6ECF">
        <w:rPr>
          <w:rFonts w:cstheme="minorHAnsi"/>
        </w:rPr>
        <w:tab/>
      </w:r>
      <w:bookmarkStart w:id="9" w:name="_Hlk68960190"/>
      <w:r w:rsidRPr="001D6ECF">
        <w:rPr>
          <w:rFonts w:cstheme="minorHAnsi"/>
        </w:rPr>
        <w:t>Lin R-M, Tsai K-H, Chu L-P, Chang PQ: Characteristics of sagittal vertebral alignment in flexion determined by dynamic radiographs of the cervical spine. Spine (Phila Pa 1976) 2001; 26:256-61</w:t>
      </w:r>
      <w:bookmarkEnd w:id="9"/>
    </w:p>
    <w:p w14:paraId="0C2C7F09" w14:textId="089B0287" w:rsidR="009E1701" w:rsidRPr="001D6ECF" w:rsidRDefault="009E1701" w:rsidP="00BC50DB">
      <w:pPr>
        <w:spacing w:after="0" w:line="360" w:lineRule="auto"/>
        <w:ind w:left="720" w:hanging="720"/>
        <w:contextualSpacing/>
        <w:rPr>
          <w:rFonts w:cstheme="minorHAnsi"/>
        </w:rPr>
      </w:pPr>
      <w:r w:rsidRPr="001D6ECF">
        <w:rPr>
          <w:rFonts w:cstheme="minorHAnsi"/>
        </w:rPr>
        <w:lastRenderedPageBreak/>
        <w:t>3.</w:t>
      </w:r>
      <w:r w:rsidRPr="001D6ECF">
        <w:rPr>
          <w:rFonts w:cstheme="minorHAnsi"/>
        </w:rPr>
        <w:tab/>
        <w:t xml:space="preserve">Wu S-K, </w:t>
      </w:r>
      <w:proofErr w:type="spellStart"/>
      <w:r w:rsidRPr="001D6ECF">
        <w:rPr>
          <w:rFonts w:cstheme="minorHAnsi"/>
        </w:rPr>
        <w:t>Kuo</w:t>
      </w:r>
      <w:proofErr w:type="spellEnd"/>
      <w:r w:rsidRPr="001D6ECF">
        <w:rPr>
          <w:rFonts w:cstheme="minorHAnsi"/>
        </w:rPr>
        <w:t xml:space="preserve"> L-C, Lan H-C, Tsai W-W, Chen C-L, </w:t>
      </w:r>
      <w:proofErr w:type="spellStart"/>
      <w:r w:rsidRPr="001D6ECF">
        <w:rPr>
          <w:rFonts w:cstheme="minorHAnsi"/>
        </w:rPr>
        <w:t>Su</w:t>
      </w:r>
      <w:proofErr w:type="spellEnd"/>
      <w:r w:rsidRPr="001D6ECF">
        <w:rPr>
          <w:rFonts w:cstheme="minorHAnsi"/>
        </w:rPr>
        <w:t xml:space="preserve"> F-C: The quantitative measurements of the intervertebral angulation and translation during cervical flexion and extension. Eur Spine J 2007; 16:1435-44</w:t>
      </w:r>
    </w:p>
    <w:p w14:paraId="221231FF" w14:textId="3DBCB1E3" w:rsidR="009E1701" w:rsidRPr="001D6ECF" w:rsidRDefault="009E1701" w:rsidP="00F03FF4">
      <w:pPr>
        <w:spacing w:after="0" w:line="360" w:lineRule="auto"/>
        <w:ind w:left="720" w:hanging="720"/>
        <w:contextualSpacing/>
        <w:rPr>
          <w:rFonts w:cstheme="minorHAnsi"/>
        </w:rPr>
      </w:pPr>
      <w:r w:rsidRPr="001D6ECF">
        <w:rPr>
          <w:rFonts w:cstheme="minorHAnsi"/>
        </w:rPr>
        <w:t>4.</w:t>
      </w:r>
      <w:r w:rsidRPr="001D6ECF">
        <w:rPr>
          <w:rFonts w:cstheme="minorHAnsi"/>
        </w:rPr>
        <w:tab/>
        <w:t>Anderst WJ, Lee JY, Donaldson WF III, Kang JD: Six-degrees of-freedom cervical spine range of motion during dynamic flexion-extension after single-level anterior arthrodesis. Comparison with asymptomatic control subjects. J Bone Joint Surg Am 2013; 95:497-506</w:t>
      </w:r>
    </w:p>
    <w:p w14:paraId="2F14C02E" w14:textId="0B0117D3" w:rsidR="009E1701" w:rsidRPr="001D6ECF" w:rsidRDefault="009E1701" w:rsidP="00F03FF4">
      <w:pPr>
        <w:spacing w:after="0" w:line="360" w:lineRule="auto"/>
        <w:ind w:left="720" w:hanging="720"/>
        <w:contextualSpacing/>
        <w:rPr>
          <w:rFonts w:cstheme="minorHAnsi"/>
        </w:rPr>
      </w:pPr>
      <w:bookmarkStart w:id="10" w:name="_Hlk72912133"/>
      <w:r w:rsidRPr="001D6ECF">
        <w:rPr>
          <w:rFonts w:cstheme="minorHAnsi"/>
        </w:rPr>
        <w:t>5.</w:t>
      </w:r>
      <w:r w:rsidRPr="001D6ECF">
        <w:rPr>
          <w:rFonts w:cstheme="minorHAnsi"/>
        </w:rPr>
        <w:tab/>
        <w:t xml:space="preserve">Anderst WJ, Donaldson WF III, Lee JY, Kang JD: Three-dimensional intervertebral kinematics in the healthy young adult cervical spine during dynamic functional loading. J </w:t>
      </w:r>
      <w:proofErr w:type="spellStart"/>
      <w:r w:rsidRPr="001D6ECF">
        <w:rPr>
          <w:rFonts w:cstheme="minorHAnsi"/>
        </w:rPr>
        <w:t>Biomech</w:t>
      </w:r>
      <w:proofErr w:type="spellEnd"/>
      <w:r w:rsidRPr="001D6ECF">
        <w:rPr>
          <w:rFonts w:cstheme="minorHAnsi"/>
        </w:rPr>
        <w:t xml:space="preserve"> 2015; 48:1286-93</w:t>
      </w:r>
    </w:p>
    <w:p w14:paraId="4A1D758F" w14:textId="43FBC2A2" w:rsidR="009E1701" w:rsidRPr="001D6ECF" w:rsidRDefault="009E1701" w:rsidP="00F03FF4">
      <w:pPr>
        <w:spacing w:after="0" w:line="360" w:lineRule="auto"/>
        <w:ind w:left="720" w:hanging="720"/>
        <w:contextualSpacing/>
        <w:rPr>
          <w:rFonts w:cstheme="minorHAnsi"/>
        </w:rPr>
      </w:pPr>
      <w:bookmarkStart w:id="11" w:name="_Hlk73096714"/>
      <w:bookmarkEnd w:id="10"/>
      <w:r w:rsidRPr="001D6ECF">
        <w:rPr>
          <w:rFonts w:cstheme="minorHAnsi"/>
        </w:rPr>
        <w:t>6.</w:t>
      </w:r>
      <w:r w:rsidRPr="001D6ECF">
        <w:rPr>
          <w:rFonts w:cstheme="minorHAnsi"/>
        </w:rPr>
        <w:tab/>
      </w:r>
      <w:proofErr w:type="spellStart"/>
      <w:r w:rsidRPr="001D6ECF">
        <w:rPr>
          <w:rFonts w:cstheme="minorHAnsi"/>
        </w:rPr>
        <w:t>Parfenchuck</w:t>
      </w:r>
      <w:proofErr w:type="spellEnd"/>
      <w:r w:rsidRPr="001D6ECF">
        <w:rPr>
          <w:rFonts w:cstheme="minorHAnsi"/>
        </w:rPr>
        <w:t xml:space="preserve"> TA, Bertrand SL, Powers MJ, </w:t>
      </w:r>
      <w:proofErr w:type="spellStart"/>
      <w:r w:rsidRPr="001D6ECF">
        <w:rPr>
          <w:rFonts w:cstheme="minorHAnsi"/>
        </w:rPr>
        <w:t>Drvaric</w:t>
      </w:r>
      <w:proofErr w:type="spellEnd"/>
      <w:r w:rsidRPr="001D6ECF">
        <w:rPr>
          <w:rFonts w:cstheme="minorHAnsi"/>
        </w:rPr>
        <w:t xml:space="preserve"> DM, </w:t>
      </w:r>
      <w:proofErr w:type="spellStart"/>
      <w:r w:rsidRPr="001D6ECF">
        <w:rPr>
          <w:rFonts w:cstheme="minorHAnsi"/>
        </w:rPr>
        <w:t>Pueschel</w:t>
      </w:r>
      <w:proofErr w:type="spellEnd"/>
      <w:r w:rsidRPr="001D6ECF">
        <w:rPr>
          <w:rFonts w:cstheme="minorHAnsi"/>
        </w:rPr>
        <w:t xml:space="preserve"> SM, Roberts JM.: Posterior </w:t>
      </w:r>
      <w:proofErr w:type="spellStart"/>
      <w:r w:rsidRPr="001D6ECF">
        <w:rPr>
          <w:rFonts w:cstheme="minorHAnsi"/>
        </w:rPr>
        <w:t>occipitoatlantal</w:t>
      </w:r>
      <w:proofErr w:type="spellEnd"/>
      <w:r w:rsidRPr="001D6ECF">
        <w:rPr>
          <w:rFonts w:cstheme="minorHAnsi"/>
        </w:rPr>
        <w:t xml:space="preserve"> hypermobility in Down syndrome: an analysis of 199 patients. J Ped </w:t>
      </w:r>
      <w:proofErr w:type="spellStart"/>
      <w:r w:rsidRPr="001D6ECF">
        <w:rPr>
          <w:rFonts w:cstheme="minorHAnsi"/>
        </w:rPr>
        <w:t>Orthoped</w:t>
      </w:r>
      <w:proofErr w:type="spellEnd"/>
      <w:r w:rsidRPr="001D6ECF">
        <w:rPr>
          <w:rFonts w:cstheme="minorHAnsi"/>
        </w:rPr>
        <w:t xml:space="preserve"> 1994; 14:304-8</w:t>
      </w:r>
    </w:p>
    <w:p w14:paraId="6733C869" w14:textId="2C66978C" w:rsidR="009E1701" w:rsidRPr="001D6ECF" w:rsidRDefault="009E1701" w:rsidP="00F03FF4">
      <w:pPr>
        <w:spacing w:after="0" w:line="360" w:lineRule="auto"/>
        <w:ind w:left="720" w:hanging="720"/>
        <w:contextualSpacing/>
        <w:rPr>
          <w:rFonts w:cstheme="minorHAnsi"/>
        </w:rPr>
      </w:pPr>
      <w:r w:rsidRPr="001D6ECF">
        <w:rPr>
          <w:rFonts w:cstheme="minorHAnsi"/>
        </w:rPr>
        <w:t>7.</w:t>
      </w:r>
      <w:r w:rsidRPr="001D6ECF">
        <w:rPr>
          <w:rFonts w:cstheme="minorHAnsi"/>
        </w:rPr>
        <w:tab/>
        <w:t xml:space="preserve">Reitman CA, Mauro KM, Nguyen L, Ziegler JM, </w:t>
      </w:r>
      <w:proofErr w:type="spellStart"/>
      <w:r w:rsidRPr="001D6ECF">
        <w:rPr>
          <w:rFonts w:cstheme="minorHAnsi"/>
        </w:rPr>
        <w:t>Hipp</w:t>
      </w:r>
      <w:proofErr w:type="spellEnd"/>
      <w:r w:rsidRPr="001D6ECF">
        <w:rPr>
          <w:rFonts w:cstheme="minorHAnsi"/>
        </w:rPr>
        <w:t xml:space="preserve"> JA:  Intervertebral motion between flexion and extension in asymptomatic individuals. Spine (Phila Pa 1976) 2004; 29:2832-43</w:t>
      </w:r>
    </w:p>
    <w:bookmarkEnd w:id="11"/>
    <w:p w14:paraId="03FF1B54" w14:textId="7D354399" w:rsidR="00955813" w:rsidRDefault="009E1701" w:rsidP="00F03FF4">
      <w:pPr>
        <w:spacing w:after="0" w:line="360" w:lineRule="auto"/>
        <w:ind w:left="720" w:hanging="720"/>
        <w:contextualSpacing/>
        <w:rPr>
          <w:rFonts w:cstheme="minorHAnsi"/>
        </w:rPr>
      </w:pPr>
      <w:r w:rsidRPr="001D6ECF">
        <w:rPr>
          <w:rFonts w:cstheme="minorHAnsi"/>
        </w:rPr>
        <w:t>8.</w:t>
      </w:r>
      <w:r w:rsidRPr="001D6ECF">
        <w:rPr>
          <w:rFonts w:cstheme="minorHAnsi"/>
        </w:rPr>
        <w:tab/>
        <w:t xml:space="preserve">Dvorak J, </w:t>
      </w:r>
      <w:proofErr w:type="spellStart"/>
      <w:r w:rsidRPr="001D6ECF">
        <w:rPr>
          <w:rFonts w:cstheme="minorHAnsi"/>
        </w:rPr>
        <w:t>Forehlich</w:t>
      </w:r>
      <w:proofErr w:type="spellEnd"/>
      <w:r w:rsidRPr="001D6ECF">
        <w:rPr>
          <w:rFonts w:cstheme="minorHAnsi"/>
        </w:rPr>
        <w:t xml:space="preserve"> D, Penning L, Baumgartner H, Panjabi MM:  Functional radiographic diagnosis of the cervical spine:  Flexion/Extension. Spine (Phila Pa 1976) 1988; 13:748-55</w:t>
      </w:r>
    </w:p>
    <w:p w14:paraId="68E87933" w14:textId="541C3BD2" w:rsidR="008B2791" w:rsidRPr="000A4944" w:rsidRDefault="008B2791" w:rsidP="00F03FF4">
      <w:pPr>
        <w:spacing w:after="0" w:line="360" w:lineRule="auto"/>
        <w:ind w:left="720" w:hanging="720"/>
        <w:contextualSpacing/>
        <w:rPr>
          <w:rFonts w:cstheme="minorHAnsi"/>
        </w:rPr>
      </w:pPr>
      <w:r>
        <w:rPr>
          <w:rFonts w:cstheme="minorHAnsi"/>
        </w:rPr>
        <w:t>9</w:t>
      </w:r>
      <w:r w:rsidRPr="000A4944">
        <w:rPr>
          <w:rFonts w:cstheme="minorHAnsi"/>
        </w:rPr>
        <w:t xml:space="preserve">. </w:t>
      </w:r>
      <w:r w:rsidRPr="000A4944">
        <w:rPr>
          <w:rFonts w:cstheme="minorHAnsi"/>
        </w:rPr>
        <w:tab/>
        <w:t xml:space="preserve">Leahy PD, Puttlitz CM: The effects of ligamentous injury in the human lower cervical spine. J </w:t>
      </w:r>
      <w:proofErr w:type="spellStart"/>
      <w:r w:rsidRPr="000A4944">
        <w:rPr>
          <w:rFonts w:cstheme="minorHAnsi"/>
        </w:rPr>
        <w:t>Biomech</w:t>
      </w:r>
      <w:proofErr w:type="spellEnd"/>
      <w:r w:rsidRPr="000A4944">
        <w:rPr>
          <w:rFonts w:cstheme="minorHAnsi"/>
        </w:rPr>
        <w:t xml:space="preserve"> 2012; 45:2668-72</w:t>
      </w:r>
    </w:p>
    <w:p w14:paraId="397E78E9" w14:textId="68870128" w:rsidR="008B2791" w:rsidRPr="000A4944" w:rsidRDefault="008B2791" w:rsidP="00F03FF4">
      <w:pPr>
        <w:spacing w:after="0" w:line="360" w:lineRule="auto"/>
        <w:ind w:left="720" w:hanging="720"/>
        <w:contextualSpacing/>
        <w:rPr>
          <w:rFonts w:cstheme="minorHAnsi"/>
        </w:rPr>
      </w:pPr>
      <w:r>
        <w:rPr>
          <w:rFonts w:cstheme="minorHAnsi"/>
        </w:rPr>
        <w:t>10</w:t>
      </w:r>
      <w:r w:rsidRPr="000A4944">
        <w:rPr>
          <w:rFonts w:cstheme="minorHAnsi"/>
        </w:rPr>
        <w:t>.</w:t>
      </w:r>
      <w:r w:rsidRPr="000A4944">
        <w:rPr>
          <w:rFonts w:cstheme="minorHAnsi"/>
        </w:rPr>
        <w:tab/>
      </w:r>
      <w:bookmarkStart w:id="12" w:name="_Hlk72912457"/>
      <w:proofErr w:type="spellStart"/>
      <w:r w:rsidRPr="000A4944">
        <w:rPr>
          <w:rFonts w:cstheme="minorHAnsi"/>
        </w:rPr>
        <w:t>Yoganandan</w:t>
      </w:r>
      <w:proofErr w:type="spellEnd"/>
      <w:r w:rsidRPr="000A4944">
        <w:rPr>
          <w:rFonts w:cstheme="minorHAnsi"/>
        </w:rPr>
        <w:t xml:space="preserve"> </w:t>
      </w:r>
      <w:bookmarkEnd w:id="12"/>
      <w:r w:rsidRPr="000A4944">
        <w:rPr>
          <w:rFonts w:cstheme="minorHAnsi"/>
        </w:rPr>
        <w:t xml:space="preserve">N, </w:t>
      </w:r>
      <w:proofErr w:type="spellStart"/>
      <w:r w:rsidRPr="000A4944">
        <w:rPr>
          <w:rFonts w:cstheme="minorHAnsi"/>
        </w:rPr>
        <w:t>Pintar</w:t>
      </w:r>
      <w:proofErr w:type="spellEnd"/>
      <w:r w:rsidRPr="000A4944">
        <w:rPr>
          <w:rFonts w:cstheme="minorHAnsi"/>
        </w:rPr>
        <w:t xml:space="preserve"> FA, Humm JR, </w:t>
      </w:r>
      <w:proofErr w:type="spellStart"/>
      <w:r w:rsidRPr="000A4944">
        <w:rPr>
          <w:rFonts w:cstheme="minorHAnsi"/>
        </w:rPr>
        <w:t>Maiman</w:t>
      </w:r>
      <w:proofErr w:type="spellEnd"/>
      <w:r w:rsidRPr="000A4944">
        <w:rPr>
          <w:rFonts w:cstheme="minorHAnsi"/>
        </w:rPr>
        <w:t xml:space="preserve"> DJ, </w:t>
      </w:r>
      <w:proofErr w:type="spellStart"/>
      <w:r w:rsidRPr="000A4944">
        <w:rPr>
          <w:rFonts w:cstheme="minorHAnsi"/>
        </w:rPr>
        <w:t>Voo</w:t>
      </w:r>
      <w:proofErr w:type="spellEnd"/>
      <w:r w:rsidRPr="000A4944">
        <w:rPr>
          <w:rFonts w:cstheme="minorHAnsi"/>
        </w:rPr>
        <w:t xml:space="preserve"> L, Merkle A: Cervical spine injuries, mechanisms, stability, and AIS for vertical loading applied to military environments. Eur Spine J 2016; 25:2193-2201.</w:t>
      </w:r>
    </w:p>
    <w:p w14:paraId="7F6F38F1" w14:textId="77777777" w:rsidR="008B2791" w:rsidRPr="001D6ECF" w:rsidRDefault="008B2791" w:rsidP="00F82A78">
      <w:pPr>
        <w:spacing w:after="0" w:line="360" w:lineRule="auto"/>
        <w:ind w:left="720" w:hanging="720"/>
        <w:contextualSpacing/>
        <w:rPr>
          <w:rFonts w:cstheme="minorHAnsi"/>
        </w:rPr>
      </w:pPr>
    </w:p>
    <w:sectPr w:rsidR="008B2791" w:rsidRPr="001D6ECF" w:rsidSect="00AD730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4CB0" w14:textId="77777777" w:rsidR="00BC0460" w:rsidRDefault="00BC0460" w:rsidP="007471E1">
      <w:pPr>
        <w:spacing w:after="0" w:line="240" w:lineRule="auto"/>
      </w:pPr>
      <w:r>
        <w:separator/>
      </w:r>
    </w:p>
  </w:endnote>
  <w:endnote w:type="continuationSeparator" w:id="0">
    <w:p w14:paraId="00F3F267" w14:textId="77777777" w:rsidR="00BC0460" w:rsidRDefault="00BC0460" w:rsidP="0074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65C5" w14:textId="77777777" w:rsidR="00BC0460" w:rsidRDefault="00BC0460" w:rsidP="007471E1">
      <w:pPr>
        <w:spacing w:after="0" w:line="240" w:lineRule="auto"/>
      </w:pPr>
      <w:r>
        <w:separator/>
      </w:r>
    </w:p>
  </w:footnote>
  <w:footnote w:type="continuationSeparator" w:id="0">
    <w:p w14:paraId="10CD1F7E" w14:textId="77777777" w:rsidR="00BC0460" w:rsidRDefault="00BC0460" w:rsidP="00747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41950"/>
      <w:docPartObj>
        <w:docPartGallery w:val="Page Numbers (Top of Page)"/>
        <w:docPartUnique/>
      </w:docPartObj>
    </w:sdtPr>
    <w:sdtEndPr>
      <w:rPr>
        <w:noProof/>
      </w:rPr>
    </w:sdtEndPr>
    <w:sdtContent>
      <w:p w14:paraId="6643FAC4" w14:textId="4053708B" w:rsidR="00386034" w:rsidRDefault="003860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AE5FC1" w14:textId="77777777" w:rsidR="00386034" w:rsidRDefault="00386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0C"/>
    <w:rsid w:val="000101A2"/>
    <w:rsid w:val="000114E6"/>
    <w:rsid w:val="00023B74"/>
    <w:rsid w:val="00037061"/>
    <w:rsid w:val="00062441"/>
    <w:rsid w:val="00066D82"/>
    <w:rsid w:val="0008075E"/>
    <w:rsid w:val="00083F33"/>
    <w:rsid w:val="00084F72"/>
    <w:rsid w:val="000960C9"/>
    <w:rsid w:val="000B395E"/>
    <w:rsid w:val="000B7CDB"/>
    <w:rsid w:val="000C561F"/>
    <w:rsid w:val="000D051E"/>
    <w:rsid w:val="000D0700"/>
    <w:rsid w:val="000D3E42"/>
    <w:rsid w:val="000E7039"/>
    <w:rsid w:val="000F2654"/>
    <w:rsid w:val="000F5C54"/>
    <w:rsid w:val="00111FA8"/>
    <w:rsid w:val="001133FD"/>
    <w:rsid w:val="00121F20"/>
    <w:rsid w:val="00122A26"/>
    <w:rsid w:val="00135AE2"/>
    <w:rsid w:val="0013674B"/>
    <w:rsid w:val="00163FD7"/>
    <w:rsid w:val="00164692"/>
    <w:rsid w:val="00172666"/>
    <w:rsid w:val="00173C4A"/>
    <w:rsid w:val="00175711"/>
    <w:rsid w:val="0018013F"/>
    <w:rsid w:val="00181527"/>
    <w:rsid w:val="00187901"/>
    <w:rsid w:val="001918C3"/>
    <w:rsid w:val="001920FD"/>
    <w:rsid w:val="001952AD"/>
    <w:rsid w:val="0019631D"/>
    <w:rsid w:val="001A6118"/>
    <w:rsid w:val="001D6ECF"/>
    <w:rsid w:val="001D7764"/>
    <w:rsid w:val="00213D96"/>
    <w:rsid w:val="00221391"/>
    <w:rsid w:val="00247A98"/>
    <w:rsid w:val="002645CF"/>
    <w:rsid w:val="00283599"/>
    <w:rsid w:val="002847FF"/>
    <w:rsid w:val="002911C6"/>
    <w:rsid w:val="00292878"/>
    <w:rsid w:val="00296F8A"/>
    <w:rsid w:val="002C6EA0"/>
    <w:rsid w:val="002C6EF3"/>
    <w:rsid w:val="002E424F"/>
    <w:rsid w:val="002E466C"/>
    <w:rsid w:val="00352F7C"/>
    <w:rsid w:val="00356C02"/>
    <w:rsid w:val="0036201C"/>
    <w:rsid w:val="00372814"/>
    <w:rsid w:val="003735CA"/>
    <w:rsid w:val="00386034"/>
    <w:rsid w:val="00390F6F"/>
    <w:rsid w:val="003E497E"/>
    <w:rsid w:val="003E50DC"/>
    <w:rsid w:val="00407673"/>
    <w:rsid w:val="00415B05"/>
    <w:rsid w:val="00427649"/>
    <w:rsid w:val="00430CBF"/>
    <w:rsid w:val="00431DE4"/>
    <w:rsid w:val="00435C09"/>
    <w:rsid w:val="00442B10"/>
    <w:rsid w:val="00466F79"/>
    <w:rsid w:val="00474983"/>
    <w:rsid w:val="00474EC1"/>
    <w:rsid w:val="00487E46"/>
    <w:rsid w:val="00493C93"/>
    <w:rsid w:val="004A04C9"/>
    <w:rsid w:val="004A30B7"/>
    <w:rsid w:val="004B0055"/>
    <w:rsid w:val="004C77EC"/>
    <w:rsid w:val="004D05E4"/>
    <w:rsid w:val="004D3810"/>
    <w:rsid w:val="004D5519"/>
    <w:rsid w:val="004E77C2"/>
    <w:rsid w:val="004F41A7"/>
    <w:rsid w:val="004F41D4"/>
    <w:rsid w:val="00504911"/>
    <w:rsid w:val="00505200"/>
    <w:rsid w:val="00522571"/>
    <w:rsid w:val="005276CF"/>
    <w:rsid w:val="00536198"/>
    <w:rsid w:val="00536713"/>
    <w:rsid w:val="0055744F"/>
    <w:rsid w:val="00564C64"/>
    <w:rsid w:val="005854E8"/>
    <w:rsid w:val="00586016"/>
    <w:rsid w:val="005A5600"/>
    <w:rsid w:val="005A6035"/>
    <w:rsid w:val="005A79CA"/>
    <w:rsid w:val="005B7359"/>
    <w:rsid w:val="005C206B"/>
    <w:rsid w:val="005D33C8"/>
    <w:rsid w:val="005E08A4"/>
    <w:rsid w:val="005E1E6C"/>
    <w:rsid w:val="005E7FE6"/>
    <w:rsid w:val="005F7189"/>
    <w:rsid w:val="00600B26"/>
    <w:rsid w:val="00626667"/>
    <w:rsid w:val="00627B9C"/>
    <w:rsid w:val="00630E15"/>
    <w:rsid w:val="006340F8"/>
    <w:rsid w:val="00644CD2"/>
    <w:rsid w:val="006538EF"/>
    <w:rsid w:val="0065481A"/>
    <w:rsid w:val="00673B81"/>
    <w:rsid w:val="00682A70"/>
    <w:rsid w:val="00692EF8"/>
    <w:rsid w:val="00695DA1"/>
    <w:rsid w:val="006A1A41"/>
    <w:rsid w:val="006A3D96"/>
    <w:rsid w:val="006A70F0"/>
    <w:rsid w:val="006C6069"/>
    <w:rsid w:val="006D0A41"/>
    <w:rsid w:val="006F5081"/>
    <w:rsid w:val="006F5BBF"/>
    <w:rsid w:val="00702DC4"/>
    <w:rsid w:val="00706D71"/>
    <w:rsid w:val="00721E87"/>
    <w:rsid w:val="007314E1"/>
    <w:rsid w:val="0074127A"/>
    <w:rsid w:val="007471E1"/>
    <w:rsid w:val="0075410B"/>
    <w:rsid w:val="00761FAC"/>
    <w:rsid w:val="00765148"/>
    <w:rsid w:val="0077070D"/>
    <w:rsid w:val="007C0053"/>
    <w:rsid w:val="007D7165"/>
    <w:rsid w:val="007E694D"/>
    <w:rsid w:val="007E7D46"/>
    <w:rsid w:val="007F20C5"/>
    <w:rsid w:val="008117DA"/>
    <w:rsid w:val="00842EDA"/>
    <w:rsid w:val="0084786C"/>
    <w:rsid w:val="008736E7"/>
    <w:rsid w:val="0088560B"/>
    <w:rsid w:val="008858E2"/>
    <w:rsid w:val="008B2791"/>
    <w:rsid w:val="008C76D8"/>
    <w:rsid w:val="008D7C69"/>
    <w:rsid w:val="008E21FA"/>
    <w:rsid w:val="008F25FE"/>
    <w:rsid w:val="008F3392"/>
    <w:rsid w:val="008F4321"/>
    <w:rsid w:val="008F4712"/>
    <w:rsid w:val="008F5B27"/>
    <w:rsid w:val="008F5BDC"/>
    <w:rsid w:val="00912BAA"/>
    <w:rsid w:val="00915AAE"/>
    <w:rsid w:val="00927DB2"/>
    <w:rsid w:val="00944112"/>
    <w:rsid w:val="009517BF"/>
    <w:rsid w:val="00955813"/>
    <w:rsid w:val="00964162"/>
    <w:rsid w:val="00964873"/>
    <w:rsid w:val="00971B8B"/>
    <w:rsid w:val="00976C12"/>
    <w:rsid w:val="00984DD5"/>
    <w:rsid w:val="009865A6"/>
    <w:rsid w:val="00997A43"/>
    <w:rsid w:val="009A203F"/>
    <w:rsid w:val="009B19CF"/>
    <w:rsid w:val="009C38B1"/>
    <w:rsid w:val="009E1701"/>
    <w:rsid w:val="009F3A67"/>
    <w:rsid w:val="009F66C5"/>
    <w:rsid w:val="00A13211"/>
    <w:rsid w:val="00A1765A"/>
    <w:rsid w:val="00A310EE"/>
    <w:rsid w:val="00A5222F"/>
    <w:rsid w:val="00A5613D"/>
    <w:rsid w:val="00A645F2"/>
    <w:rsid w:val="00A741E7"/>
    <w:rsid w:val="00A850DF"/>
    <w:rsid w:val="00A91083"/>
    <w:rsid w:val="00A95E21"/>
    <w:rsid w:val="00AA2845"/>
    <w:rsid w:val="00AB38EB"/>
    <w:rsid w:val="00AB6361"/>
    <w:rsid w:val="00AB70DD"/>
    <w:rsid w:val="00AC220A"/>
    <w:rsid w:val="00AD2CF7"/>
    <w:rsid w:val="00AD730C"/>
    <w:rsid w:val="00AE3212"/>
    <w:rsid w:val="00B00E63"/>
    <w:rsid w:val="00B01046"/>
    <w:rsid w:val="00B03225"/>
    <w:rsid w:val="00B04BE0"/>
    <w:rsid w:val="00B23667"/>
    <w:rsid w:val="00B2721A"/>
    <w:rsid w:val="00B339E4"/>
    <w:rsid w:val="00B4085D"/>
    <w:rsid w:val="00B5754D"/>
    <w:rsid w:val="00B651BE"/>
    <w:rsid w:val="00B6666E"/>
    <w:rsid w:val="00B7093C"/>
    <w:rsid w:val="00B765C6"/>
    <w:rsid w:val="00B92955"/>
    <w:rsid w:val="00BC0460"/>
    <w:rsid w:val="00BC50DB"/>
    <w:rsid w:val="00BD0531"/>
    <w:rsid w:val="00BD3DA9"/>
    <w:rsid w:val="00BF17A4"/>
    <w:rsid w:val="00C0451A"/>
    <w:rsid w:val="00C13583"/>
    <w:rsid w:val="00C1654A"/>
    <w:rsid w:val="00C23E4C"/>
    <w:rsid w:val="00C249D0"/>
    <w:rsid w:val="00C26303"/>
    <w:rsid w:val="00C31E44"/>
    <w:rsid w:val="00C40468"/>
    <w:rsid w:val="00C53387"/>
    <w:rsid w:val="00C5589F"/>
    <w:rsid w:val="00C65BF3"/>
    <w:rsid w:val="00C71E3F"/>
    <w:rsid w:val="00C74F62"/>
    <w:rsid w:val="00C8243F"/>
    <w:rsid w:val="00C848EB"/>
    <w:rsid w:val="00CA133F"/>
    <w:rsid w:val="00CA693C"/>
    <w:rsid w:val="00CC405C"/>
    <w:rsid w:val="00CE61BC"/>
    <w:rsid w:val="00CE7327"/>
    <w:rsid w:val="00CF1659"/>
    <w:rsid w:val="00D038A9"/>
    <w:rsid w:val="00D17FC6"/>
    <w:rsid w:val="00D25B9F"/>
    <w:rsid w:val="00D27899"/>
    <w:rsid w:val="00D331F0"/>
    <w:rsid w:val="00D377B0"/>
    <w:rsid w:val="00D57EC7"/>
    <w:rsid w:val="00D64501"/>
    <w:rsid w:val="00DB44C5"/>
    <w:rsid w:val="00DD08F9"/>
    <w:rsid w:val="00DD1DFB"/>
    <w:rsid w:val="00E037C5"/>
    <w:rsid w:val="00E24CB5"/>
    <w:rsid w:val="00E42182"/>
    <w:rsid w:val="00E51C7C"/>
    <w:rsid w:val="00E5539B"/>
    <w:rsid w:val="00E6146A"/>
    <w:rsid w:val="00E7180A"/>
    <w:rsid w:val="00E72856"/>
    <w:rsid w:val="00E75F78"/>
    <w:rsid w:val="00E80344"/>
    <w:rsid w:val="00E81294"/>
    <w:rsid w:val="00E83E44"/>
    <w:rsid w:val="00E8645E"/>
    <w:rsid w:val="00EA3749"/>
    <w:rsid w:val="00EB11E1"/>
    <w:rsid w:val="00EF1042"/>
    <w:rsid w:val="00F03FF4"/>
    <w:rsid w:val="00F06DC7"/>
    <w:rsid w:val="00F15904"/>
    <w:rsid w:val="00F23340"/>
    <w:rsid w:val="00F719ED"/>
    <w:rsid w:val="00F7234F"/>
    <w:rsid w:val="00F82A78"/>
    <w:rsid w:val="00F8795E"/>
    <w:rsid w:val="00FA58E8"/>
    <w:rsid w:val="00FB15CA"/>
    <w:rsid w:val="00FB3F77"/>
    <w:rsid w:val="00FD4553"/>
    <w:rsid w:val="00FE0FBD"/>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F4F3"/>
  <w15:chartTrackingRefBased/>
  <w15:docId w15:val="{7C9CE4D1-0EB4-471E-B09F-3236AF45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E1"/>
  </w:style>
  <w:style w:type="paragraph" w:styleId="Footer">
    <w:name w:val="footer"/>
    <w:basedOn w:val="Normal"/>
    <w:link w:val="FooterChar"/>
    <w:uiPriority w:val="99"/>
    <w:unhideWhenUsed/>
    <w:rsid w:val="0074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E1"/>
  </w:style>
  <w:style w:type="character" w:styleId="CommentReference">
    <w:name w:val="annotation reference"/>
    <w:basedOn w:val="DefaultParagraphFont"/>
    <w:uiPriority w:val="99"/>
    <w:semiHidden/>
    <w:unhideWhenUsed/>
    <w:rsid w:val="006340F8"/>
    <w:rPr>
      <w:sz w:val="16"/>
      <w:szCs w:val="16"/>
    </w:rPr>
  </w:style>
  <w:style w:type="paragraph" w:styleId="CommentText">
    <w:name w:val="annotation text"/>
    <w:basedOn w:val="Normal"/>
    <w:link w:val="CommentTextChar"/>
    <w:uiPriority w:val="99"/>
    <w:semiHidden/>
    <w:unhideWhenUsed/>
    <w:rsid w:val="006340F8"/>
    <w:pPr>
      <w:spacing w:line="240" w:lineRule="auto"/>
    </w:pPr>
    <w:rPr>
      <w:sz w:val="20"/>
      <w:szCs w:val="20"/>
    </w:rPr>
  </w:style>
  <w:style w:type="character" w:customStyle="1" w:styleId="CommentTextChar">
    <w:name w:val="Comment Text Char"/>
    <w:basedOn w:val="DefaultParagraphFont"/>
    <w:link w:val="CommentText"/>
    <w:uiPriority w:val="99"/>
    <w:semiHidden/>
    <w:rsid w:val="006340F8"/>
    <w:rPr>
      <w:sz w:val="20"/>
      <w:szCs w:val="20"/>
    </w:rPr>
  </w:style>
  <w:style w:type="paragraph" w:styleId="CommentSubject">
    <w:name w:val="annotation subject"/>
    <w:basedOn w:val="CommentText"/>
    <w:next w:val="CommentText"/>
    <w:link w:val="CommentSubjectChar"/>
    <w:uiPriority w:val="99"/>
    <w:semiHidden/>
    <w:unhideWhenUsed/>
    <w:rsid w:val="006340F8"/>
    <w:rPr>
      <w:b/>
      <w:bCs/>
    </w:rPr>
  </w:style>
  <w:style w:type="character" w:customStyle="1" w:styleId="CommentSubjectChar">
    <w:name w:val="Comment Subject Char"/>
    <w:basedOn w:val="CommentTextChar"/>
    <w:link w:val="CommentSubject"/>
    <w:uiPriority w:val="99"/>
    <w:semiHidden/>
    <w:rsid w:val="00634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008A-E148-4530-A08A-ABE0609A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Hindman, Bradley J</dc:creator>
  <cp:keywords/>
  <dc:description/>
  <cp:lastModifiedBy>Hindman, Bradley J</cp:lastModifiedBy>
  <cp:revision>11</cp:revision>
  <dcterms:created xsi:type="dcterms:W3CDTF">2021-08-05T11:12:00Z</dcterms:created>
  <dcterms:modified xsi:type="dcterms:W3CDTF">2021-08-10T17:40:00Z</dcterms:modified>
</cp:coreProperties>
</file>