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C98D" w14:textId="0B53CBD8" w:rsidR="0051111C" w:rsidRPr="0051111C" w:rsidRDefault="00196FDD" w:rsidP="0051111C">
      <w:pPr>
        <w:spacing w:line="360" w:lineRule="auto"/>
        <w:jc w:val="both"/>
        <w:rPr>
          <w:rFonts w:eastAsia="Times New Roman" w:cstheme="minorHAnsi"/>
          <w:b/>
          <w:bCs/>
          <w:sz w:val="24"/>
          <w:szCs w:val="24"/>
          <w:lang w:val="en-US" w:eastAsia="fr-FR"/>
        </w:rPr>
      </w:pPr>
      <w:bookmarkStart w:id="0" w:name="_Hlk36728410"/>
      <w:r>
        <w:rPr>
          <w:rFonts w:eastAsia="Times New Roman" w:cstheme="minorHAnsi"/>
          <w:b/>
          <w:bCs/>
          <w:sz w:val="24"/>
          <w:szCs w:val="24"/>
          <w:lang w:val="en-US" w:eastAsia="fr-FR"/>
        </w:rPr>
        <w:t>Adverse m</w:t>
      </w:r>
      <w:r w:rsidR="0051111C" w:rsidRPr="0051111C">
        <w:rPr>
          <w:rFonts w:eastAsia="Times New Roman" w:cstheme="minorHAnsi"/>
          <w:b/>
          <w:bCs/>
          <w:sz w:val="24"/>
          <w:szCs w:val="24"/>
          <w:lang w:val="en-US" w:eastAsia="fr-FR"/>
        </w:rPr>
        <w:t xml:space="preserve">echanical ventilation and pneumococcal pneumonia induce immune and mitochondrial dysfunctions </w:t>
      </w:r>
      <w:bookmarkStart w:id="1" w:name="_Hlk27807445"/>
      <w:r>
        <w:rPr>
          <w:rFonts w:eastAsia="Times New Roman" w:cstheme="minorHAnsi"/>
          <w:b/>
          <w:bCs/>
          <w:sz w:val="24"/>
          <w:szCs w:val="24"/>
          <w:lang w:val="en-US" w:eastAsia="fr-FR"/>
        </w:rPr>
        <w:t>mitigated</w:t>
      </w:r>
      <w:r w:rsidRPr="0051111C">
        <w:rPr>
          <w:rFonts w:eastAsia="Times New Roman" w:cstheme="minorHAnsi"/>
          <w:b/>
          <w:bCs/>
          <w:sz w:val="24"/>
          <w:szCs w:val="24"/>
          <w:lang w:val="en-US" w:eastAsia="fr-FR"/>
        </w:rPr>
        <w:t xml:space="preserve"> </w:t>
      </w:r>
      <w:r w:rsidR="0051111C" w:rsidRPr="0051111C">
        <w:rPr>
          <w:rFonts w:eastAsia="Times New Roman" w:cstheme="minorHAnsi"/>
          <w:b/>
          <w:bCs/>
          <w:sz w:val="24"/>
          <w:szCs w:val="24"/>
          <w:lang w:val="en-US" w:eastAsia="fr-FR"/>
        </w:rPr>
        <w:t>by mesenchymal stem cells</w:t>
      </w:r>
      <w:r w:rsidR="00B75DAB">
        <w:rPr>
          <w:rFonts w:eastAsia="Times New Roman" w:cstheme="minorHAnsi"/>
          <w:b/>
          <w:bCs/>
          <w:sz w:val="24"/>
          <w:szCs w:val="24"/>
          <w:lang w:val="en-US" w:eastAsia="fr-FR"/>
        </w:rPr>
        <w:t xml:space="preserve"> in rabbits</w:t>
      </w:r>
      <w:r w:rsidR="0051111C" w:rsidRPr="0051111C">
        <w:rPr>
          <w:rFonts w:eastAsia="Times New Roman" w:cstheme="minorHAnsi"/>
          <w:b/>
          <w:bCs/>
          <w:sz w:val="24"/>
          <w:szCs w:val="24"/>
          <w:lang w:val="en-US" w:eastAsia="fr-FR"/>
        </w:rPr>
        <w:t>.</w:t>
      </w:r>
      <w:bookmarkEnd w:id="1"/>
    </w:p>
    <w:p w14:paraId="456B0A54" w14:textId="77777777" w:rsidR="0051111C" w:rsidRPr="0051111C" w:rsidRDefault="0051111C" w:rsidP="0051111C">
      <w:pPr>
        <w:spacing w:line="360" w:lineRule="auto"/>
        <w:jc w:val="both"/>
        <w:rPr>
          <w:rFonts w:eastAsia="Times New Roman" w:cstheme="minorHAnsi"/>
          <w:sz w:val="24"/>
          <w:szCs w:val="24"/>
          <w:lang w:val="en-US" w:eastAsia="fr-FR"/>
        </w:rPr>
      </w:pPr>
      <w:bookmarkStart w:id="2" w:name="_Hlk65679188"/>
      <w:bookmarkEnd w:id="0"/>
      <w:r w:rsidRPr="0051111C">
        <w:rPr>
          <w:rFonts w:eastAsia="Times New Roman" w:cstheme="minorHAnsi"/>
          <w:sz w:val="24"/>
          <w:szCs w:val="24"/>
          <w:lang w:val="en-US" w:eastAsia="fr-FR"/>
        </w:rPr>
        <w:t>Mathieu Blot, M.D., Ph.D.</w:t>
      </w:r>
      <w:r w:rsidRPr="0051111C">
        <w:rPr>
          <w:rFonts w:eastAsia="Times New Roman" w:cstheme="minorHAnsi"/>
          <w:sz w:val="24"/>
          <w:szCs w:val="24"/>
          <w:vertAlign w:val="superscript"/>
          <w:lang w:val="en-US" w:eastAsia="fr-FR"/>
        </w:rPr>
        <w:t>1,2</w:t>
      </w:r>
      <w:r w:rsidRPr="0051111C">
        <w:rPr>
          <w:rFonts w:eastAsia="Times New Roman" w:cstheme="minorHAnsi"/>
          <w:sz w:val="24"/>
          <w:szCs w:val="24"/>
          <w:lang w:val="en-US" w:eastAsia="fr-FR"/>
        </w:rPr>
        <w:t xml:space="preserve">, Marine </w:t>
      </w:r>
      <w:proofErr w:type="spellStart"/>
      <w:r w:rsidRPr="0051111C">
        <w:rPr>
          <w:rFonts w:eastAsia="Times New Roman" w:cstheme="minorHAnsi"/>
          <w:sz w:val="24"/>
          <w:szCs w:val="24"/>
          <w:lang w:val="en-US" w:eastAsia="fr-FR"/>
        </w:rPr>
        <w:t>Jacquier</w:t>
      </w:r>
      <w:proofErr w:type="spellEnd"/>
      <w:r w:rsidRPr="0051111C">
        <w:rPr>
          <w:rFonts w:eastAsia="Times New Roman" w:cstheme="minorHAnsi"/>
          <w:sz w:val="24"/>
          <w:szCs w:val="24"/>
          <w:lang w:val="en-US" w:eastAsia="fr-FR"/>
        </w:rPr>
        <w:t>, MSc</w:t>
      </w:r>
      <w:r w:rsidRPr="0051111C">
        <w:rPr>
          <w:rFonts w:eastAsia="Times New Roman" w:cstheme="minorHAnsi"/>
          <w:sz w:val="24"/>
          <w:szCs w:val="24"/>
          <w:vertAlign w:val="superscript"/>
          <w:lang w:val="en-US" w:eastAsia="fr-FR"/>
        </w:rPr>
        <w:t>1,3</w:t>
      </w:r>
      <w:r w:rsidRPr="0051111C">
        <w:rPr>
          <w:rFonts w:eastAsia="Times New Roman" w:cstheme="minorHAnsi"/>
          <w:sz w:val="24"/>
          <w:szCs w:val="24"/>
          <w:lang w:val="en-US" w:eastAsia="fr-FR"/>
        </w:rPr>
        <w:t xml:space="preserve">, Laure-Anne </w:t>
      </w:r>
      <w:proofErr w:type="spellStart"/>
      <w:r w:rsidRPr="0051111C">
        <w:rPr>
          <w:rFonts w:eastAsia="Times New Roman" w:cstheme="minorHAnsi"/>
          <w:sz w:val="24"/>
          <w:szCs w:val="24"/>
          <w:lang w:val="en-US" w:eastAsia="fr-FR"/>
        </w:rPr>
        <w:t>Pauchard</w:t>
      </w:r>
      <w:proofErr w:type="spellEnd"/>
      <w:r w:rsidRPr="0051111C">
        <w:rPr>
          <w:rFonts w:eastAsia="Times New Roman" w:cstheme="minorHAnsi"/>
          <w:sz w:val="24"/>
          <w:szCs w:val="24"/>
          <w:lang w:val="en-US" w:eastAsia="fr-FR"/>
        </w:rPr>
        <w:t>, Ph.D.</w:t>
      </w:r>
      <w:r w:rsidRPr="0051111C">
        <w:rPr>
          <w:rFonts w:eastAsia="Times New Roman" w:cstheme="minorHAnsi"/>
          <w:sz w:val="24"/>
          <w:szCs w:val="24"/>
          <w:vertAlign w:val="superscript"/>
          <w:lang w:val="en-US" w:eastAsia="fr-FR"/>
        </w:rPr>
        <w:t>1</w:t>
      </w:r>
      <w:r w:rsidRPr="0051111C">
        <w:rPr>
          <w:rFonts w:eastAsia="Times New Roman" w:cstheme="minorHAnsi"/>
          <w:sz w:val="24"/>
          <w:szCs w:val="24"/>
          <w:lang w:val="en-US" w:eastAsia="fr-FR"/>
        </w:rPr>
        <w:t xml:space="preserve">, Chloé </w:t>
      </w:r>
      <w:proofErr w:type="spellStart"/>
      <w:r w:rsidRPr="0051111C">
        <w:rPr>
          <w:rFonts w:eastAsia="Times New Roman" w:cstheme="minorHAnsi"/>
          <w:sz w:val="24"/>
          <w:szCs w:val="24"/>
          <w:lang w:val="en-US" w:eastAsia="fr-FR"/>
        </w:rPr>
        <w:t>Rebaud</w:t>
      </w:r>
      <w:proofErr w:type="spellEnd"/>
      <w:r w:rsidRPr="0051111C">
        <w:rPr>
          <w:rFonts w:eastAsia="Times New Roman" w:cstheme="minorHAnsi"/>
          <w:sz w:val="24"/>
          <w:szCs w:val="24"/>
          <w:lang w:val="en-US" w:eastAsia="fr-FR"/>
        </w:rPr>
        <w:t>, MSc</w:t>
      </w:r>
      <w:r w:rsidRPr="0051111C">
        <w:rPr>
          <w:rFonts w:eastAsia="Times New Roman" w:cstheme="minorHAnsi"/>
          <w:sz w:val="24"/>
          <w:szCs w:val="24"/>
          <w:vertAlign w:val="superscript"/>
          <w:lang w:val="en-US" w:eastAsia="fr-FR"/>
        </w:rPr>
        <w:t>1</w:t>
      </w:r>
      <w:r w:rsidRPr="0051111C">
        <w:rPr>
          <w:rFonts w:eastAsia="Times New Roman" w:cstheme="minorHAnsi"/>
          <w:sz w:val="24"/>
          <w:szCs w:val="24"/>
          <w:lang w:val="en-US" w:eastAsia="fr-FR"/>
        </w:rPr>
        <w:t>, Charline Marlin</w:t>
      </w:r>
      <w:r w:rsidRPr="0051111C">
        <w:rPr>
          <w:rFonts w:eastAsia="Times New Roman" w:cstheme="minorHAnsi"/>
          <w:sz w:val="24"/>
          <w:szCs w:val="24"/>
          <w:vertAlign w:val="superscript"/>
          <w:lang w:val="en-US" w:eastAsia="fr-FR"/>
        </w:rPr>
        <w:t>1</w:t>
      </w:r>
      <w:r w:rsidRPr="0051111C">
        <w:rPr>
          <w:rFonts w:eastAsia="Times New Roman" w:cstheme="minorHAnsi"/>
          <w:sz w:val="24"/>
          <w:szCs w:val="24"/>
          <w:lang w:val="en-US" w:eastAsia="fr-FR"/>
        </w:rPr>
        <w:t xml:space="preserve">, Camille </w:t>
      </w:r>
      <w:proofErr w:type="spellStart"/>
      <w:r w:rsidRPr="0051111C">
        <w:rPr>
          <w:rFonts w:eastAsia="Times New Roman" w:cstheme="minorHAnsi"/>
          <w:sz w:val="24"/>
          <w:szCs w:val="24"/>
          <w:lang w:val="en-US" w:eastAsia="fr-FR"/>
        </w:rPr>
        <w:t>Hamelle</w:t>
      </w:r>
      <w:proofErr w:type="spellEnd"/>
      <w:r w:rsidRPr="0051111C">
        <w:rPr>
          <w:rFonts w:eastAsia="Times New Roman" w:cstheme="minorHAnsi"/>
          <w:sz w:val="24"/>
          <w:szCs w:val="24"/>
          <w:lang w:val="en-US" w:eastAsia="fr-FR"/>
        </w:rPr>
        <w:t>, MSc</w:t>
      </w:r>
      <w:r w:rsidRPr="0051111C">
        <w:rPr>
          <w:rFonts w:eastAsia="Times New Roman" w:cstheme="minorHAnsi"/>
          <w:sz w:val="24"/>
          <w:szCs w:val="24"/>
          <w:vertAlign w:val="superscript"/>
          <w:lang w:val="en-US" w:eastAsia="fr-FR"/>
        </w:rPr>
        <w:t>1</w:t>
      </w:r>
      <w:r w:rsidRPr="0051111C">
        <w:rPr>
          <w:rFonts w:eastAsia="Times New Roman" w:cstheme="minorHAnsi"/>
          <w:sz w:val="24"/>
          <w:szCs w:val="24"/>
          <w:lang w:val="en-US" w:eastAsia="fr-FR"/>
        </w:rPr>
        <w:t xml:space="preserve">, Amandine </w:t>
      </w:r>
      <w:proofErr w:type="spellStart"/>
      <w:r w:rsidRPr="0051111C">
        <w:rPr>
          <w:rFonts w:eastAsia="Times New Roman" w:cstheme="minorHAnsi"/>
          <w:sz w:val="24"/>
          <w:szCs w:val="24"/>
          <w:lang w:val="en-US" w:eastAsia="fr-FR"/>
        </w:rPr>
        <w:t>Bataille</w:t>
      </w:r>
      <w:proofErr w:type="spellEnd"/>
      <w:r w:rsidRPr="0051111C">
        <w:rPr>
          <w:rFonts w:eastAsia="Times New Roman" w:cstheme="minorHAnsi"/>
          <w:sz w:val="24"/>
          <w:szCs w:val="24"/>
          <w:lang w:val="en-US" w:eastAsia="fr-FR"/>
        </w:rPr>
        <w:t>, MSc</w:t>
      </w:r>
      <w:r w:rsidRPr="0051111C">
        <w:rPr>
          <w:rFonts w:eastAsia="Times New Roman" w:cstheme="minorHAnsi"/>
          <w:sz w:val="24"/>
          <w:szCs w:val="24"/>
          <w:vertAlign w:val="superscript"/>
          <w:lang w:val="en-US" w:eastAsia="fr-FR"/>
        </w:rPr>
        <w:t>4</w:t>
      </w:r>
      <w:r w:rsidRPr="0051111C">
        <w:rPr>
          <w:rFonts w:eastAsia="Times New Roman" w:cstheme="minorHAnsi"/>
          <w:sz w:val="24"/>
          <w:szCs w:val="24"/>
          <w:lang w:val="en-US" w:eastAsia="fr-FR"/>
        </w:rPr>
        <w:t xml:space="preserve">, Delphine </w:t>
      </w:r>
      <w:proofErr w:type="spellStart"/>
      <w:r w:rsidRPr="0051111C">
        <w:rPr>
          <w:rFonts w:eastAsia="Times New Roman" w:cstheme="minorHAnsi"/>
          <w:sz w:val="24"/>
          <w:szCs w:val="24"/>
          <w:lang w:val="en-US" w:eastAsia="fr-FR"/>
        </w:rPr>
        <w:t>Croisier</w:t>
      </w:r>
      <w:proofErr w:type="spellEnd"/>
      <w:r w:rsidRPr="0051111C">
        <w:rPr>
          <w:rFonts w:eastAsia="Times New Roman" w:cstheme="minorHAnsi"/>
          <w:sz w:val="24"/>
          <w:szCs w:val="24"/>
          <w:lang w:val="en-US" w:eastAsia="fr-FR"/>
        </w:rPr>
        <w:t>, Pharm.D., Ph.D.</w:t>
      </w:r>
      <w:r w:rsidRPr="0051111C">
        <w:rPr>
          <w:rFonts w:eastAsia="Times New Roman" w:cstheme="minorHAnsi"/>
          <w:sz w:val="24"/>
          <w:szCs w:val="24"/>
          <w:vertAlign w:val="superscript"/>
          <w:lang w:val="en-US" w:eastAsia="fr-FR"/>
        </w:rPr>
        <w:t>5</w:t>
      </w:r>
      <w:r w:rsidRPr="0051111C">
        <w:rPr>
          <w:rFonts w:eastAsia="Times New Roman" w:cstheme="minorHAnsi"/>
          <w:sz w:val="24"/>
          <w:szCs w:val="24"/>
          <w:lang w:val="en-US" w:eastAsia="fr-FR"/>
        </w:rPr>
        <w:t>, Charles Thomas, Ph.D.</w:t>
      </w:r>
      <w:r w:rsidRPr="0051111C">
        <w:rPr>
          <w:rFonts w:eastAsia="Times New Roman" w:cstheme="minorHAnsi"/>
          <w:sz w:val="24"/>
          <w:szCs w:val="24"/>
          <w:vertAlign w:val="superscript"/>
          <w:lang w:val="en-US" w:eastAsia="fr-FR"/>
        </w:rPr>
        <w:t>1</w:t>
      </w:r>
      <w:r w:rsidRPr="0051111C">
        <w:rPr>
          <w:rFonts w:eastAsia="Times New Roman" w:cstheme="minorHAnsi"/>
          <w:sz w:val="24"/>
          <w:szCs w:val="24"/>
          <w:lang w:val="en-US" w:eastAsia="fr-FR"/>
        </w:rPr>
        <w:t>, Antoine Jalil, MsC</w:t>
      </w:r>
      <w:r w:rsidRPr="0051111C">
        <w:rPr>
          <w:rFonts w:eastAsia="Times New Roman" w:cstheme="minorHAnsi"/>
          <w:sz w:val="24"/>
          <w:szCs w:val="24"/>
          <w:vertAlign w:val="superscript"/>
          <w:lang w:val="en-US" w:eastAsia="fr-FR"/>
        </w:rPr>
        <w:t>1</w:t>
      </w:r>
      <w:r w:rsidRPr="0051111C">
        <w:rPr>
          <w:rFonts w:eastAsia="Times New Roman" w:cstheme="minorHAnsi"/>
          <w:sz w:val="24"/>
          <w:szCs w:val="24"/>
          <w:lang w:val="en-US" w:eastAsia="fr-FR"/>
        </w:rPr>
        <w:t>, Hélène Mirfendereski</w:t>
      </w:r>
      <w:r w:rsidRPr="0051111C">
        <w:rPr>
          <w:rFonts w:eastAsia="Times New Roman" w:cstheme="minorHAnsi"/>
          <w:sz w:val="24"/>
          <w:szCs w:val="24"/>
          <w:vertAlign w:val="superscript"/>
          <w:lang w:val="en-US" w:eastAsia="fr-FR"/>
        </w:rPr>
        <w:t>6</w:t>
      </w:r>
      <w:r w:rsidRPr="0051111C">
        <w:rPr>
          <w:rFonts w:eastAsia="Times New Roman" w:cstheme="minorHAnsi"/>
          <w:sz w:val="24"/>
          <w:szCs w:val="24"/>
          <w:lang w:val="en-US" w:eastAsia="fr-FR"/>
        </w:rPr>
        <w:t>, Lionel Piroth, M.D., Ph.D.</w:t>
      </w:r>
      <w:r w:rsidRPr="0051111C">
        <w:rPr>
          <w:rFonts w:eastAsia="Times New Roman" w:cstheme="minorHAnsi"/>
          <w:sz w:val="24"/>
          <w:szCs w:val="24"/>
          <w:vertAlign w:val="superscript"/>
          <w:lang w:val="en-US" w:eastAsia="fr-FR"/>
        </w:rPr>
        <w:t xml:space="preserve"> 2</w:t>
      </w:r>
      <w:r w:rsidRPr="0051111C">
        <w:rPr>
          <w:rFonts w:eastAsia="Times New Roman" w:cstheme="minorHAnsi"/>
          <w:sz w:val="24"/>
          <w:szCs w:val="24"/>
          <w:lang w:val="en-US" w:eastAsia="fr-FR"/>
        </w:rPr>
        <w:t xml:space="preserve">, Pascal </w:t>
      </w:r>
      <w:proofErr w:type="spellStart"/>
      <w:r w:rsidRPr="0051111C">
        <w:rPr>
          <w:rFonts w:eastAsia="Times New Roman" w:cstheme="minorHAnsi"/>
          <w:sz w:val="24"/>
          <w:szCs w:val="24"/>
          <w:lang w:val="en-US" w:eastAsia="fr-FR"/>
        </w:rPr>
        <w:t>Chavanet</w:t>
      </w:r>
      <w:proofErr w:type="spellEnd"/>
      <w:r w:rsidRPr="0051111C">
        <w:rPr>
          <w:rFonts w:eastAsia="Times New Roman" w:cstheme="minorHAnsi"/>
          <w:sz w:val="24"/>
          <w:szCs w:val="24"/>
          <w:lang w:val="en-US" w:eastAsia="fr-FR"/>
        </w:rPr>
        <w:t>, M.D., Ph.D.</w:t>
      </w:r>
      <w:r w:rsidRPr="0051111C">
        <w:rPr>
          <w:rFonts w:eastAsia="Times New Roman" w:cstheme="minorHAnsi"/>
          <w:sz w:val="24"/>
          <w:szCs w:val="24"/>
          <w:vertAlign w:val="superscript"/>
          <w:lang w:val="en-US" w:eastAsia="fr-FR"/>
        </w:rPr>
        <w:t>2</w:t>
      </w:r>
      <w:r w:rsidRPr="0051111C">
        <w:rPr>
          <w:rFonts w:eastAsia="Times New Roman" w:cstheme="minorHAnsi"/>
          <w:sz w:val="24"/>
          <w:szCs w:val="24"/>
          <w:lang w:val="en-US" w:eastAsia="fr-FR"/>
        </w:rPr>
        <w:t xml:space="preserve">, Danielle </w:t>
      </w:r>
      <w:proofErr w:type="spellStart"/>
      <w:r w:rsidRPr="0051111C">
        <w:rPr>
          <w:rFonts w:eastAsia="Times New Roman" w:cstheme="minorHAnsi"/>
          <w:sz w:val="24"/>
          <w:szCs w:val="24"/>
          <w:lang w:val="en-US" w:eastAsia="fr-FR"/>
        </w:rPr>
        <w:t>Bensoussan</w:t>
      </w:r>
      <w:proofErr w:type="spellEnd"/>
      <w:r w:rsidRPr="0051111C">
        <w:rPr>
          <w:rFonts w:eastAsia="Times New Roman" w:cstheme="minorHAnsi"/>
          <w:sz w:val="24"/>
          <w:szCs w:val="24"/>
          <w:lang w:val="en-US" w:eastAsia="fr-FR"/>
        </w:rPr>
        <w:t>, Pharm.D., Ph.D.</w:t>
      </w:r>
      <w:r w:rsidRPr="0051111C">
        <w:rPr>
          <w:rFonts w:eastAsia="Times New Roman" w:cstheme="minorHAnsi"/>
          <w:sz w:val="24"/>
          <w:szCs w:val="24"/>
          <w:vertAlign w:val="superscript"/>
          <w:lang w:val="en-US" w:eastAsia="fr-FR"/>
        </w:rPr>
        <w:t>7</w:t>
      </w:r>
      <w:r w:rsidRPr="0051111C">
        <w:rPr>
          <w:rFonts w:eastAsia="Times New Roman" w:cstheme="minorHAnsi"/>
          <w:sz w:val="24"/>
          <w:szCs w:val="24"/>
          <w:lang w:val="en-US" w:eastAsia="fr-FR"/>
        </w:rPr>
        <w:t xml:space="preserve">, Caroline </w:t>
      </w:r>
      <w:proofErr w:type="spellStart"/>
      <w:r w:rsidRPr="0051111C">
        <w:rPr>
          <w:rFonts w:eastAsia="Times New Roman" w:cstheme="minorHAnsi"/>
          <w:sz w:val="24"/>
          <w:szCs w:val="24"/>
          <w:lang w:val="en-US" w:eastAsia="fr-FR"/>
        </w:rPr>
        <w:t>Laroye</w:t>
      </w:r>
      <w:proofErr w:type="spellEnd"/>
      <w:r w:rsidRPr="0051111C">
        <w:rPr>
          <w:rFonts w:eastAsia="Times New Roman" w:cstheme="minorHAnsi"/>
          <w:sz w:val="24"/>
          <w:szCs w:val="24"/>
          <w:lang w:val="en-US" w:eastAsia="fr-FR"/>
        </w:rPr>
        <w:t>, Pharm.D., Ph.D.</w:t>
      </w:r>
      <w:r w:rsidRPr="0051111C">
        <w:rPr>
          <w:rFonts w:eastAsia="Times New Roman" w:cstheme="minorHAnsi"/>
          <w:sz w:val="24"/>
          <w:szCs w:val="24"/>
          <w:vertAlign w:val="superscript"/>
          <w:lang w:val="en-US" w:eastAsia="fr-FR"/>
        </w:rPr>
        <w:t>7</w:t>
      </w:r>
      <w:r w:rsidRPr="0051111C">
        <w:rPr>
          <w:rFonts w:eastAsia="Times New Roman" w:cstheme="minorHAnsi"/>
          <w:sz w:val="24"/>
          <w:szCs w:val="24"/>
          <w:lang w:val="en-US" w:eastAsia="fr-FR"/>
        </w:rPr>
        <w:t xml:space="preserve">, </w:t>
      </w:r>
      <w:proofErr w:type="spellStart"/>
      <w:r w:rsidRPr="0051111C">
        <w:rPr>
          <w:rFonts w:eastAsia="Times New Roman" w:cstheme="minorHAnsi"/>
          <w:sz w:val="24"/>
          <w:szCs w:val="24"/>
          <w:lang w:val="en-US" w:eastAsia="fr-FR"/>
        </w:rPr>
        <w:t>Loïc</w:t>
      </w:r>
      <w:proofErr w:type="spellEnd"/>
      <w:r w:rsidRPr="0051111C">
        <w:rPr>
          <w:rFonts w:eastAsia="Times New Roman" w:cstheme="minorHAnsi"/>
          <w:sz w:val="24"/>
          <w:szCs w:val="24"/>
          <w:lang w:val="en-US" w:eastAsia="fr-FR"/>
        </w:rPr>
        <w:t xml:space="preserve"> </w:t>
      </w:r>
      <w:proofErr w:type="spellStart"/>
      <w:r w:rsidRPr="0051111C">
        <w:rPr>
          <w:rFonts w:eastAsia="Times New Roman" w:cstheme="minorHAnsi"/>
          <w:sz w:val="24"/>
          <w:szCs w:val="24"/>
          <w:lang w:val="en-US" w:eastAsia="fr-FR"/>
        </w:rPr>
        <w:t>Reppel</w:t>
      </w:r>
      <w:proofErr w:type="spellEnd"/>
      <w:r w:rsidRPr="0051111C">
        <w:rPr>
          <w:rFonts w:eastAsia="Times New Roman" w:cstheme="minorHAnsi"/>
          <w:sz w:val="24"/>
          <w:szCs w:val="24"/>
          <w:lang w:val="en-US" w:eastAsia="fr-FR"/>
        </w:rPr>
        <w:t>, Pharm.D., Ph.D.</w:t>
      </w:r>
      <w:r w:rsidRPr="0051111C">
        <w:rPr>
          <w:rFonts w:eastAsia="Times New Roman" w:cstheme="minorHAnsi"/>
          <w:sz w:val="24"/>
          <w:szCs w:val="24"/>
          <w:vertAlign w:val="superscript"/>
          <w:lang w:val="en-US" w:eastAsia="fr-FR"/>
        </w:rPr>
        <w:t>7,8</w:t>
      </w:r>
      <w:r w:rsidRPr="0051111C">
        <w:rPr>
          <w:rFonts w:eastAsia="Times New Roman" w:cstheme="minorHAnsi"/>
          <w:sz w:val="24"/>
          <w:szCs w:val="24"/>
          <w:lang w:val="en-US" w:eastAsia="fr-FR"/>
        </w:rPr>
        <w:t>, Pierre-Emmanuel Charles, M.D., Ph.D.</w:t>
      </w:r>
      <w:r w:rsidRPr="0051111C">
        <w:rPr>
          <w:rFonts w:eastAsia="Times New Roman" w:cstheme="minorHAnsi"/>
          <w:sz w:val="24"/>
          <w:szCs w:val="24"/>
          <w:vertAlign w:val="superscript"/>
          <w:lang w:val="en-US" w:eastAsia="fr-FR"/>
        </w:rPr>
        <w:t>1,3</w:t>
      </w:r>
      <w:r w:rsidRPr="0051111C">
        <w:rPr>
          <w:rFonts w:eastAsia="Times New Roman" w:cstheme="minorHAnsi"/>
          <w:sz w:val="24"/>
          <w:szCs w:val="24"/>
          <w:lang w:val="en-US" w:eastAsia="fr-FR"/>
        </w:rPr>
        <w:t>.</w:t>
      </w:r>
    </w:p>
    <w:p w14:paraId="367805C5" w14:textId="77777777" w:rsidR="0051111C" w:rsidRPr="0051111C" w:rsidRDefault="0051111C" w:rsidP="0051111C">
      <w:pPr>
        <w:spacing w:after="0" w:line="360" w:lineRule="auto"/>
        <w:jc w:val="both"/>
        <w:rPr>
          <w:rFonts w:eastAsia="Times New Roman" w:cstheme="minorHAnsi"/>
          <w:sz w:val="24"/>
          <w:szCs w:val="24"/>
          <w:lang w:eastAsia="fr-FR"/>
        </w:rPr>
      </w:pPr>
      <w:r w:rsidRPr="0051111C">
        <w:rPr>
          <w:rFonts w:eastAsia="Times New Roman" w:cstheme="minorHAnsi"/>
          <w:b/>
          <w:bCs/>
          <w:sz w:val="24"/>
          <w:szCs w:val="24"/>
          <w:vertAlign w:val="superscript"/>
          <w:lang w:eastAsia="fr-FR"/>
        </w:rPr>
        <w:t>1</w:t>
      </w:r>
      <w:r w:rsidRPr="0051111C">
        <w:rPr>
          <w:rFonts w:eastAsia="Times New Roman" w:cstheme="minorHAnsi"/>
          <w:b/>
          <w:bCs/>
          <w:sz w:val="24"/>
          <w:szCs w:val="24"/>
          <w:lang w:eastAsia="fr-FR"/>
        </w:rPr>
        <w:t xml:space="preserve"> </w:t>
      </w:r>
      <w:r w:rsidRPr="0051111C">
        <w:rPr>
          <w:rFonts w:eastAsia="Times New Roman" w:cstheme="minorHAnsi"/>
          <w:sz w:val="24"/>
          <w:szCs w:val="24"/>
          <w:lang w:eastAsia="fr-FR"/>
        </w:rPr>
        <w:t xml:space="preserve">INSERM, </w:t>
      </w:r>
      <w:proofErr w:type="spellStart"/>
      <w:r w:rsidRPr="0051111C">
        <w:rPr>
          <w:rFonts w:eastAsia="Times New Roman" w:cstheme="minorHAnsi"/>
          <w:sz w:val="24"/>
          <w:szCs w:val="24"/>
          <w:lang w:eastAsia="fr-FR"/>
        </w:rPr>
        <w:t>LabEx</w:t>
      </w:r>
      <w:proofErr w:type="spellEnd"/>
      <w:r w:rsidRPr="0051111C">
        <w:rPr>
          <w:rFonts w:eastAsia="Times New Roman" w:cstheme="minorHAnsi"/>
          <w:sz w:val="24"/>
          <w:szCs w:val="24"/>
          <w:lang w:eastAsia="fr-FR"/>
        </w:rPr>
        <w:t xml:space="preserve"> </w:t>
      </w:r>
      <w:proofErr w:type="spellStart"/>
      <w:r w:rsidRPr="0051111C">
        <w:rPr>
          <w:rFonts w:eastAsia="Times New Roman" w:cstheme="minorHAnsi"/>
          <w:sz w:val="24"/>
          <w:szCs w:val="24"/>
          <w:lang w:eastAsia="fr-FR"/>
        </w:rPr>
        <w:t>LipSTIC</w:t>
      </w:r>
      <w:proofErr w:type="spellEnd"/>
      <w:r w:rsidRPr="0051111C">
        <w:rPr>
          <w:rFonts w:eastAsia="Times New Roman" w:cstheme="minorHAnsi"/>
          <w:sz w:val="24"/>
          <w:szCs w:val="24"/>
          <w:lang w:eastAsia="fr-FR"/>
        </w:rPr>
        <w:t>, Univ. Bourgogne Franche-Comté, LNC UMR1231, Dijon, France</w:t>
      </w:r>
    </w:p>
    <w:p w14:paraId="35821475" w14:textId="77777777" w:rsidR="0051111C" w:rsidRPr="0051111C" w:rsidRDefault="0051111C" w:rsidP="0051111C">
      <w:pPr>
        <w:spacing w:after="0" w:line="360" w:lineRule="auto"/>
        <w:jc w:val="both"/>
        <w:rPr>
          <w:rFonts w:eastAsia="Times New Roman" w:cstheme="minorHAnsi"/>
          <w:sz w:val="24"/>
          <w:szCs w:val="24"/>
          <w:lang w:val="en-US" w:eastAsia="fr-FR"/>
        </w:rPr>
      </w:pPr>
      <w:r w:rsidRPr="0051111C">
        <w:rPr>
          <w:rFonts w:eastAsia="Times New Roman" w:cstheme="minorHAnsi"/>
          <w:sz w:val="24"/>
          <w:szCs w:val="24"/>
          <w:vertAlign w:val="superscript"/>
          <w:lang w:val="en-US" w:eastAsia="fr-FR"/>
        </w:rPr>
        <w:t>2</w:t>
      </w:r>
      <w:r w:rsidRPr="0051111C">
        <w:rPr>
          <w:rFonts w:eastAsia="Times New Roman" w:cstheme="minorHAnsi"/>
          <w:sz w:val="24"/>
          <w:szCs w:val="24"/>
          <w:lang w:val="en-US" w:eastAsia="fr-FR"/>
        </w:rPr>
        <w:t xml:space="preserve"> Infectious Diseases Department, University Hospital, Dijon, France</w:t>
      </w:r>
    </w:p>
    <w:p w14:paraId="5A57A7B1" w14:textId="77777777" w:rsidR="0051111C" w:rsidRPr="0051111C" w:rsidRDefault="0051111C" w:rsidP="0051111C">
      <w:pPr>
        <w:spacing w:after="0" w:line="360" w:lineRule="auto"/>
        <w:jc w:val="both"/>
        <w:rPr>
          <w:rFonts w:eastAsia="Times New Roman" w:cstheme="minorHAnsi"/>
          <w:sz w:val="24"/>
          <w:szCs w:val="24"/>
          <w:lang w:val="en-US" w:eastAsia="fr-FR"/>
        </w:rPr>
      </w:pPr>
      <w:r w:rsidRPr="0051111C">
        <w:rPr>
          <w:rFonts w:eastAsia="Times New Roman" w:cstheme="minorHAnsi"/>
          <w:sz w:val="24"/>
          <w:szCs w:val="24"/>
          <w:vertAlign w:val="superscript"/>
          <w:lang w:val="en-US" w:eastAsia="fr-FR"/>
        </w:rPr>
        <w:t>3</w:t>
      </w:r>
      <w:r w:rsidRPr="0051111C">
        <w:rPr>
          <w:rFonts w:eastAsia="Times New Roman" w:cstheme="minorHAnsi"/>
          <w:sz w:val="24"/>
          <w:szCs w:val="24"/>
          <w:lang w:val="en-US" w:eastAsia="fr-FR"/>
        </w:rPr>
        <w:t xml:space="preserve"> Intensive Care Unit, University Hospital, Dijon, France.</w:t>
      </w:r>
    </w:p>
    <w:p w14:paraId="6FC90D4F" w14:textId="77777777" w:rsidR="0051111C" w:rsidRPr="0051111C" w:rsidRDefault="0051111C" w:rsidP="0051111C">
      <w:pPr>
        <w:spacing w:after="0" w:line="360" w:lineRule="auto"/>
        <w:jc w:val="both"/>
        <w:rPr>
          <w:rFonts w:eastAsia="Times New Roman" w:cstheme="minorHAnsi"/>
          <w:sz w:val="24"/>
          <w:szCs w:val="24"/>
          <w:vertAlign w:val="superscript"/>
          <w:lang w:eastAsia="fr-FR"/>
        </w:rPr>
      </w:pPr>
      <w:r w:rsidRPr="0051111C">
        <w:rPr>
          <w:rFonts w:eastAsia="Times New Roman" w:cstheme="minorHAnsi"/>
          <w:sz w:val="24"/>
          <w:szCs w:val="24"/>
          <w:vertAlign w:val="superscript"/>
          <w:lang w:eastAsia="fr-FR"/>
        </w:rPr>
        <w:t>4</w:t>
      </w:r>
      <w:r w:rsidRPr="0051111C">
        <w:rPr>
          <w:rFonts w:eastAsia="Times New Roman" w:cstheme="minorHAnsi"/>
          <w:sz w:val="24"/>
          <w:szCs w:val="24"/>
          <w:lang w:eastAsia="fr-FR"/>
        </w:rPr>
        <w:t xml:space="preserve"> </w:t>
      </w:r>
      <w:proofErr w:type="spellStart"/>
      <w:r w:rsidRPr="0051111C">
        <w:rPr>
          <w:rFonts w:eastAsia="Times New Roman" w:cstheme="minorHAnsi"/>
          <w:color w:val="000000"/>
          <w:sz w:val="24"/>
          <w:szCs w:val="24"/>
          <w:shd w:val="clear" w:color="auto" w:fill="FFFFFF"/>
          <w:lang w:eastAsia="fr-FR"/>
        </w:rPr>
        <w:t>CellImaP</w:t>
      </w:r>
      <w:proofErr w:type="spellEnd"/>
      <w:r w:rsidRPr="0051111C">
        <w:rPr>
          <w:rFonts w:eastAsia="Times New Roman" w:cstheme="minorHAnsi"/>
          <w:color w:val="000000"/>
          <w:sz w:val="24"/>
          <w:szCs w:val="24"/>
          <w:shd w:val="clear" w:color="auto" w:fill="FFFFFF"/>
          <w:lang w:eastAsia="fr-FR"/>
        </w:rPr>
        <w:t xml:space="preserve"> </w:t>
      </w:r>
      <w:proofErr w:type="spellStart"/>
      <w:r w:rsidRPr="0051111C">
        <w:rPr>
          <w:rFonts w:eastAsia="Times New Roman" w:cstheme="minorHAnsi"/>
          <w:color w:val="000000"/>
          <w:sz w:val="24"/>
          <w:szCs w:val="24"/>
          <w:shd w:val="clear" w:color="auto" w:fill="FFFFFF"/>
          <w:lang w:eastAsia="fr-FR"/>
        </w:rPr>
        <w:t>corefacility</w:t>
      </w:r>
      <w:proofErr w:type="spellEnd"/>
      <w:r w:rsidRPr="0051111C">
        <w:rPr>
          <w:rFonts w:eastAsia="Times New Roman" w:cstheme="minorHAnsi"/>
          <w:color w:val="000000"/>
          <w:sz w:val="24"/>
          <w:szCs w:val="24"/>
          <w:shd w:val="clear" w:color="auto" w:fill="FFFFFF"/>
          <w:lang w:eastAsia="fr-FR"/>
        </w:rPr>
        <w:t>, INSERM LNC-UMR1231, Dijon, France</w:t>
      </w:r>
      <w:r w:rsidRPr="0051111C">
        <w:rPr>
          <w:rFonts w:eastAsia="Times New Roman" w:cstheme="minorHAnsi"/>
          <w:sz w:val="24"/>
          <w:szCs w:val="24"/>
          <w:vertAlign w:val="superscript"/>
          <w:lang w:eastAsia="fr-FR"/>
        </w:rPr>
        <w:t xml:space="preserve"> </w:t>
      </w:r>
    </w:p>
    <w:p w14:paraId="0F109201" w14:textId="77777777" w:rsidR="0051111C" w:rsidRPr="0051111C" w:rsidRDefault="0051111C" w:rsidP="0051111C">
      <w:pPr>
        <w:spacing w:after="0" w:line="360" w:lineRule="auto"/>
        <w:jc w:val="both"/>
        <w:rPr>
          <w:rFonts w:eastAsia="Times New Roman" w:cstheme="minorHAnsi"/>
          <w:sz w:val="24"/>
          <w:szCs w:val="24"/>
          <w:lang w:eastAsia="fr-FR"/>
        </w:rPr>
      </w:pPr>
      <w:r w:rsidRPr="0051111C">
        <w:rPr>
          <w:rFonts w:eastAsia="Times New Roman" w:cstheme="minorHAnsi"/>
          <w:sz w:val="24"/>
          <w:szCs w:val="24"/>
          <w:vertAlign w:val="superscript"/>
          <w:lang w:eastAsia="fr-FR"/>
        </w:rPr>
        <w:t xml:space="preserve">5 </w:t>
      </w:r>
      <w:proofErr w:type="spellStart"/>
      <w:r w:rsidRPr="0051111C">
        <w:rPr>
          <w:rFonts w:eastAsia="Times New Roman" w:cstheme="minorHAnsi"/>
          <w:sz w:val="24"/>
          <w:szCs w:val="24"/>
          <w:lang w:eastAsia="fr-FR"/>
        </w:rPr>
        <w:t>Vivexia</w:t>
      </w:r>
      <w:proofErr w:type="spellEnd"/>
      <w:r w:rsidRPr="0051111C">
        <w:rPr>
          <w:rFonts w:eastAsia="Times New Roman" w:cstheme="minorHAnsi"/>
          <w:sz w:val="24"/>
          <w:szCs w:val="24"/>
          <w:lang w:eastAsia="fr-FR"/>
        </w:rPr>
        <w:t xml:space="preserve"> S.A.R.L., Gemeaux, France</w:t>
      </w:r>
    </w:p>
    <w:p w14:paraId="09BDDF0C" w14:textId="77777777" w:rsidR="0051111C" w:rsidRPr="0051111C" w:rsidRDefault="0051111C" w:rsidP="0051111C">
      <w:pPr>
        <w:spacing w:after="0" w:line="360" w:lineRule="auto"/>
        <w:jc w:val="both"/>
        <w:rPr>
          <w:rFonts w:eastAsia="Times New Roman" w:cstheme="minorHAnsi"/>
          <w:sz w:val="24"/>
          <w:szCs w:val="24"/>
          <w:lang w:val="en-US" w:eastAsia="fr-FR"/>
        </w:rPr>
      </w:pPr>
      <w:r w:rsidRPr="0051111C">
        <w:rPr>
          <w:rFonts w:eastAsia="Times New Roman" w:cstheme="minorHAnsi"/>
          <w:sz w:val="24"/>
          <w:szCs w:val="24"/>
          <w:vertAlign w:val="superscript"/>
          <w:lang w:val="en-US" w:eastAsia="fr-FR"/>
        </w:rPr>
        <w:t>6</w:t>
      </w:r>
      <w:r w:rsidRPr="0051111C">
        <w:rPr>
          <w:rFonts w:eastAsia="Times New Roman" w:cstheme="minorHAnsi"/>
          <w:sz w:val="24"/>
          <w:szCs w:val="24"/>
          <w:lang w:val="en-US" w:eastAsia="fr-FR"/>
        </w:rPr>
        <w:t xml:space="preserve"> INSERM U1070, Pharmacology department, University of Poitiers, France.</w:t>
      </w:r>
    </w:p>
    <w:p w14:paraId="5422890E" w14:textId="77777777" w:rsidR="0051111C" w:rsidRPr="0051111C" w:rsidRDefault="0051111C" w:rsidP="0051111C">
      <w:pPr>
        <w:spacing w:after="0" w:line="360" w:lineRule="auto"/>
        <w:jc w:val="both"/>
        <w:rPr>
          <w:rFonts w:eastAsia="Times New Roman" w:cstheme="minorHAnsi"/>
          <w:sz w:val="24"/>
          <w:szCs w:val="24"/>
          <w:lang w:val="en-US" w:eastAsia="fr-FR"/>
        </w:rPr>
      </w:pPr>
      <w:r w:rsidRPr="0051111C">
        <w:rPr>
          <w:rFonts w:eastAsia="Times New Roman" w:cstheme="minorHAnsi"/>
          <w:sz w:val="24"/>
          <w:szCs w:val="24"/>
          <w:vertAlign w:val="superscript"/>
          <w:lang w:val="en-US" w:eastAsia="fr-FR"/>
        </w:rPr>
        <w:t>7</w:t>
      </w:r>
      <w:r w:rsidRPr="0051111C">
        <w:rPr>
          <w:rFonts w:eastAsia="Times New Roman" w:cstheme="minorHAnsi"/>
          <w:sz w:val="24"/>
          <w:szCs w:val="24"/>
          <w:lang w:val="en-US" w:eastAsia="fr-FR"/>
        </w:rPr>
        <w:t xml:space="preserve"> Cell therapy and tissue banking Unit, Lorraine University Hospital, </w:t>
      </w:r>
      <w:proofErr w:type="spellStart"/>
      <w:r w:rsidRPr="0051111C">
        <w:rPr>
          <w:rFonts w:eastAsia="Times New Roman" w:cstheme="minorHAnsi"/>
          <w:sz w:val="24"/>
          <w:szCs w:val="24"/>
          <w:lang w:val="en-US" w:eastAsia="fr-FR"/>
        </w:rPr>
        <w:t>Vandoeuvre</w:t>
      </w:r>
      <w:proofErr w:type="spellEnd"/>
      <w:r w:rsidRPr="0051111C">
        <w:rPr>
          <w:rFonts w:eastAsia="Times New Roman" w:cstheme="minorHAnsi"/>
          <w:sz w:val="24"/>
          <w:szCs w:val="24"/>
          <w:lang w:val="en-US" w:eastAsia="fr-FR"/>
        </w:rPr>
        <w:t>-</w:t>
      </w:r>
      <w:proofErr w:type="spellStart"/>
      <w:r w:rsidRPr="0051111C">
        <w:rPr>
          <w:rFonts w:eastAsia="Times New Roman" w:cstheme="minorHAnsi"/>
          <w:sz w:val="24"/>
          <w:szCs w:val="24"/>
          <w:lang w:val="en-US" w:eastAsia="fr-FR"/>
        </w:rPr>
        <w:t>lès</w:t>
      </w:r>
      <w:proofErr w:type="spellEnd"/>
      <w:r w:rsidRPr="0051111C">
        <w:rPr>
          <w:rFonts w:eastAsia="Times New Roman" w:cstheme="minorHAnsi"/>
          <w:sz w:val="24"/>
          <w:szCs w:val="24"/>
          <w:lang w:val="en-US" w:eastAsia="fr-FR"/>
        </w:rPr>
        <w:t>-Nancy, France</w:t>
      </w:r>
    </w:p>
    <w:p w14:paraId="4BF0B2AE" w14:textId="77777777" w:rsidR="0051111C" w:rsidRPr="0051111C" w:rsidRDefault="0051111C" w:rsidP="0051111C">
      <w:pPr>
        <w:spacing w:after="0" w:line="360" w:lineRule="auto"/>
        <w:jc w:val="both"/>
        <w:rPr>
          <w:rFonts w:eastAsia="Times New Roman" w:cstheme="minorHAnsi"/>
          <w:sz w:val="24"/>
          <w:szCs w:val="24"/>
          <w:lang w:eastAsia="fr-FR"/>
        </w:rPr>
      </w:pPr>
      <w:r w:rsidRPr="0051111C">
        <w:rPr>
          <w:rFonts w:eastAsia="Times New Roman" w:cstheme="minorHAnsi"/>
          <w:sz w:val="24"/>
          <w:szCs w:val="24"/>
          <w:vertAlign w:val="superscript"/>
          <w:lang w:eastAsia="fr-FR"/>
        </w:rPr>
        <w:t xml:space="preserve">8 </w:t>
      </w:r>
      <w:r w:rsidRPr="0051111C">
        <w:rPr>
          <w:rFonts w:eastAsia="Times New Roman" w:cstheme="minorHAnsi"/>
          <w:sz w:val="24"/>
          <w:szCs w:val="24"/>
          <w:lang w:eastAsia="fr-FR"/>
        </w:rPr>
        <w:t xml:space="preserve">UMR 7365, </w:t>
      </w:r>
      <w:proofErr w:type="spellStart"/>
      <w:r w:rsidRPr="0051111C">
        <w:rPr>
          <w:rFonts w:eastAsia="Times New Roman" w:cstheme="minorHAnsi"/>
          <w:sz w:val="24"/>
          <w:szCs w:val="24"/>
          <w:lang w:eastAsia="fr-FR"/>
        </w:rPr>
        <w:t>IMoPA</w:t>
      </w:r>
      <w:proofErr w:type="spellEnd"/>
      <w:r w:rsidRPr="0051111C">
        <w:rPr>
          <w:rFonts w:eastAsia="Times New Roman" w:cstheme="minorHAnsi"/>
          <w:sz w:val="24"/>
          <w:szCs w:val="24"/>
          <w:lang w:eastAsia="fr-FR"/>
        </w:rPr>
        <w:t xml:space="preserve">, CNRS-Lorraine </w:t>
      </w:r>
      <w:proofErr w:type="spellStart"/>
      <w:r w:rsidRPr="0051111C">
        <w:rPr>
          <w:rFonts w:eastAsia="Times New Roman" w:cstheme="minorHAnsi"/>
          <w:sz w:val="24"/>
          <w:szCs w:val="24"/>
          <w:lang w:eastAsia="fr-FR"/>
        </w:rPr>
        <w:t>University</w:t>
      </w:r>
      <w:proofErr w:type="spellEnd"/>
      <w:r w:rsidRPr="0051111C">
        <w:rPr>
          <w:rFonts w:eastAsia="Times New Roman" w:cstheme="minorHAnsi"/>
          <w:sz w:val="24"/>
          <w:szCs w:val="24"/>
          <w:lang w:eastAsia="fr-FR"/>
        </w:rPr>
        <w:t xml:space="preserve">, </w:t>
      </w:r>
      <w:proofErr w:type="spellStart"/>
      <w:r w:rsidRPr="0051111C">
        <w:rPr>
          <w:rFonts w:eastAsia="Times New Roman" w:cstheme="minorHAnsi"/>
          <w:sz w:val="24"/>
          <w:szCs w:val="24"/>
          <w:lang w:eastAsia="fr-FR"/>
        </w:rPr>
        <w:t>Vandoeuvre-lès-Nancy</w:t>
      </w:r>
      <w:proofErr w:type="spellEnd"/>
      <w:r w:rsidRPr="0051111C">
        <w:rPr>
          <w:rFonts w:eastAsia="Times New Roman" w:cstheme="minorHAnsi"/>
          <w:sz w:val="24"/>
          <w:szCs w:val="24"/>
          <w:lang w:eastAsia="fr-FR"/>
        </w:rPr>
        <w:t>, France</w:t>
      </w:r>
    </w:p>
    <w:bookmarkEnd w:id="2"/>
    <w:p w14:paraId="3EDDE340" w14:textId="6C0399D2" w:rsidR="0051111C" w:rsidRPr="00E569D7" w:rsidRDefault="0051111C" w:rsidP="0051111C">
      <w:pPr>
        <w:spacing w:line="480" w:lineRule="auto"/>
        <w:jc w:val="center"/>
        <w:rPr>
          <w:rFonts w:cstheme="minorHAnsi"/>
          <w:b/>
          <w:bCs/>
          <w:lang w:val="en-US"/>
        </w:rPr>
      </w:pPr>
      <w:r w:rsidRPr="00E569D7">
        <w:rPr>
          <w:rFonts w:cstheme="minorHAnsi"/>
          <w:b/>
          <w:bCs/>
          <w:lang w:val="en-US"/>
        </w:rPr>
        <w:t>_</w:t>
      </w:r>
    </w:p>
    <w:p w14:paraId="174917D3" w14:textId="1636D2A7" w:rsidR="0051111C" w:rsidRDefault="0051111C" w:rsidP="0051111C">
      <w:pPr>
        <w:spacing w:line="480" w:lineRule="auto"/>
        <w:jc w:val="center"/>
        <w:rPr>
          <w:rFonts w:cstheme="minorHAnsi"/>
          <w:b/>
          <w:bCs/>
          <w:lang w:val="en-US"/>
        </w:rPr>
      </w:pPr>
      <w:r>
        <w:rPr>
          <w:rFonts w:cstheme="minorHAnsi"/>
          <w:b/>
          <w:bCs/>
          <w:lang w:val="en-US"/>
        </w:rPr>
        <w:t>Supplementa</w:t>
      </w:r>
      <w:r w:rsidR="00E569D7">
        <w:rPr>
          <w:rFonts w:cstheme="minorHAnsi"/>
          <w:b/>
          <w:bCs/>
          <w:lang w:val="en-US"/>
        </w:rPr>
        <w:t>l digital content 1</w:t>
      </w:r>
    </w:p>
    <w:p w14:paraId="76CF4FFC" w14:textId="77777777" w:rsidR="0051111C" w:rsidRDefault="0051111C" w:rsidP="00C21A84">
      <w:pPr>
        <w:spacing w:line="480" w:lineRule="auto"/>
        <w:jc w:val="both"/>
        <w:rPr>
          <w:rFonts w:cstheme="minorHAnsi"/>
          <w:b/>
          <w:bCs/>
          <w:lang w:val="en-US"/>
        </w:rPr>
      </w:pPr>
    </w:p>
    <w:p w14:paraId="2F0B0D1D" w14:textId="77777777" w:rsidR="0051111C" w:rsidRDefault="0051111C">
      <w:pPr>
        <w:rPr>
          <w:rFonts w:cstheme="minorHAnsi"/>
          <w:b/>
          <w:bCs/>
          <w:lang w:val="en-US"/>
        </w:rPr>
      </w:pPr>
      <w:r>
        <w:rPr>
          <w:rFonts w:cstheme="minorHAnsi"/>
          <w:b/>
          <w:bCs/>
          <w:lang w:val="en-US"/>
        </w:rPr>
        <w:br w:type="page"/>
      </w:r>
    </w:p>
    <w:p w14:paraId="31F9F37C" w14:textId="6130FA9C" w:rsidR="001D0ECF" w:rsidRPr="00C21A84" w:rsidRDefault="00CE17B6" w:rsidP="00C21A84">
      <w:pPr>
        <w:spacing w:line="480" w:lineRule="auto"/>
        <w:jc w:val="both"/>
        <w:rPr>
          <w:rFonts w:cstheme="minorHAnsi"/>
          <w:b/>
          <w:bCs/>
          <w:lang w:val="en-US"/>
        </w:rPr>
      </w:pPr>
      <w:r w:rsidRPr="00C21A84">
        <w:rPr>
          <w:rFonts w:cstheme="minorHAnsi"/>
          <w:b/>
          <w:bCs/>
          <w:lang w:val="en-US"/>
        </w:rPr>
        <w:lastRenderedPageBreak/>
        <w:t>Supplementary m</w:t>
      </w:r>
      <w:r w:rsidR="007D6E39" w:rsidRPr="00C21A84">
        <w:rPr>
          <w:rFonts w:cstheme="minorHAnsi"/>
          <w:b/>
          <w:bCs/>
          <w:lang w:val="en-US"/>
        </w:rPr>
        <w:t>e</w:t>
      </w:r>
      <w:r w:rsidRPr="00C21A84">
        <w:rPr>
          <w:rFonts w:cstheme="minorHAnsi"/>
          <w:b/>
          <w:bCs/>
          <w:lang w:val="en-US"/>
        </w:rPr>
        <w:t>t</w:t>
      </w:r>
      <w:r w:rsidR="007D6E39" w:rsidRPr="00C21A84">
        <w:rPr>
          <w:rFonts w:cstheme="minorHAnsi"/>
          <w:b/>
          <w:bCs/>
          <w:lang w:val="en-US"/>
        </w:rPr>
        <w:t>hods</w:t>
      </w:r>
    </w:p>
    <w:p w14:paraId="6C9A56BE" w14:textId="18EFE7DE" w:rsidR="002F6569" w:rsidRDefault="002F6569" w:rsidP="00C21A84">
      <w:pPr>
        <w:spacing w:line="480" w:lineRule="auto"/>
        <w:jc w:val="both"/>
        <w:rPr>
          <w:rFonts w:cstheme="minorHAnsi"/>
          <w:b/>
          <w:bCs/>
          <w:lang w:val="en-US"/>
        </w:rPr>
      </w:pPr>
      <w:r>
        <w:rPr>
          <w:rFonts w:cstheme="minorHAnsi"/>
          <w:b/>
          <w:bCs/>
          <w:lang w:val="en-US"/>
        </w:rPr>
        <w:t>Primary and secondary outcomes</w:t>
      </w:r>
    </w:p>
    <w:p w14:paraId="465D5394" w14:textId="6FB2A99E" w:rsidR="00CE17B6" w:rsidRPr="00C21A84" w:rsidRDefault="002F6569" w:rsidP="00C21A84">
      <w:pPr>
        <w:spacing w:line="480" w:lineRule="auto"/>
        <w:jc w:val="both"/>
        <w:rPr>
          <w:rFonts w:cstheme="minorHAnsi"/>
          <w:b/>
          <w:bCs/>
          <w:lang w:val="en-US"/>
        </w:rPr>
      </w:pPr>
      <w:bookmarkStart w:id="3" w:name="_Hlk72875737"/>
      <w:r>
        <w:rPr>
          <w:lang w:val="en-US"/>
        </w:rPr>
        <w:t xml:space="preserve">The primary outcome was the </w:t>
      </w:r>
      <w:r w:rsidR="00406023">
        <w:rPr>
          <w:lang w:val="en-US"/>
        </w:rPr>
        <w:t xml:space="preserve">24-hour </w:t>
      </w:r>
      <w:r>
        <w:rPr>
          <w:lang w:val="en-US"/>
        </w:rPr>
        <w:t xml:space="preserve">survival and secondary outcomes were bacterial clearance in the lung and spleen, venous blood gases, lung injury (macroscopic evaluation, pathology score), immune response (alveolar neutrophils count, </w:t>
      </w:r>
      <w:r w:rsidR="00196FDD">
        <w:rPr>
          <w:lang w:val="en-US"/>
        </w:rPr>
        <w:t>pulmonary</w:t>
      </w:r>
      <w:r>
        <w:rPr>
          <w:lang w:val="en-US"/>
        </w:rPr>
        <w:t xml:space="preserve"> and plasma</w:t>
      </w:r>
      <w:r w:rsidR="00196FDD" w:rsidRPr="00196FDD">
        <w:rPr>
          <w:lang w:val="en-US"/>
        </w:rPr>
        <w:t xml:space="preserve"> </w:t>
      </w:r>
      <w:r w:rsidR="00196FDD">
        <w:rPr>
          <w:lang w:val="en-US"/>
        </w:rPr>
        <w:t>cytokine concentrations</w:t>
      </w:r>
      <w:r>
        <w:rPr>
          <w:lang w:val="en-US"/>
        </w:rPr>
        <w:t xml:space="preserve">) and mitochondrial dysfunction (alveolar and plasma mitochondrial DNA and ATP </w:t>
      </w:r>
      <w:r w:rsidR="00196FDD">
        <w:rPr>
          <w:lang w:val="en-US"/>
        </w:rPr>
        <w:t>concentrations</w:t>
      </w:r>
      <w:r>
        <w:rPr>
          <w:lang w:val="en-US"/>
        </w:rPr>
        <w:t xml:space="preserve">, lung mitochondrial density, mitochondrial membrane potential in alveolar and blood </w:t>
      </w:r>
      <w:r w:rsidR="00196FDD">
        <w:rPr>
          <w:lang w:val="en-US"/>
        </w:rPr>
        <w:t xml:space="preserve">immune </w:t>
      </w:r>
      <w:r>
        <w:rPr>
          <w:lang w:val="en-US"/>
        </w:rPr>
        <w:t>cells).</w:t>
      </w:r>
      <w:bookmarkEnd w:id="3"/>
      <w:r w:rsidRPr="00735FBE">
        <w:rPr>
          <w:lang w:val="en-US"/>
        </w:rPr>
        <w:br/>
      </w:r>
      <w:r w:rsidR="007D6E39" w:rsidRPr="00C21A84">
        <w:rPr>
          <w:rFonts w:cstheme="minorHAnsi"/>
          <w:b/>
          <w:bCs/>
          <w:lang w:val="en-US"/>
        </w:rPr>
        <w:t>Mechanical ventilation model</w:t>
      </w:r>
    </w:p>
    <w:p w14:paraId="39B1C75B" w14:textId="37597DA2" w:rsidR="00010496" w:rsidRDefault="00D46FC2" w:rsidP="00C21A84">
      <w:pPr>
        <w:spacing w:line="480" w:lineRule="auto"/>
        <w:jc w:val="both"/>
        <w:rPr>
          <w:rFonts w:cstheme="minorHAnsi"/>
          <w:color w:val="000000"/>
          <w:lang w:val="en-US"/>
        </w:rPr>
      </w:pPr>
      <w:r>
        <w:rPr>
          <w:rFonts w:cstheme="minorHAnsi"/>
          <w:color w:val="000000"/>
          <w:sz w:val="24"/>
          <w:szCs w:val="24"/>
          <w:lang w:val="en-US"/>
        </w:rPr>
        <w:t>U</w:t>
      </w:r>
      <w:r w:rsidRPr="00F605FF">
        <w:rPr>
          <w:rFonts w:cstheme="minorHAnsi"/>
          <w:color w:val="000000"/>
          <w:sz w:val="24"/>
          <w:szCs w:val="24"/>
          <w:lang w:val="en-US"/>
        </w:rPr>
        <w:t>nder general anesthesia provided by ketamine 27 mg/Kg and xylazine 2 mg/Kg,</w:t>
      </w:r>
      <w:r>
        <w:rPr>
          <w:rFonts w:cstheme="minorHAnsi"/>
          <w:color w:val="000000"/>
          <w:sz w:val="24"/>
          <w:szCs w:val="24"/>
          <w:lang w:val="en-US"/>
        </w:rPr>
        <w:t xml:space="preserve"> animals were intubated by introducing</w:t>
      </w:r>
      <w:r w:rsidRPr="00F605FF">
        <w:rPr>
          <w:rFonts w:cstheme="minorHAnsi"/>
          <w:color w:val="000000"/>
          <w:sz w:val="24"/>
          <w:szCs w:val="24"/>
          <w:lang w:val="en-US"/>
        </w:rPr>
        <w:t xml:space="preserve"> a cuff tube of 2.5 mm into the trachea under vi</w:t>
      </w:r>
      <w:r>
        <w:rPr>
          <w:rFonts w:cstheme="minorHAnsi"/>
          <w:color w:val="000000"/>
          <w:sz w:val="24"/>
          <w:szCs w:val="24"/>
          <w:lang w:val="en-US"/>
        </w:rPr>
        <w:t>sual</w:t>
      </w:r>
      <w:r w:rsidRPr="00F605FF">
        <w:rPr>
          <w:rFonts w:cstheme="minorHAnsi"/>
          <w:color w:val="000000"/>
          <w:sz w:val="24"/>
          <w:szCs w:val="24"/>
          <w:lang w:val="en-US"/>
        </w:rPr>
        <w:t xml:space="preserve"> control</w:t>
      </w:r>
      <w:r>
        <w:rPr>
          <w:rFonts w:cstheme="minorHAnsi"/>
          <w:color w:val="000000"/>
          <w:sz w:val="24"/>
          <w:szCs w:val="24"/>
          <w:lang w:val="en-US"/>
        </w:rPr>
        <w:t xml:space="preserve">. </w:t>
      </w:r>
      <w:r w:rsidR="007D6E39" w:rsidRPr="00C21A84">
        <w:rPr>
          <w:rFonts w:cstheme="minorHAnsi"/>
          <w:color w:val="000000"/>
          <w:lang w:val="en-US"/>
        </w:rPr>
        <w:t>The animals were placed on a heat</w:t>
      </w:r>
      <w:r w:rsidR="006B0349">
        <w:rPr>
          <w:rFonts w:cstheme="minorHAnsi"/>
          <w:color w:val="000000"/>
          <w:lang w:val="en-US"/>
        </w:rPr>
        <w:t>ed</w:t>
      </w:r>
      <w:r w:rsidR="007D6E39" w:rsidRPr="00C21A84">
        <w:rPr>
          <w:rFonts w:cstheme="minorHAnsi"/>
          <w:color w:val="000000"/>
          <w:lang w:val="en-US"/>
        </w:rPr>
        <w:t xml:space="preserve"> blanket, and isotonic saline was infused. </w:t>
      </w:r>
      <w:bookmarkStart w:id="4" w:name="_Hlk72186760"/>
      <w:r w:rsidR="007D6E39" w:rsidRPr="00C21A84">
        <w:rPr>
          <w:rFonts w:cstheme="minorHAnsi"/>
          <w:color w:val="000000"/>
          <w:lang w:val="en-US"/>
        </w:rPr>
        <w:t xml:space="preserve">Non-invasive monitoring was used to monitor heart rate (Hewlett Packard 78353B Monitor). </w:t>
      </w:r>
      <w:bookmarkStart w:id="5" w:name="_Hlk72185576"/>
      <w:r w:rsidR="004D6474" w:rsidRPr="006E7498">
        <w:rPr>
          <w:rFonts w:cstheme="minorHAnsi"/>
          <w:color w:val="000000"/>
          <w:lang w:val="en-US"/>
        </w:rPr>
        <w:t xml:space="preserve">If death occurred earlier (by asystole), animals were autopsied </w:t>
      </w:r>
      <w:bookmarkStart w:id="6" w:name="_Hlk72185464"/>
      <w:r w:rsidR="004D6474" w:rsidRPr="006E7498">
        <w:rPr>
          <w:rFonts w:cstheme="minorHAnsi"/>
          <w:color w:val="000000"/>
          <w:lang w:val="en-US"/>
        </w:rPr>
        <w:t>within the next 2 minutes</w:t>
      </w:r>
      <w:bookmarkEnd w:id="6"/>
      <w:r w:rsidR="004D6474" w:rsidRPr="006E7498">
        <w:rPr>
          <w:rFonts w:cstheme="minorHAnsi"/>
          <w:color w:val="000000"/>
          <w:lang w:val="en-US"/>
        </w:rPr>
        <w:t xml:space="preserve">, following exsanguination. Accordingly, there </w:t>
      </w:r>
      <w:r w:rsidR="004D6474" w:rsidRPr="004D6474">
        <w:rPr>
          <w:rFonts w:cstheme="minorHAnsi"/>
          <w:color w:val="000000"/>
          <w:lang w:val="en-US"/>
        </w:rPr>
        <w:t>was no missing data for these animals.</w:t>
      </w:r>
      <w:r w:rsidR="004D6474">
        <w:rPr>
          <w:rFonts w:cstheme="minorHAnsi"/>
          <w:color w:val="000000"/>
          <w:lang w:val="en-US"/>
        </w:rPr>
        <w:t xml:space="preserve"> </w:t>
      </w:r>
      <w:bookmarkEnd w:id="4"/>
      <w:bookmarkEnd w:id="5"/>
      <w:r w:rsidR="007D6E39" w:rsidRPr="00C21A84">
        <w:rPr>
          <w:rFonts w:cstheme="minorHAnsi"/>
          <w:color w:val="000000"/>
          <w:lang w:val="en-US"/>
        </w:rPr>
        <w:t xml:space="preserve">Venous blood lactate and gases were measured just after intubation to ascertain the safety of our </w:t>
      </w:r>
      <w:r w:rsidR="00D5066B">
        <w:rPr>
          <w:rFonts w:cstheme="minorHAnsi"/>
          <w:color w:val="000000"/>
          <w:lang w:val="en-US"/>
        </w:rPr>
        <w:t>mechanical ventilation</w:t>
      </w:r>
      <w:r w:rsidR="006B0349">
        <w:rPr>
          <w:rFonts w:cstheme="minorHAnsi"/>
          <w:color w:val="000000"/>
          <w:lang w:val="en-US"/>
        </w:rPr>
        <w:t>,</w:t>
      </w:r>
      <w:r w:rsidR="007D6E39" w:rsidRPr="00C21A84">
        <w:rPr>
          <w:rFonts w:cstheme="minorHAnsi"/>
          <w:color w:val="000000"/>
          <w:lang w:val="en-US"/>
        </w:rPr>
        <w:t xml:space="preserve"> and at 8 hours, 16 hours,</w:t>
      </w:r>
      <w:r w:rsidR="006B0349">
        <w:rPr>
          <w:rFonts w:cstheme="minorHAnsi"/>
          <w:color w:val="000000"/>
          <w:lang w:val="en-US"/>
        </w:rPr>
        <w:t xml:space="preserve"> and</w:t>
      </w:r>
      <w:r w:rsidR="007D6E39" w:rsidRPr="00C21A84">
        <w:rPr>
          <w:rFonts w:cstheme="minorHAnsi"/>
          <w:color w:val="000000"/>
          <w:lang w:val="en-US"/>
        </w:rPr>
        <w:t xml:space="preserve"> 24 hours (or immediately before death, when bradycardia prior to asystole occurred).</w:t>
      </w:r>
      <w:r w:rsidR="00715E58">
        <w:rPr>
          <w:rFonts w:cstheme="minorHAnsi"/>
          <w:color w:val="000000"/>
          <w:lang w:val="en-US"/>
        </w:rPr>
        <w:t xml:space="preserve"> </w:t>
      </w:r>
      <w:bookmarkStart w:id="7" w:name="_Hlk70690095"/>
      <w:r w:rsidR="00715E58">
        <w:rPr>
          <w:rFonts w:cstheme="minorHAnsi"/>
          <w:color w:val="000000"/>
          <w:lang w:val="en-US"/>
        </w:rPr>
        <w:t>Each experiment was carried out in the same room of an animal facility</w:t>
      </w:r>
      <w:r w:rsidR="008052BB">
        <w:rPr>
          <w:rFonts w:cstheme="minorHAnsi"/>
          <w:color w:val="000000"/>
          <w:lang w:val="en-US"/>
        </w:rPr>
        <w:t xml:space="preserve"> with a controlled temperature</w:t>
      </w:r>
      <w:r w:rsidR="00715E58">
        <w:rPr>
          <w:rFonts w:cstheme="minorHAnsi"/>
          <w:color w:val="000000"/>
          <w:lang w:val="en-US"/>
        </w:rPr>
        <w:t>.</w:t>
      </w:r>
      <w:bookmarkEnd w:id="7"/>
      <w:r w:rsidR="00010496">
        <w:rPr>
          <w:rFonts w:cstheme="minorHAnsi"/>
          <w:color w:val="000000"/>
          <w:lang w:val="en-US"/>
        </w:rPr>
        <w:t xml:space="preserve"> </w:t>
      </w:r>
      <w:bookmarkStart w:id="8" w:name="_Hlk72485887"/>
      <w:r w:rsidR="00010496">
        <w:rPr>
          <w:rFonts w:cstheme="minorHAnsi"/>
          <w:color w:val="000000"/>
          <w:lang w:val="en-US"/>
        </w:rPr>
        <w:t>F</w:t>
      </w:r>
      <w:r w:rsidR="00010496" w:rsidRPr="00010496">
        <w:rPr>
          <w:rFonts w:cstheme="minorHAnsi"/>
          <w:color w:val="000000"/>
          <w:lang w:val="en-US"/>
        </w:rPr>
        <w:t>or organizational reasons,</w:t>
      </w:r>
      <w:r w:rsidR="00010496">
        <w:rPr>
          <w:rFonts w:cstheme="minorHAnsi"/>
          <w:color w:val="000000"/>
          <w:lang w:val="en-US"/>
        </w:rPr>
        <w:t xml:space="preserve"> </w:t>
      </w:r>
      <w:r w:rsidR="00F91407">
        <w:rPr>
          <w:rFonts w:cstheme="minorHAnsi"/>
          <w:color w:val="000000"/>
          <w:lang w:val="en-US"/>
        </w:rPr>
        <w:t xml:space="preserve">all </w:t>
      </w:r>
      <w:r w:rsidR="00010496">
        <w:rPr>
          <w:rFonts w:cstheme="minorHAnsi"/>
          <w:color w:val="000000"/>
          <w:lang w:val="en-US"/>
        </w:rPr>
        <w:t xml:space="preserve">“H8” animals were intubated (H0 of the experiment) at midnight and autopsied 8 hours later (H8), and </w:t>
      </w:r>
      <w:r w:rsidR="00F91407">
        <w:rPr>
          <w:rFonts w:cstheme="minorHAnsi"/>
          <w:color w:val="000000"/>
          <w:lang w:val="en-US"/>
        </w:rPr>
        <w:t xml:space="preserve">all </w:t>
      </w:r>
      <w:r w:rsidR="00010496">
        <w:rPr>
          <w:rFonts w:cstheme="minorHAnsi"/>
          <w:color w:val="000000"/>
          <w:lang w:val="en-US"/>
        </w:rPr>
        <w:t>“H24” animals were intubated at 10</w:t>
      </w:r>
      <w:r w:rsidR="00196FDD">
        <w:rPr>
          <w:rFonts w:cstheme="minorHAnsi"/>
          <w:color w:val="000000"/>
          <w:lang w:val="en-US"/>
        </w:rPr>
        <w:t xml:space="preserve"> </w:t>
      </w:r>
      <w:r w:rsidR="00010496">
        <w:rPr>
          <w:rFonts w:cstheme="minorHAnsi"/>
          <w:color w:val="000000"/>
          <w:lang w:val="en-US"/>
        </w:rPr>
        <w:t>am and autopsied 24 hours later.</w:t>
      </w:r>
    </w:p>
    <w:bookmarkEnd w:id="8"/>
    <w:p w14:paraId="301F9E98" w14:textId="05639238" w:rsidR="007D6E39" w:rsidRPr="00C21A84" w:rsidRDefault="007D6E39" w:rsidP="00C21A84">
      <w:pPr>
        <w:spacing w:line="480" w:lineRule="auto"/>
        <w:jc w:val="both"/>
        <w:rPr>
          <w:rFonts w:cstheme="minorHAnsi"/>
          <w:color w:val="000000"/>
          <w:lang w:val="en-US"/>
        </w:rPr>
      </w:pPr>
      <w:r w:rsidRPr="00C21A84">
        <w:rPr>
          <w:rFonts w:cstheme="minorHAnsi"/>
          <w:b/>
          <w:bCs/>
          <w:color w:val="000000"/>
          <w:lang w:val="en-US"/>
        </w:rPr>
        <w:t>Experimental Pneumonia Induction</w:t>
      </w:r>
    </w:p>
    <w:p w14:paraId="43AD38A1" w14:textId="42329105" w:rsidR="007D6E39" w:rsidRPr="0090218A" w:rsidRDefault="007D6E39" w:rsidP="0090218A">
      <w:pPr>
        <w:autoSpaceDE w:val="0"/>
        <w:autoSpaceDN w:val="0"/>
        <w:adjustRightInd w:val="0"/>
        <w:spacing w:after="0" w:line="480" w:lineRule="auto"/>
        <w:jc w:val="both"/>
        <w:rPr>
          <w:rFonts w:cstheme="minorHAnsi"/>
          <w:color w:val="000000"/>
          <w:lang w:val="en-US"/>
        </w:rPr>
      </w:pPr>
      <w:r w:rsidRPr="00C21A84">
        <w:rPr>
          <w:rFonts w:cstheme="minorHAnsi"/>
          <w:color w:val="000000"/>
          <w:lang w:val="en-US"/>
        </w:rPr>
        <w:t xml:space="preserve">The </w:t>
      </w:r>
      <w:bookmarkStart w:id="9" w:name="_Hlk63084003"/>
      <w:r w:rsidRPr="00C21A84">
        <w:rPr>
          <w:rFonts w:cstheme="minorHAnsi"/>
          <w:color w:val="000000"/>
          <w:lang w:val="en-US"/>
        </w:rPr>
        <w:t xml:space="preserve">pneumococcal clinical strain 16089 </w:t>
      </w:r>
      <w:bookmarkEnd w:id="9"/>
      <w:r w:rsidRPr="00C21A84">
        <w:rPr>
          <w:rFonts w:cstheme="minorHAnsi"/>
          <w:color w:val="000000"/>
          <w:lang w:val="en-US"/>
        </w:rPr>
        <w:t xml:space="preserve">(9V serotype, penicillin-intermediate and ceftaroline-susceptible) </w:t>
      </w:r>
      <w:r w:rsidRPr="0090218A">
        <w:rPr>
          <w:rFonts w:cstheme="minorHAnsi"/>
          <w:color w:val="000000"/>
          <w:lang w:val="en-US"/>
        </w:rPr>
        <w:t xml:space="preserve">was used (kindly provided the Centre National de </w:t>
      </w:r>
      <w:proofErr w:type="spellStart"/>
      <w:r w:rsidRPr="0090218A">
        <w:rPr>
          <w:rFonts w:cstheme="minorHAnsi"/>
          <w:color w:val="000000"/>
          <w:lang w:val="en-US"/>
        </w:rPr>
        <w:t>Référence</w:t>
      </w:r>
      <w:proofErr w:type="spellEnd"/>
      <w:r w:rsidRPr="0090218A">
        <w:rPr>
          <w:rFonts w:cstheme="minorHAnsi"/>
          <w:color w:val="000000"/>
          <w:lang w:val="en-US"/>
        </w:rPr>
        <w:t xml:space="preserve"> des </w:t>
      </w:r>
      <w:proofErr w:type="spellStart"/>
      <w:r w:rsidRPr="0090218A">
        <w:rPr>
          <w:rFonts w:cstheme="minorHAnsi"/>
          <w:color w:val="000000"/>
          <w:lang w:val="en-US"/>
        </w:rPr>
        <w:t>Pneumocoques</w:t>
      </w:r>
      <w:proofErr w:type="spellEnd"/>
      <w:r w:rsidRPr="0090218A">
        <w:rPr>
          <w:rFonts w:cstheme="minorHAnsi"/>
          <w:color w:val="000000"/>
          <w:lang w:val="en-US"/>
        </w:rPr>
        <w:t>, France). Bacteria were grown in 5% CO2 in brain heart infusion (BHI) broth (</w:t>
      </w:r>
      <w:proofErr w:type="spellStart"/>
      <w:r w:rsidRPr="0090218A">
        <w:rPr>
          <w:rFonts w:cstheme="minorHAnsi"/>
          <w:color w:val="000000"/>
          <w:lang w:val="en-US"/>
        </w:rPr>
        <w:t>BioMérieux</w:t>
      </w:r>
      <w:proofErr w:type="spellEnd"/>
      <w:r w:rsidRPr="0090218A">
        <w:rPr>
          <w:rFonts w:cstheme="minorHAnsi"/>
          <w:color w:val="000000"/>
          <w:lang w:val="en-US"/>
        </w:rPr>
        <w:t xml:space="preserve">, Marcy </w:t>
      </w:r>
      <w:proofErr w:type="spellStart"/>
      <w:r w:rsidRPr="0090218A">
        <w:rPr>
          <w:rFonts w:cstheme="minorHAnsi"/>
          <w:color w:val="000000"/>
          <w:lang w:val="en-US"/>
        </w:rPr>
        <w:t>l’Etoile</w:t>
      </w:r>
      <w:proofErr w:type="spellEnd"/>
      <w:r w:rsidRPr="0090218A">
        <w:rPr>
          <w:rFonts w:cstheme="minorHAnsi"/>
          <w:color w:val="000000"/>
          <w:lang w:val="en-US"/>
        </w:rPr>
        <w:t xml:space="preserve">, France). Before each experiment, bacteria from one frozen aliquot were cultured on agar plates and incubated </w:t>
      </w:r>
      <w:r w:rsidRPr="0090218A">
        <w:rPr>
          <w:rFonts w:cstheme="minorHAnsi"/>
          <w:color w:val="000000"/>
          <w:lang w:val="en-US"/>
        </w:rPr>
        <w:lastRenderedPageBreak/>
        <w:t>for 24 hours at 37 °C. Twenty-five to 30 colonies were inoculated into 9 ml of BHI broth (</w:t>
      </w:r>
      <w:proofErr w:type="spellStart"/>
      <w:r w:rsidRPr="0090218A">
        <w:rPr>
          <w:rFonts w:cstheme="minorHAnsi"/>
          <w:color w:val="000000"/>
          <w:lang w:val="en-US"/>
        </w:rPr>
        <w:t>BioMérieux</w:t>
      </w:r>
      <w:proofErr w:type="spellEnd"/>
      <w:r w:rsidRPr="0090218A">
        <w:rPr>
          <w:rFonts w:cstheme="minorHAnsi"/>
          <w:color w:val="000000"/>
          <w:lang w:val="en-US"/>
        </w:rPr>
        <w:t xml:space="preserve">, Marcy </w:t>
      </w:r>
      <w:proofErr w:type="spellStart"/>
      <w:r w:rsidRPr="0090218A">
        <w:rPr>
          <w:rFonts w:cstheme="minorHAnsi"/>
          <w:color w:val="000000"/>
          <w:lang w:val="en-US"/>
        </w:rPr>
        <w:t>l’Etoile</w:t>
      </w:r>
      <w:proofErr w:type="spellEnd"/>
      <w:r w:rsidRPr="0090218A">
        <w:rPr>
          <w:rFonts w:cstheme="minorHAnsi"/>
          <w:color w:val="000000"/>
          <w:lang w:val="en-US"/>
        </w:rPr>
        <w:t>, France) for 6 hours at 37 °C, and then cultured on agar plates for 18 hours at 37 °C in an anaerobic atmosphere. This culture was diluted in isotonic saline</w:t>
      </w:r>
      <w:r w:rsidR="006B0349">
        <w:rPr>
          <w:rFonts w:cstheme="minorHAnsi"/>
          <w:color w:val="000000"/>
          <w:lang w:val="en-US"/>
        </w:rPr>
        <w:t xml:space="preserve"> solution</w:t>
      </w:r>
      <w:r w:rsidRPr="0090218A">
        <w:rPr>
          <w:rFonts w:cstheme="minorHAnsi"/>
          <w:color w:val="000000"/>
          <w:lang w:val="en-US"/>
        </w:rPr>
        <w:t xml:space="preserve"> to obtain a final inoculum of </w:t>
      </w:r>
      <w:bookmarkStart w:id="10" w:name="_Hlk63083963"/>
      <w:r w:rsidRPr="0090218A">
        <w:rPr>
          <w:rFonts w:cstheme="minorHAnsi"/>
          <w:color w:val="000000"/>
          <w:lang w:val="en-US"/>
        </w:rPr>
        <w:t>8.8 log10 colony-forming units/ml in 0.5 ml of isotonic saline</w:t>
      </w:r>
      <w:bookmarkEnd w:id="10"/>
      <w:r w:rsidRPr="0090218A">
        <w:rPr>
          <w:rFonts w:cstheme="minorHAnsi"/>
          <w:color w:val="000000"/>
          <w:lang w:val="en-US"/>
        </w:rPr>
        <w:t xml:space="preserve">, according to optical density measurements in reference to a standard curve and confirmed by culture. Pneumonia was induced, by endobronchial challenge with 0.5 ml of this freshly calibrated bacterial inoculum in either </w:t>
      </w:r>
      <w:r w:rsidR="00D5066B">
        <w:rPr>
          <w:rFonts w:cstheme="minorHAnsi"/>
          <w:color w:val="000000"/>
          <w:lang w:val="en-US"/>
        </w:rPr>
        <w:t>spontaneous breathing</w:t>
      </w:r>
      <w:r w:rsidRPr="0090218A">
        <w:rPr>
          <w:rFonts w:cstheme="minorHAnsi"/>
          <w:color w:val="000000"/>
          <w:lang w:val="en-US"/>
        </w:rPr>
        <w:t xml:space="preserve"> or </w:t>
      </w:r>
      <w:r w:rsidR="00D5066B">
        <w:rPr>
          <w:rFonts w:cstheme="minorHAnsi"/>
          <w:color w:val="000000"/>
          <w:lang w:val="en-US"/>
        </w:rPr>
        <w:t>mechanical ventilation</w:t>
      </w:r>
      <w:r w:rsidRPr="0090218A">
        <w:rPr>
          <w:rFonts w:cstheme="minorHAnsi"/>
          <w:color w:val="000000"/>
          <w:lang w:val="en-US"/>
        </w:rPr>
        <w:t xml:space="preserve"> animals</w:t>
      </w:r>
      <w:r w:rsidR="00A91FF2">
        <w:rPr>
          <w:rFonts w:cstheme="minorHAnsi"/>
          <w:color w:val="000000"/>
          <w:lang w:val="en-US"/>
        </w:rPr>
        <w:t xml:space="preserve"> </w:t>
      </w:r>
      <w:r w:rsidR="00A91FF2" w:rsidRPr="0090218A">
        <w:rPr>
          <w:rFonts w:cstheme="minorHAnsi"/>
          <w:color w:val="0000FF"/>
          <w:lang w:val="en-US"/>
        </w:rPr>
        <w:fldChar w:fldCharType="begin"/>
      </w:r>
      <w:r w:rsidR="00A91FF2" w:rsidRPr="0090218A">
        <w:rPr>
          <w:rFonts w:cstheme="minorHAnsi"/>
          <w:color w:val="0000FF"/>
          <w:lang w:val="en-US"/>
        </w:rPr>
        <w:instrText xml:space="preserve"> ADDIN ZOTERO_ITEM CSL_CITATION {"citationID":"pzVNh1Aa","properties":{"formattedCitation":"(1,2)","plainCitation":"(1,2)","noteIndex":0},"citationItems":[{"id":698,"uris":["http://zotero.org/users/1735431/items/72UTKCNM"],"uri":["http://zotero.org/users/1735431/items/72UTKCNM"],"itemData":{"id":698,"type":"article-journal","abstract":"The increase of penicillin-resistant Streptococcus pneumoniae (PRSP) pneumonia results in a greater risk of antibiotic treatment failure. In vitro data are not sufficient predictors of clinical efficacy, and animal models may be insufficiently contributive, since they often use immunocompromised animals and do not always respect the human pharmacokinetics of antibiotics. We developed an experimental PRSP pneumonia model in immunocompetent rabbits, by using intrabronchial instillation of PRSP (MIC = 4 mg/liter), without any adjuvant. This reproducible model was used to assess amoxicillin efficacy by reproducing human serum pharmacokinetics following 1-g oral or intravenous administrations of amoxicillin every 8 h. Evaluation was performed by using clinical, CT scan, macroscopic, histopathologic, and microbiological criteria. Experimental pneumonia in untreated rabbits was similar to untreated severe human bacteremic untreated pneumonia; in both rabbits and humans, (i) cumulative survival was close to 50%, (ii) red or gray lung congestion and pleuritis were observed, and (iii) lung and spleen concentrations reached 5 and 4 log(10) CFU/g. A 48-h treatment resulted in a significant bacterial clearance in the lungs (1.53 versus 5.07 log(10) CFU/ml, P &lt; 0.001) and spleen (1.00 versus 4.40 log(10) CFU/ml, P &lt; 10(-6)) and a significant decrease in mortality (0% versus 50%, P = 0.02) in treated versus untreated rabbits. No difference was observed on macroscopic and histopathologic lesions between treated and untreated rabbits (P = 0.36 and 0.78, respectively). Similar results were obtained by using a fully penicillin-susceptible S. pneumoniae strain (MIC = 0.01 mg/liter). Our findings suggest that (i) this new model can be contributive in the evaluation of antibacterial agents and (ii) 1 g of amoxicillin three times a day may be sufficient to treat PRSP pneumonia in immunocompetent humans.","container-title":"Antimicrobial Agents and Chemotherapy","ISSN":"0066-4804","issue":"10","journalAbbreviation":"Antimicrob. Agents Chemother.","language":"eng","note":"PMID: 10508029\nPMCID: PMC89505","page":"2484-2492","source":"PubMed","title":"Development of a new experimental model of penicillin-resistant Streptococcus pneumoniae pneumonia and amoxicillin treatment by reproducing human pharmacokinetics","volume":"43","author":[{"family":"Piroth","given":"L."},{"family":"Martin","given":"L."},{"family":"Coulon","given":"A."},{"family":"Lequeu","given":"C."},{"family":"Duong","given":"M."},{"family":"Buisson","given":"M."},{"family":"Portier","given":"H."},{"family":"Chavanet","given":"P."}],"issued":{"date-parts":[["1999",10]]}}},{"id":35,"uris":["http://zotero.org/users/1735431/items/LLEXNVSI"],"uri":["http://zotero.org/users/1735431/items/LLEXNVSI"],"itemData":{"id":35,"type":"article-journal","abstract":"Required mechanical ventilation (MV) may contribute to bacterial dissemination in patients with Streptococcus pneumoniae pneumonia. Significant variations in plasma mitochondrial DNA (mtDNA) have been reported in sepsis according to the outcome. The impact of lung stretch during MV was addressed in a model of pneumonia. Healthy or S. pneumoniae infected rabbits were submitted to MV or kept spontaneously breathing (SB). Bacterial burden, cytokines release, mitochondrial DNA levels, integrity and transcription were assessed along with 48-hour mortality. Compared with infected SB rabbits, MV rabbits developed more severe pneumonia with greater concentrations of bacteria in the lungs, higher rates of systemic dissemination, higher levels of circulating inflammatory mediators and decreased survival. Pulmonary mtDNA levels were significantly lower in infected animals as compared to non-infected ones, whenever they were SB or MV. After a significant early drop, circulating mtDNA levels returned to baseline values in the infected SB rabbits, but remained low until death in the MV ones. Whole blood ex-vivo stimulation with Streptococcus pneumoniae resulted in a reduction of polymorphonuclear leukocytes mitochondrial density and plasma mtDNA concentrations. Thus, persistent mitochondrial depletion and dysfunction in the infected animals submitted to MV could account for their less efficient immune response against S. pneumoniae.","container-title":"Scientific Reports","DOI":"10.1038/s41598-018-30226-x","ISSN":"2045-2322","issue":"1","journalAbbreviation":"Sci Rep","language":"eng","note":"PMID: 30082877\nPMCID: PMC6078986","page":"11718","source":"PubMed","title":"Mechanical ventilation and Streptococcus pneumoniae pneumonia alter mitochondrial homeostasis","volume":"8","author":[{"family":"Blot","given":"Mathieu"},{"family":"Pauchard","given":"Laure-Anne"},{"family":"Dunn","given":"Irène"},{"family":"Donze","given":"Jennifer"},{"family":"Malnuit","given":"Stéphanie"},{"family":"Rebaud","given":"Chloé"},{"family":"Croisier","given":"Delphine"},{"family":"Piroth","given":"Lionel"},{"family":"Pugin","given":"Jérôme"},{"family":"Charles","given":"Pierre-Emmanuel"}],"issued":{"date-parts":[["2018",8,6]]}}}],"schema":"https://github.com/citation-style-language/schema/raw/master/csl-citation.json"} </w:instrText>
      </w:r>
      <w:r w:rsidR="00A91FF2" w:rsidRPr="0090218A">
        <w:rPr>
          <w:rFonts w:cstheme="minorHAnsi"/>
          <w:color w:val="0000FF"/>
          <w:lang w:val="en-US"/>
        </w:rPr>
        <w:fldChar w:fldCharType="separate"/>
      </w:r>
      <w:r w:rsidR="00A91FF2" w:rsidRPr="0090218A">
        <w:rPr>
          <w:rFonts w:cstheme="minorHAnsi"/>
          <w:lang w:val="en-US"/>
        </w:rPr>
        <w:t>(1,2)</w:t>
      </w:r>
      <w:r w:rsidR="00A91FF2" w:rsidRPr="0090218A">
        <w:rPr>
          <w:rFonts w:cstheme="minorHAnsi"/>
          <w:color w:val="0000FF"/>
          <w:lang w:val="en-US"/>
        </w:rPr>
        <w:fldChar w:fldCharType="end"/>
      </w:r>
      <w:r w:rsidRPr="0090218A">
        <w:rPr>
          <w:rFonts w:cstheme="minorHAnsi"/>
          <w:color w:val="000000"/>
          <w:lang w:val="en-US"/>
        </w:rPr>
        <w:t xml:space="preserve">. </w:t>
      </w:r>
    </w:p>
    <w:p w14:paraId="3743A60D" w14:textId="60671DB3" w:rsidR="007D6E39" w:rsidRPr="0090218A" w:rsidRDefault="007D6E39" w:rsidP="0090218A">
      <w:pPr>
        <w:autoSpaceDE w:val="0"/>
        <w:autoSpaceDN w:val="0"/>
        <w:adjustRightInd w:val="0"/>
        <w:spacing w:after="0" w:line="480" w:lineRule="auto"/>
        <w:jc w:val="both"/>
        <w:rPr>
          <w:rFonts w:cstheme="minorHAnsi"/>
          <w:b/>
          <w:bCs/>
          <w:color w:val="000000"/>
          <w:lang w:val="en-US"/>
        </w:rPr>
      </w:pPr>
      <w:r w:rsidRPr="0090218A">
        <w:rPr>
          <w:rFonts w:cstheme="minorHAnsi"/>
          <w:b/>
          <w:bCs/>
          <w:color w:val="000000"/>
          <w:lang w:val="en-US"/>
        </w:rPr>
        <w:t>Therapeutic delivery and monitoring</w:t>
      </w:r>
    </w:p>
    <w:p w14:paraId="201A46CA" w14:textId="5B06986D" w:rsidR="0090218A" w:rsidRPr="00EC6BCD" w:rsidRDefault="007D6E39" w:rsidP="00886DA3">
      <w:pPr>
        <w:autoSpaceDE w:val="0"/>
        <w:autoSpaceDN w:val="0"/>
        <w:adjustRightInd w:val="0"/>
        <w:spacing w:after="0" w:line="480" w:lineRule="auto"/>
        <w:jc w:val="both"/>
        <w:rPr>
          <w:rFonts w:cstheme="minorHAnsi"/>
          <w:sz w:val="24"/>
          <w:lang w:val="en-US"/>
        </w:rPr>
      </w:pPr>
      <w:r w:rsidRPr="0090218A">
        <w:rPr>
          <w:rFonts w:cstheme="minorHAnsi"/>
          <w:lang w:val="en-US"/>
        </w:rPr>
        <w:t>Ceftaroline</w:t>
      </w:r>
      <w:r w:rsidR="00CF0EC4" w:rsidRPr="0090218A">
        <w:rPr>
          <w:rFonts w:cstheme="minorHAnsi"/>
          <w:lang w:val="en-US"/>
        </w:rPr>
        <w:t>-</w:t>
      </w:r>
      <w:proofErr w:type="spellStart"/>
      <w:r w:rsidR="00CF0EC4" w:rsidRPr="0090218A">
        <w:rPr>
          <w:rFonts w:cstheme="minorHAnsi"/>
          <w:lang w:val="en-US"/>
        </w:rPr>
        <w:t>fosamil</w:t>
      </w:r>
      <w:proofErr w:type="spellEnd"/>
      <w:r w:rsidRPr="0090218A">
        <w:rPr>
          <w:rFonts w:cstheme="minorHAnsi"/>
          <w:lang w:val="en-US"/>
        </w:rPr>
        <w:t xml:space="preserve"> (Pfizer, New York, USA) was reconstituted in isotonic saline</w:t>
      </w:r>
      <w:r w:rsidR="006B0349">
        <w:rPr>
          <w:rFonts w:cstheme="minorHAnsi"/>
          <w:lang w:val="en-US"/>
        </w:rPr>
        <w:t xml:space="preserve"> solution</w:t>
      </w:r>
      <w:r w:rsidRPr="0090218A">
        <w:rPr>
          <w:rFonts w:cstheme="minorHAnsi"/>
          <w:lang w:val="en-US"/>
        </w:rPr>
        <w:t xml:space="preserve"> at a final concentration of 30mg/ml and administ</w:t>
      </w:r>
      <w:r w:rsidR="006B0349">
        <w:rPr>
          <w:rFonts w:cstheme="minorHAnsi"/>
          <w:lang w:val="en-US"/>
        </w:rPr>
        <w:t>e</w:t>
      </w:r>
      <w:r w:rsidRPr="0090218A">
        <w:rPr>
          <w:rFonts w:cstheme="minorHAnsi"/>
          <w:lang w:val="en-US"/>
        </w:rPr>
        <w:t xml:space="preserve">red intramuscularly in the right thigh at </w:t>
      </w:r>
      <w:r w:rsidR="006B0349">
        <w:rPr>
          <w:rFonts w:cstheme="minorHAnsi"/>
          <w:lang w:val="en-US"/>
        </w:rPr>
        <w:t>a</w:t>
      </w:r>
      <w:r w:rsidR="006B0349" w:rsidRPr="0090218A">
        <w:rPr>
          <w:rFonts w:cstheme="minorHAnsi"/>
          <w:lang w:val="en-US"/>
        </w:rPr>
        <w:t xml:space="preserve"> </w:t>
      </w:r>
      <w:r w:rsidRPr="0090218A">
        <w:rPr>
          <w:rFonts w:cstheme="minorHAnsi"/>
          <w:lang w:val="en-US"/>
        </w:rPr>
        <w:t xml:space="preserve">dose of 20mg/kg. </w:t>
      </w:r>
      <w:r w:rsidR="006B0349">
        <w:rPr>
          <w:rFonts w:cstheme="minorHAnsi"/>
          <w:lang w:val="en-US"/>
        </w:rPr>
        <w:t>P</w:t>
      </w:r>
      <w:r w:rsidRPr="0090218A">
        <w:rPr>
          <w:rFonts w:cstheme="minorHAnsi"/>
          <w:lang w:val="en-US"/>
        </w:rPr>
        <w:t>revious</w:t>
      </w:r>
      <w:r w:rsidR="006B0349">
        <w:rPr>
          <w:rFonts w:cstheme="minorHAnsi"/>
          <w:lang w:val="en-US"/>
        </w:rPr>
        <w:t xml:space="preserve"> work</w:t>
      </w:r>
      <w:r w:rsidRPr="0090218A">
        <w:rPr>
          <w:rFonts w:cstheme="minorHAnsi"/>
          <w:lang w:val="en-US"/>
        </w:rPr>
        <w:t xml:space="preserve"> showed an eradication of infection and a pharmacodynamic simulating human dose regimen with </w:t>
      </w:r>
      <w:r w:rsidR="006B0349">
        <w:rPr>
          <w:rFonts w:cstheme="minorHAnsi"/>
          <w:lang w:val="en-US"/>
        </w:rPr>
        <w:t>the same</w:t>
      </w:r>
      <w:r w:rsidR="006B0349" w:rsidRPr="0090218A">
        <w:rPr>
          <w:rFonts w:cstheme="minorHAnsi"/>
          <w:lang w:val="en-US"/>
        </w:rPr>
        <w:t xml:space="preserve"> </w:t>
      </w:r>
      <w:r w:rsidRPr="0090218A">
        <w:rPr>
          <w:rFonts w:cstheme="minorHAnsi"/>
          <w:lang w:val="en-US"/>
        </w:rPr>
        <w:t xml:space="preserve">settings in non-ventilated infected rabbits with this same pneumococcal strain </w:t>
      </w:r>
      <w:r w:rsidRPr="0090218A">
        <w:rPr>
          <w:rFonts w:cstheme="minorHAnsi"/>
          <w:lang w:val="en-US"/>
        </w:rPr>
        <w:fldChar w:fldCharType="begin"/>
      </w:r>
      <w:r w:rsidR="00486F25" w:rsidRPr="0090218A">
        <w:rPr>
          <w:rFonts w:cstheme="minorHAnsi"/>
          <w:lang w:val="en-US"/>
        </w:rPr>
        <w:instrText xml:space="preserve"> ADDIN ZOTERO_ITEM CSL_CITATION {"citationID":"aJH7r5cI","properties":{"formattedCitation":"(3)","plainCitation":"(3)","noteIndex":0},"citationItems":[{"id":77,"uris":["http://zotero.org/users/1735431/items/287GCIZQ"],"uri":["http://zotero.org/users/1735431/items/287GCIZQ"],"itemData":{"id":77,"type":"article-journal","abstract":"Ceftaroline (CPT) is a new cephalosporin exhibiting bactericidal activity against Gram-positive organisms, including methicillin-resistant Staphylococcus aureus (MRSA) and multidrug-resistant Streptococcus pneumoniae (MDRSP), as well as common Gram-negative pathogens. This study investigated the in vivo efficacy of a 48-hour simulated human dose regimen of CPT compared with ceftriaxone (CRO) against isolates of S. pneumoniae with different susceptibilities to penicillin in a rabbit pneumonia model. Three S. pneumoniae strains were used: CRO-susceptible penicillin-susceptible S. pneumoniae (CRO-S PSSP), CRO-susceptible penicillin-intermediate S. pneumoniae (CRO-S PISP), and CRO-resistant penicillin-resistant S. pneumoniae (CRO-R PRSP). Animals were randomized to the control group (no treatment) (n = 22) or to a group given intravenous (IV) CPT human equivalent (HE) dosage (600 mg/12 h; n = 19) or IV CRO HE dosage (1 g/24 h; n = 19). The total doses needed to achieve the HE dosage were 71 and 82 mg/kg of body weight/24 h for CRO and CPT, respectively. One group of rabbits infected with the CRO-R PRSP strain received intramuscular (IM) administration of CPT (5 or 20 mg/kg twice daily; n = 5 for each). Evaluation of efficacy was based on bacterial counts in the lungs and spleen. For IV CPT and IV CRO, the mean areas under the concentration-time curves from 0 to 24 h (AUC(0-24)s) were 155 and 938 mg · h/liter, respectively, the maximum concentrations in serum (C(max)s) were 20 and 158 mg/liter, respectively, and the minimum concentrations in serum (C(min)s) were 1.3 and 6 mg/liter, respectively. Both agents effectively treated pulmonary infections caused by CRO-S PSSP or CRO-S PISP with complete bacterial eradication in the lungs and spleen after 2 days of treatment. Against PRSP, CPT demonstrated excellent bactericidal activity, reducing bacterial counts in the lungs and spleen by approximately 8 and 4 log units, respectively (P &lt; 0.001); CRO treatment resulted in a 2-log-unit reduction in the bacterial counts in lungs that did not reach statistical significance. Twice-daily IM CPT (5 mg/kg) reduced the bacterial burden by approximately 6 log units in the lungs and 3 log units in the spleen, and the 20-mg/kg dosage effectively eradicated PRSP infection. These findings further validate the in vivo bactericidal activity of CPT against pneumococci.","container-title":"Antimicrobial agents and chemotherapy","DOI":"10.1128/AAC.01773-09","ISSN":"1098-6596","issue":"7","journalAbbreviation":"Antimicrob. Agents Chemother.","language":"eng","note":"PMID: 21576444 \nPMCID: PMC3122411","page":"3557-3563","source":"NCBI PubMed","title":"Ceftaroline versus ceftriaxone in a highly penicillin-resistant pneumococcal pneumonia rabbit model using simulated human dosing","volume":"55","author":[{"family":"Croisier-Bertin","given":"Delphine"},{"family":"Piroth","given":"Lionel"},{"family":"Charles","given":"Pierre-Emmanuel"},{"family":"Larribeau","given":"Aurélie"},{"family":"Biek","given":"Donald"},{"family":"Ge","given":"Yigong"},{"family":"Chavanet","given":"Pascal"}],"issued":{"date-parts":[["2011",7]]}}}],"schema":"https://github.com/citation-style-language/schema/raw/master/csl-citation.json"} </w:instrText>
      </w:r>
      <w:r w:rsidRPr="0090218A">
        <w:rPr>
          <w:rFonts w:cstheme="minorHAnsi"/>
          <w:lang w:val="en-US"/>
        </w:rPr>
        <w:fldChar w:fldCharType="separate"/>
      </w:r>
      <w:r w:rsidR="00486F25" w:rsidRPr="0090218A">
        <w:rPr>
          <w:rFonts w:cstheme="minorHAnsi"/>
          <w:lang w:val="en-US"/>
        </w:rPr>
        <w:t>(3)</w:t>
      </w:r>
      <w:r w:rsidRPr="0090218A">
        <w:rPr>
          <w:rFonts w:cstheme="minorHAnsi"/>
          <w:lang w:val="en-US"/>
        </w:rPr>
        <w:fldChar w:fldCharType="end"/>
      </w:r>
      <w:r w:rsidRPr="0090218A">
        <w:rPr>
          <w:rFonts w:cstheme="minorHAnsi"/>
          <w:lang w:val="en-US"/>
        </w:rPr>
        <w:t>. The concentrations of ceftaroline in plasma were determined from iterative blood samples (just before administration and 1, 2 and 4 hours thereafter) to analyze pharmacokinetic</w:t>
      </w:r>
      <w:r w:rsidR="006B0349">
        <w:rPr>
          <w:rFonts w:cstheme="minorHAnsi"/>
          <w:lang w:val="en-US"/>
        </w:rPr>
        <w:t>s</w:t>
      </w:r>
      <w:r w:rsidR="00CF0EC4" w:rsidRPr="0090218A">
        <w:rPr>
          <w:rFonts w:cstheme="minorHAnsi"/>
          <w:lang w:val="en-US"/>
        </w:rPr>
        <w:t xml:space="preserve"> </w:t>
      </w:r>
      <w:r w:rsidR="00CF0EC4" w:rsidRPr="0090218A">
        <w:rPr>
          <w:rFonts w:cstheme="minorHAnsi"/>
          <w:lang w:val="en-US"/>
        </w:rPr>
        <w:fldChar w:fldCharType="begin"/>
      </w:r>
      <w:r w:rsidR="00CF0EC4" w:rsidRPr="0090218A">
        <w:rPr>
          <w:rFonts w:cstheme="minorHAnsi"/>
          <w:lang w:val="en-US"/>
        </w:rPr>
        <w:instrText xml:space="preserve"> ADDIN ZOTERO_ITEM CSL_CITATION {"citationID":"IFqYj6t7","properties":{"formattedCitation":"(4)","plainCitation":"(4)","noteIndex":0},"citationItems":[{"id":4346,"uris":["http://zotero.org/users/1735431/items/QTEZ32NS"],"uri":["http://zotero.org/users/1735431/items/QTEZ32NS"],"itemData":{"id":4346,"type":"article-journal","abstract":"BACKGROUND: Owing to its antibacterial properties, ceftaroline could be attractive for prevention or treatment of bacterial post-neurosurgical meningitis/ventriculitis. However, few data are available concerning its meningeal concentrations.\nOBJECTIVES: To investigate ceftaroline CSF pharmacokinetics in ICU patients with an external ventricular drain (EVD).\nMETHODS: Patients received a single 600 mg dose of ceftaroline as a 1 h intravenous infusion. Blood and CSF samples were collected before and 0.5, 1, 3, 6, 12 and 24 h after the end of the infusion. Concentrations were assayed in plasma and CSF by LC-MS/MS. A two-step compartmental pharmacokinetic analysis was conducted. Ceftaroline plasma data were first analysed, and thereafter plasma parameters estimated and corrected for protein binding of 20% were fixed to fit unbound CSF concentrations. In the final model, parameters for both plasma and CSF data were simultaneously estimated.\nRESULTS: Nine patients with an EVD were included. The Cmax was 18.29 ± 3.33 mg/L in plasma (total concentrations) and at 0.22 ± 0.17 mg/L in CSF (unbound concentration). The model-estimated CSF input/CSF output clearance ratio was 9.4%, attesting to extensive efflux transport at the blood-CSF barrier.\nCONCLUSIONS: Ceftaroline CSF concentrations are too low to ensure prophylactic protection against most pathogens with MICs between 1 and 2 mg/L, owing to its limited central distribution.","container-title":"The Journal of Antimicrobial Chemotherapy","DOI":"10.1093/jac/dky489","ISSN":"1460-2091","issue":"3","journalAbbreviation":"J Antimicrob Chemother","language":"eng","note":"PMID: 30535190","page":"675-681","source":"PubMed","title":"Cerebrospinal fluid pharmacokinetics of ceftaroline in neurosurgical patients with an external ventricular drain","volume":"74","author":[{"family":"Chauzy","given":"Alexia"},{"family":"Nadji","given":"Abdelouaid"},{"family":"Combes","given":"Jean-Christophe"},{"family":"Defrance","given":"Nadine"},{"family":"Bouhemad","given":"Belaid"},{"family":"Couet","given":"William"},{"family":"Chavanet","given":"Pascal"}],"issued":{"date-parts":[["2019",3,1]]}}}],"schema":"https://github.com/citation-style-language/schema/raw/master/csl-citation.json"} </w:instrText>
      </w:r>
      <w:r w:rsidR="00CF0EC4" w:rsidRPr="0090218A">
        <w:rPr>
          <w:rFonts w:cstheme="minorHAnsi"/>
          <w:lang w:val="en-US"/>
        </w:rPr>
        <w:fldChar w:fldCharType="separate"/>
      </w:r>
      <w:r w:rsidR="00CF0EC4" w:rsidRPr="0090218A">
        <w:rPr>
          <w:rFonts w:cstheme="minorHAnsi"/>
          <w:lang w:val="en-US"/>
        </w:rPr>
        <w:t>(4)</w:t>
      </w:r>
      <w:r w:rsidR="00CF0EC4" w:rsidRPr="0090218A">
        <w:rPr>
          <w:rFonts w:cstheme="minorHAnsi"/>
          <w:lang w:val="en-US"/>
        </w:rPr>
        <w:fldChar w:fldCharType="end"/>
      </w:r>
      <w:r w:rsidRPr="0090218A">
        <w:rPr>
          <w:rFonts w:cstheme="minorHAnsi"/>
          <w:lang w:val="en-US"/>
        </w:rPr>
        <w:t>.</w:t>
      </w:r>
      <w:r w:rsidR="0090218A" w:rsidRPr="0090218A">
        <w:rPr>
          <w:rFonts w:cstheme="minorHAnsi"/>
          <w:lang w:val="en-US"/>
        </w:rPr>
        <w:t xml:space="preserve"> The samples were centrifuged and</w:t>
      </w:r>
      <w:r w:rsidR="0090218A">
        <w:rPr>
          <w:rFonts w:cstheme="minorHAnsi"/>
          <w:lang w:val="en-US"/>
        </w:rPr>
        <w:t xml:space="preserve"> immediately stored at -80°C until measurement</w:t>
      </w:r>
      <w:r w:rsidR="0090218A" w:rsidRPr="0090218A">
        <w:rPr>
          <w:rFonts w:cstheme="minorHAnsi"/>
          <w:lang w:val="en-US"/>
        </w:rPr>
        <w:t xml:space="preserve">. </w:t>
      </w:r>
      <w:r w:rsidR="0090218A">
        <w:rPr>
          <w:rFonts w:cstheme="minorHAnsi"/>
          <w:lang w:val="en-US"/>
        </w:rPr>
        <w:t>Plasma</w:t>
      </w:r>
      <w:r w:rsidR="0090218A" w:rsidRPr="0090218A">
        <w:rPr>
          <w:rFonts w:cstheme="minorHAnsi"/>
          <w:lang w:val="en-US"/>
        </w:rPr>
        <w:t xml:space="preserve"> concentrations </w:t>
      </w:r>
      <w:r w:rsidR="0090218A">
        <w:rPr>
          <w:rFonts w:cstheme="minorHAnsi"/>
          <w:lang w:val="en-US"/>
        </w:rPr>
        <w:t xml:space="preserve">of ceftaroline and </w:t>
      </w:r>
      <w:proofErr w:type="spellStart"/>
      <w:r w:rsidR="0090218A">
        <w:rPr>
          <w:rFonts w:cstheme="minorHAnsi"/>
          <w:lang w:val="en-US"/>
        </w:rPr>
        <w:t>fosamil</w:t>
      </w:r>
      <w:proofErr w:type="spellEnd"/>
      <w:r w:rsidR="0090218A">
        <w:rPr>
          <w:rFonts w:cstheme="minorHAnsi"/>
          <w:lang w:val="en-US"/>
        </w:rPr>
        <w:t xml:space="preserve"> </w:t>
      </w:r>
      <w:r w:rsidR="0090218A" w:rsidRPr="0090218A">
        <w:rPr>
          <w:rFonts w:cstheme="minorHAnsi"/>
          <w:lang w:val="en-US"/>
        </w:rPr>
        <w:t xml:space="preserve">were measured </w:t>
      </w:r>
      <w:r w:rsidR="0063258B" w:rsidRPr="00EC6BCD">
        <w:rPr>
          <w:rFonts w:cs="Arial"/>
          <w:color w:val="000000"/>
          <w:szCs w:val="20"/>
          <w:lang w:val="en-US"/>
        </w:rPr>
        <w:t xml:space="preserve">using a previously validated method </w:t>
      </w:r>
      <w:r w:rsidR="0063258B" w:rsidRPr="00EC6BCD">
        <w:rPr>
          <w:rFonts w:cs="Arial"/>
          <w:color w:val="000000"/>
          <w:szCs w:val="20"/>
          <w:lang w:val="en-US"/>
        </w:rPr>
        <w:fldChar w:fldCharType="begin"/>
      </w:r>
      <w:r w:rsidR="0063258B" w:rsidRPr="00EC6BCD">
        <w:rPr>
          <w:rFonts w:cs="Arial"/>
          <w:color w:val="000000"/>
          <w:szCs w:val="20"/>
          <w:lang w:val="en-US"/>
        </w:rPr>
        <w:instrText xml:space="preserve"> ADDIN ZOTERO_ITEM CSL_CITATION {"citationID":"nyiWy8qC","properties":{"formattedCitation":"(5)","plainCitation":"(5)","noteIndex":0},"citationItems":[{"id":4360,"uris":["http://zotero.org/users/1735431/items/LXWY5T4K"],"uri":["http://zotero.org/users/1735431/items/LXWY5T4K"],"itemData":{"id":4360,"type":"article-journal","abstract":"Methicillin-resistant Staphylococcus aureus infection is a serious clinical problem worldwide. Ceftaroline, daptomycin, linezolid in combination with rifampicin are particularly used in this indication. To allow monitoring of these antibiotics, an on-line solid phase extraction coupled to high-performance liquid chromatography-tandem mass spectrometry assay requiring a 100 μL aliquot of human plasma has been developed. Besides, significance of 25-O-desacetylrifampicin concentrations was evaluated. Sample pre-treatment is limited to protein precipitation with methanol. After centrifugation 10 μL of supernatant are injected into the chromatographic system, which consists of an on-line solid phase extraction followed by a separation on a phenyl-hexyl column and detected by a tandem mass spectrometer. Plasma drug concentrations were determined by multiple reaction monitoring in positive ion mode, and assay performance was evaluated. 25-O-Desacetylrifampicin activity, was compared to rifampicin using a microbiological method. Sample preparation using methanol precipitation followed by solid-phase extraction yielded good recovery and ionization efficiency, with chromatographic separation achieved within 3 min per sample. Within-run and between-run precisions ranged respectively from 1.22% to 9.35% and from 1.61% to 9.36%. Lower limits of quantification were 0.04 mg/L for linezolid, 0.1mg/L for rifampicin, 0.2mg/L for ceftaroline and 0.5mg/L for daptomycin. It appears that 25-O-desacetylrifampicin displays a substantial intrinsic bactericidal activity against S. aureus. This assay provides simple, rapid, sensitive and accurate quantification of the four antibiotic drugs and one metabolite and can be routinely used to monitor drug concentration in methicillin-resistant S. aureus infected patients.","container-title":"Journal of Pharmaceutical and Biomedical Analysis","DOI":"10.1016/j.jpba.2015.10.008","ISSN":"1873-264X","journalAbbreviation":"J Pharm Biomed Anal","language":"eng","note":"PMID: 26512995","page":"17-26","source":"PubMed","title":"Simultaneous determination of ceftaroline, daptomycin, linezolid and rifampicin concentrations in human plasma by on-line solid phase extraction coupled to high-performance liquid chromatography-tandem mass spectrometry","volume":"118","author":[{"family":"Grégoire","given":"M."},{"family":"Leroy","given":"A. G."},{"family":"Bouquié","given":"R."},{"family":"Malandain","given":"D."},{"family":"Dailly","given":"E."},{"family":"Boutoille","given":"D."},{"family":"Renaud","given":"C."},{"family":"Jolliet","given":"P."},{"family":"Caillon","given":"J."},{"family":"Deslandes","given":"G."}],"issued":{"date-parts":[["2016",1,25]]}}}],"schema":"https://github.com/citation-style-language/schema/raw/master/csl-citation.json"} </w:instrText>
      </w:r>
      <w:r w:rsidR="0063258B" w:rsidRPr="00EC6BCD">
        <w:rPr>
          <w:rFonts w:cs="Arial"/>
          <w:color w:val="000000"/>
          <w:szCs w:val="20"/>
          <w:lang w:val="en-US"/>
        </w:rPr>
        <w:fldChar w:fldCharType="separate"/>
      </w:r>
      <w:r w:rsidR="0063258B" w:rsidRPr="00EC6BCD">
        <w:rPr>
          <w:rFonts w:cs="Arial"/>
          <w:lang w:val="en-US"/>
        </w:rPr>
        <w:t>(5)</w:t>
      </w:r>
      <w:r w:rsidR="0063258B" w:rsidRPr="00EC6BCD">
        <w:rPr>
          <w:rFonts w:cs="Arial"/>
          <w:color w:val="000000"/>
          <w:szCs w:val="20"/>
          <w:lang w:val="en-US"/>
        </w:rPr>
        <w:fldChar w:fldCharType="end"/>
      </w:r>
      <w:r w:rsidR="0063258B" w:rsidRPr="00EC6BCD">
        <w:rPr>
          <w:rFonts w:cs="Arial"/>
          <w:color w:val="000000"/>
          <w:szCs w:val="20"/>
          <w:lang w:val="en-US"/>
        </w:rPr>
        <w:t xml:space="preserve"> with some modifications.</w:t>
      </w:r>
      <w:r w:rsidR="0063258B">
        <w:rPr>
          <w:rFonts w:ascii="Arial" w:hAnsi="Arial" w:cs="Arial"/>
          <w:color w:val="000000"/>
          <w:sz w:val="20"/>
          <w:szCs w:val="20"/>
          <w:lang w:val="en-US"/>
        </w:rPr>
        <w:t xml:space="preserve"> </w:t>
      </w:r>
      <w:r w:rsidR="0063258B" w:rsidRPr="00EC6BCD">
        <w:rPr>
          <w:rFonts w:cs="Arial"/>
          <w:color w:val="000000"/>
          <w:szCs w:val="20"/>
          <w:lang w:val="en-US"/>
        </w:rPr>
        <w:t xml:space="preserve">The Ultra-Performance Liquid Chromatography–Tandem Mass Spectrometry detection was used to optimize this method. After a sample preparation in SPE with a 250µL rabbit plasma sample, 10µL of recovery phase was injected into the HPLC system. The chromatographic separation was performed using an Xterra® Waters C18 column (5µm 2.1*100mm, 25°C). The mobile phase consisted of a mixture of 2 mM ammonium </w:t>
      </w:r>
      <w:proofErr w:type="spellStart"/>
      <w:r w:rsidR="0063258B" w:rsidRPr="00EC6BCD">
        <w:rPr>
          <w:rFonts w:cs="Arial"/>
          <w:color w:val="000000"/>
          <w:szCs w:val="20"/>
          <w:lang w:val="en-US"/>
        </w:rPr>
        <w:t>formate</w:t>
      </w:r>
      <w:proofErr w:type="spellEnd"/>
      <w:r w:rsidR="0063258B" w:rsidRPr="00EC6BCD">
        <w:rPr>
          <w:rFonts w:cs="Arial"/>
          <w:color w:val="000000"/>
          <w:szCs w:val="20"/>
          <w:lang w:val="en-US"/>
        </w:rPr>
        <w:t xml:space="preserve"> in water and CAN (82/18, v/v) using an isocratic mode. For the MS/MS detection, the ionization used was ESI in positive mode. Mass spectra were acquired by multiple reaction monitoring</w:t>
      </w:r>
      <w:r w:rsidR="004A674A">
        <w:rPr>
          <w:rFonts w:cs="Arial"/>
          <w:color w:val="000000"/>
          <w:szCs w:val="20"/>
          <w:lang w:val="en-US"/>
        </w:rPr>
        <w:t>,</w:t>
      </w:r>
      <w:r w:rsidR="0063258B" w:rsidRPr="00EC6BCD">
        <w:rPr>
          <w:rFonts w:cs="Arial"/>
          <w:color w:val="000000"/>
          <w:szCs w:val="20"/>
          <w:lang w:val="en-US"/>
        </w:rPr>
        <w:t xml:space="preserve"> and the specific transitions selected for ceftaroline were 605.0 &gt; 208.0 m/z.</w:t>
      </w:r>
    </w:p>
    <w:p w14:paraId="6AB2EA5A" w14:textId="77777777" w:rsidR="0063258B" w:rsidRPr="0063258B" w:rsidRDefault="0063258B" w:rsidP="00A91FF2">
      <w:pPr>
        <w:autoSpaceDE w:val="0"/>
        <w:autoSpaceDN w:val="0"/>
        <w:adjustRightInd w:val="0"/>
        <w:spacing w:after="0" w:line="480" w:lineRule="auto"/>
        <w:jc w:val="both"/>
        <w:rPr>
          <w:rFonts w:cstheme="minorHAnsi"/>
          <w:lang w:val="en-US"/>
        </w:rPr>
      </w:pPr>
    </w:p>
    <w:p w14:paraId="52E71AA4" w14:textId="1DD9AD6C" w:rsidR="007D6E39" w:rsidRPr="0090218A" w:rsidRDefault="007D6E39" w:rsidP="00A91FF2">
      <w:pPr>
        <w:spacing w:line="480" w:lineRule="auto"/>
        <w:jc w:val="both"/>
        <w:rPr>
          <w:rFonts w:cstheme="minorHAnsi"/>
          <w:b/>
          <w:bCs/>
          <w:lang w:val="en-US"/>
        </w:rPr>
      </w:pPr>
      <w:r w:rsidRPr="0090218A">
        <w:rPr>
          <w:rFonts w:cstheme="minorHAnsi"/>
          <w:b/>
          <w:bCs/>
          <w:lang w:val="en-US"/>
        </w:rPr>
        <w:t xml:space="preserve">MSC preparation, </w:t>
      </w:r>
      <w:r w:rsidR="005F477F" w:rsidRPr="0090218A">
        <w:rPr>
          <w:rFonts w:cstheme="minorHAnsi"/>
          <w:b/>
          <w:bCs/>
          <w:lang w:val="en-US"/>
        </w:rPr>
        <w:t>administration,</w:t>
      </w:r>
      <w:r w:rsidRPr="0090218A">
        <w:rPr>
          <w:rFonts w:cstheme="minorHAnsi"/>
          <w:b/>
          <w:bCs/>
          <w:lang w:val="en-US"/>
        </w:rPr>
        <w:t xml:space="preserve"> and characterization</w:t>
      </w:r>
    </w:p>
    <w:p w14:paraId="471CC81A" w14:textId="16F3F2E7" w:rsidR="00886DA3" w:rsidRPr="00886DA3" w:rsidRDefault="004A674A" w:rsidP="00A91FF2">
      <w:pPr>
        <w:autoSpaceDE w:val="0"/>
        <w:autoSpaceDN w:val="0"/>
        <w:adjustRightInd w:val="0"/>
        <w:spacing w:after="0" w:line="480" w:lineRule="auto"/>
        <w:jc w:val="both"/>
        <w:rPr>
          <w:rFonts w:cstheme="minorHAnsi"/>
          <w:color w:val="131413"/>
          <w:lang w:val="en-US"/>
        </w:rPr>
      </w:pPr>
      <w:r>
        <w:rPr>
          <w:rFonts w:cstheme="minorHAnsi"/>
          <w:color w:val="131413"/>
          <w:lang w:val="en-US"/>
        </w:rPr>
        <w:lastRenderedPageBreak/>
        <w:t>The u</w:t>
      </w:r>
      <w:r w:rsidR="007D6E39" w:rsidRPr="0090218A">
        <w:rPr>
          <w:rFonts w:cstheme="minorHAnsi"/>
          <w:color w:val="131413"/>
          <w:lang w:val="en-US"/>
        </w:rPr>
        <w:t xml:space="preserve">mbilical cord was collected at Nancy Maternity Hospital from </w:t>
      </w:r>
      <w:r>
        <w:rPr>
          <w:rFonts w:cstheme="minorHAnsi"/>
          <w:color w:val="131413"/>
          <w:lang w:val="en-US"/>
        </w:rPr>
        <w:t>one</w:t>
      </w:r>
      <w:r w:rsidR="007D6E39" w:rsidRPr="0090218A">
        <w:rPr>
          <w:rFonts w:cstheme="minorHAnsi"/>
          <w:color w:val="131413"/>
          <w:lang w:val="en-US"/>
        </w:rPr>
        <w:t xml:space="preserve"> mother who had signed an informed consent form in compliance with the French national legislation regarding human sample collection, manipulation, and personal data protection. The collection protocol was approved by the local ethics committee and the French ministry for research (No. DC-2014-2114). All </w:t>
      </w:r>
      <w:r w:rsidR="00D5066B">
        <w:rPr>
          <w:rFonts w:cstheme="minorHAnsi"/>
          <w:color w:val="131413"/>
          <w:lang w:val="en-US"/>
        </w:rPr>
        <w:t>mesenchymal stem cells</w:t>
      </w:r>
      <w:r w:rsidR="007D6E39" w:rsidRPr="0090218A">
        <w:rPr>
          <w:rFonts w:cstheme="minorHAnsi"/>
          <w:color w:val="131413"/>
          <w:lang w:val="en-US"/>
        </w:rPr>
        <w:t xml:space="preserve"> were produced at clinical-grade in </w:t>
      </w:r>
      <w:r w:rsidR="007D6E39" w:rsidRPr="0090218A">
        <w:rPr>
          <w:rFonts w:cstheme="minorHAnsi"/>
          <w:color w:val="131413"/>
        </w:rPr>
        <w:t>α</w:t>
      </w:r>
      <w:r w:rsidR="007D6E39" w:rsidRPr="0090218A">
        <w:rPr>
          <w:rFonts w:cstheme="minorHAnsi"/>
          <w:color w:val="131413"/>
          <w:lang w:val="en-US"/>
        </w:rPr>
        <w:t>-MEM culture medium (</w:t>
      </w:r>
      <w:proofErr w:type="spellStart"/>
      <w:r w:rsidR="007D6E39" w:rsidRPr="0090218A">
        <w:rPr>
          <w:rFonts w:cstheme="minorHAnsi"/>
          <w:color w:val="131413"/>
          <w:lang w:val="en-US"/>
        </w:rPr>
        <w:t>Macopharma</w:t>
      </w:r>
      <w:proofErr w:type="spellEnd"/>
      <w:r w:rsidR="007D6E39" w:rsidRPr="0090218A">
        <w:rPr>
          <w:rFonts w:cstheme="minorHAnsi"/>
          <w:color w:val="131413"/>
          <w:lang w:val="en-US"/>
        </w:rPr>
        <w:t xml:space="preserve">, </w:t>
      </w:r>
      <w:proofErr w:type="spellStart"/>
      <w:r w:rsidR="007D6E39" w:rsidRPr="0090218A">
        <w:rPr>
          <w:rFonts w:cstheme="minorHAnsi"/>
          <w:color w:val="131413"/>
          <w:lang w:val="en-US"/>
        </w:rPr>
        <w:t>Mouvaux</w:t>
      </w:r>
      <w:proofErr w:type="spellEnd"/>
      <w:r w:rsidR="007D6E39" w:rsidRPr="0090218A">
        <w:rPr>
          <w:rFonts w:cstheme="minorHAnsi"/>
          <w:color w:val="131413"/>
          <w:lang w:val="en-US"/>
        </w:rPr>
        <w:t>, France) enriched with 5% platelet lysate (</w:t>
      </w:r>
      <w:proofErr w:type="spellStart"/>
      <w:r w:rsidR="007D6E39" w:rsidRPr="0090218A">
        <w:rPr>
          <w:rFonts w:cstheme="minorHAnsi"/>
          <w:color w:val="131413"/>
          <w:lang w:val="en-US"/>
        </w:rPr>
        <w:t>Macopharma</w:t>
      </w:r>
      <w:proofErr w:type="spellEnd"/>
      <w:r w:rsidR="007D6E39" w:rsidRPr="0090218A">
        <w:rPr>
          <w:rFonts w:cstheme="minorHAnsi"/>
          <w:color w:val="131413"/>
          <w:lang w:val="en-US"/>
        </w:rPr>
        <w:t xml:space="preserve">, </w:t>
      </w:r>
      <w:proofErr w:type="spellStart"/>
      <w:r w:rsidR="007D6E39" w:rsidRPr="0090218A">
        <w:rPr>
          <w:rFonts w:cstheme="minorHAnsi"/>
          <w:color w:val="131413"/>
          <w:lang w:val="en-US"/>
        </w:rPr>
        <w:t>Mouvaux</w:t>
      </w:r>
      <w:proofErr w:type="spellEnd"/>
      <w:r w:rsidR="007D6E39" w:rsidRPr="0090218A">
        <w:rPr>
          <w:rFonts w:cstheme="minorHAnsi"/>
          <w:color w:val="131413"/>
          <w:lang w:val="en-US"/>
        </w:rPr>
        <w:t>, France) and applying good manufacturing practices</w:t>
      </w:r>
      <w:r w:rsidR="00886DA3">
        <w:rPr>
          <w:rFonts w:cstheme="minorHAnsi"/>
          <w:color w:val="131413"/>
          <w:lang w:val="en-US"/>
        </w:rPr>
        <w:t xml:space="preserve"> </w:t>
      </w:r>
      <w:r w:rsidR="00886DA3" w:rsidRPr="0090218A">
        <w:rPr>
          <w:rFonts w:cstheme="minorHAnsi"/>
          <w:color w:val="131413"/>
          <w:lang w:val="en-US"/>
        </w:rPr>
        <w:fldChar w:fldCharType="begin"/>
      </w:r>
      <w:r w:rsidR="00886DA3">
        <w:rPr>
          <w:rFonts w:cstheme="minorHAnsi"/>
          <w:color w:val="131413"/>
          <w:lang w:val="en-US"/>
        </w:rPr>
        <w:instrText xml:space="preserve"> ADDIN ZOTERO_ITEM CSL_CITATION {"citationID":"hVr3v6eE","properties":{"formattedCitation":"(6)","plainCitation":"(6)","noteIndex":0},"citationItems":[{"id":33,"uris":["http://zotero.org/users/1735431/items/QL8D549I"],"uri":["http://zotero.org/users/1735431/items/QL8D549I"],"itemData":{"id":33,"type":"article-journal","abstract":"BACKGROUND: Septic shock is the leading cause of death in intensive care units. The pathophysiological complexity of this syndrome contributes to an absence of specific treatment. Several preclinical studies in murine models of septic shock have shown improvements to organ injury and survival after administration of mesenchymal stem cells (MSCs). To better mimic a clinical approach in humans, we investigated the impact of randomized controlled double-blind administration of clinical-grade umbilical cord-derived MSCs to a relevant pig model of septic shock.\nMETHODS: Septic shock was induced by fecal peritonitis in 12 male domestic pigs. Animals were resuscitated by an experienced intensivist including fluid administration and vasopressors. Four hours after the induction of peritonitis, pigs were randomized to receive intravenous injection of thawed umbilical cord-derived MSCs (UCMSC) (1 × 106 UCMSCs/kg diluted in 75 mL hydroxyethyl starch (HES), (n = 6) or placebo (HES alone, n = 6). Researchers were double-blinded to the treatment administered. Hemodynamic parameters were continuously recorded. Gas exchange, acid-base status, organ function, and plasma cytokine concentrations were assessed at regular intervals until 24 h after the onset of peritonitis when animals were sacrificed under anesthesia.\nRESULTS: Peritonitis induced profound hypotension, hyperlactatemia, and multiple organ failure. These disorders were significantly attenuated when animals were treated with UCMSCs. In particular, cardiovascular failure was attenuated, as attested by a better mean arterial pressure and reduced lactatemia, despite lower norepinephrine requirements. As such, UCMSCs improved survival in this very severe model (60% survival vs. 0% at 24 h).\nCONCLUSION: UCMSCs administration is beneficial in this pig model of polymicrobial septic shock.","container-title":"Intensive Care Medicine Experimental","DOI":"10.1186/s40635-018-0194-1","ISSN":"2197-425X","issue":"1","journalAbbreviation":"Intensive Care Med Exp","language":"eng","note":"PMID: 30091119","page":"24","source":"PubMed","title":"Clinical-grade mesenchymal stem cells derived from umbilical cord improve septic shock in pigs","volume":"6","author":[{"family":"Laroye","given":"Caroline"},{"family":"Lemarié","given":"Jérémie"},{"family":"Boufenzer","given":"Amir"},{"family":"Labroca","given":"Pierre"},{"family":"Cunat","given":"Lisiane"},{"family":"Alauzet","given":"Corentine"},{"family":"Groubatch","given":"Frédérique"},{"family":"Cailac","given":"Clémence"},{"family":"Jolly","given":"Lucie"},{"family":"Bensoussan","given":"Danièle"},{"family":"Reppel","given":"Loïc"},{"family":"Gibot","given":"Sébastien"}],"issued":{"date-parts":[["2018",8,8]]}}}],"schema":"https://github.com/citation-style-language/schema/raw/master/csl-citation.json"} </w:instrText>
      </w:r>
      <w:r w:rsidR="00886DA3" w:rsidRPr="0090218A">
        <w:rPr>
          <w:rFonts w:cstheme="minorHAnsi"/>
          <w:color w:val="131413"/>
          <w:lang w:val="en-US"/>
        </w:rPr>
        <w:fldChar w:fldCharType="separate"/>
      </w:r>
      <w:r w:rsidR="00886DA3" w:rsidRPr="006B0349">
        <w:rPr>
          <w:rFonts w:ascii="Calibri" w:hAnsi="Calibri" w:cs="Calibri"/>
          <w:lang w:val="en-US"/>
        </w:rPr>
        <w:t>(6)</w:t>
      </w:r>
      <w:r w:rsidR="00886DA3" w:rsidRPr="0090218A">
        <w:rPr>
          <w:rFonts w:cstheme="minorHAnsi"/>
          <w:color w:val="131413"/>
          <w:lang w:val="en-US"/>
        </w:rPr>
        <w:fldChar w:fldCharType="end"/>
      </w:r>
      <w:r w:rsidR="007D6E39" w:rsidRPr="0090218A">
        <w:rPr>
          <w:rFonts w:cstheme="minorHAnsi"/>
          <w:color w:val="131413"/>
          <w:lang w:val="en-US"/>
        </w:rPr>
        <w:t xml:space="preserve">. Briefly, </w:t>
      </w:r>
      <w:r>
        <w:rPr>
          <w:rFonts w:cstheme="minorHAnsi"/>
          <w:color w:val="131413"/>
          <w:lang w:val="en-US"/>
        </w:rPr>
        <w:t xml:space="preserve">the </w:t>
      </w:r>
      <w:r w:rsidR="007D6E39" w:rsidRPr="00886DA3">
        <w:rPr>
          <w:rFonts w:cstheme="minorHAnsi"/>
          <w:color w:val="131413"/>
          <w:lang w:val="en-US"/>
        </w:rPr>
        <w:t xml:space="preserve">umbilical cord was immersed in an antibiotic-antifungal solution composed of gentamicin, amoxicillin, vancomycin, and amphotericin B for 1 hr. at room temperature. The cord was then cut into thin pieces which were placed in complete medium. The culture was carried out at 37 °C and in hypoxic conditions (5% of O2 and 5% of CO2). </w:t>
      </w:r>
      <w:r w:rsidR="00D5066B">
        <w:rPr>
          <w:rFonts w:cstheme="minorHAnsi"/>
          <w:color w:val="131413"/>
          <w:lang w:val="en-US"/>
        </w:rPr>
        <w:t>Mesenchymal stem cells</w:t>
      </w:r>
      <w:r w:rsidR="007D6E39" w:rsidRPr="00886DA3">
        <w:rPr>
          <w:rFonts w:cstheme="minorHAnsi"/>
          <w:color w:val="131413"/>
          <w:lang w:val="en-US"/>
        </w:rPr>
        <w:t xml:space="preserve"> were cultured until passage three and then frozen and stored in vapor phase nitrogen. </w:t>
      </w:r>
    </w:p>
    <w:p w14:paraId="3AC14FAC" w14:textId="48100C30" w:rsidR="00886DA3" w:rsidRPr="00196FDD" w:rsidRDefault="00D5066B" w:rsidP="00196FDD">
      <w:pPr>
        <w:autoSpaceDE w:val="0"/>
        <w:autoSpaceDN w:val="0"/>
        <w:adjustRightInd w:val="0"/>
        <w:spacing w:after="0" w:line="480" w:lineRule="auto"/>
        <w:jc w:val="both"/>
        <w:rPr>
          <w:rFonts w:cstheme="minorHAnsi"/>
          <w:color w:val="131413"/>
          <w:lang w:val="en-US"/>
        </w:rPr>
      </w:pPr>
      <w:r>
        <w:rPr>
          <w:rFonts w:cstheme="minorHAnsi"/>
          <w:color w:val="131413"/>
          <w:lang w:val="en-US"/>
        </w:rPr>
        <w:t>Mesenchymal stem cells</w:t>
      </w:r>
      <w:r w:rsidR="007D6E39" w:rsidRPr="00886DA3">
        <w:rPr>
          <w:rFonts w:cstheme="minorHAnsi"/>
          <w:lang w:val="en-US"/>
        </w:rPr>
        <w:t xml:space="preserve"> were </w:t>
      </w:r>
      <w:r w:rsidR="00886DA3" w:rsidRPr="00886DA3">
        <w:rPr>
          <w:rFonts w:cstheme="minorHAnsi"/>
          <w:lang w:val="en-US"/>
        </w:rPr>
        <w:t xml:space="preserve">then </w:t>
      </w:r>
      <w:r w:rsidR="007D6E39" w:rsidRPr="00886DA3">
        <w:rPr>
          <w:rFonts w:cstheme="minorHAnsi"/>
          <w:lang w:val="en-US"/>
        </w:rPr>
        <w:t>characterized</w:t>
      </w:r>
      <w:r w:rsidR="00886DA3" w:rsidRPr="00886DA3">
        <w:rPr>
          <w:rFonts w:cstheme="minorHAnsi"/>
          <w:lang w:val="en-US"/>
        </w:rPr>
        <w:t xml:space="preserve">. </w:t>
      </w:r>
      <w:r w:rsidR="00886DA3" w:rsidRPr="006E7498">
        <w:rPr>
          <w:rFonts w:cstheme="minorHAnsi"/>
          <w:color w:val="131413"/>
          <w:lang w:val="en-US"/>
        </w:rPr>
        <w:t xml:space="preserve">Once 80% confluence was reached, </w:t>
      </w:r>
      <w:r>
        <w:rPr>
          <w:rFonts w:cstheme="minorHAnsi"/>
          <w:color w:val="131413"/>
          <w:lang w:val="en-US"/>
        </w:rPr>
        <w:t>umbilical cord-derived mesenchymal stem cells</w:t>
      </w:r>
      <w:r w:rsidR="00886DA3" w:rsidRPr="006E7498">
        <w:rPr>
          <w:rFonts w:cstheme="minorHAnsi"/>
          <w:color w:val="131413"/>
          <w:lang w:val="en-US"/>
        </w:rPr>
        <w:t xml:space="preserve"> were washed with HBSS and detached by trypsinization. To examine expression levels of surface markers, 1×</w:t>
      </w:r>
      <w:r w:rsidR="00886DA3">
        <w:rPr>
          <w:rFonts w:cstheme="minorHAnsi"/>
          <w:color w:val="131413"/>
          <w:lang w:val="en-US"/>
        </w:rPr>
        <w:t>1</w:t>
      </w:r>
      <w:r w:rsidR="00886DA3" w:rsidRPr="006E7498">
        <w:rPr>
          <w:rFonts w:cstheme="minorHAnsi"/>
          <w:color w:val="131413"/>
          <w:lang w:val="en-US"/>
        </w:rPr>
        <w:t>0</w:t>
      </w:r>
      <w:r w:rsidR="00886DA3" w:rsidRPr="006E7498">
        <w:rPr>
          <w:rFonts w:cstheme="minorHAnsi"/>
          <w:color w:val="131413"/>
          <w:vertAlign w:val="superscript"/>
          <w:lang w:val="en-US"/>
        </w:rPr>
        <w:t>6</w:t>
      </w:r>
      <w:r w:rsidR="00886DA3" w:rsidRPr="006E7498">
        <w:rPr>
          <w:rFonts w:cstheme="minorHAnsi"/>
          <w:color w:val="131413"/>
          <w:lang w:val="en-US"/>
        </w:rPr>
        <w:t xml:space="preserve"> </w:t>
      </w:r>
      <w:r w:rsidR="00196FDD">
        <w:rPr>
          <w:rFonts w:cstheme="minorHAnsi"/>
          <w:color w:val="131413"/>
          <w:lang w:val="en-US"/>
        </w:rPr>
        <w:t xml:space="preserve">umbilical cord-tissue derived </w:t>
      </w:r>
      <w:r>
        <w:rPr>
          <w:rFonts w:cstheme="minorHAnsi"/>
          <w:color w:val="131413"/>
          <w:lang w:val="en-US"/>
        </w:rPr>
        <w:t>mesenchymal stem cells</w:t>
      </w:r>
      <w:r w:rsidR="00886DA3" w:rsidRPr="006E7498">
        <w:rPr>
          <w:rFonts w:cstheme="minorHAnsi"/>
          <w:color w:val="131413"/>
          <w:lang w:val="en-US"/>
        </w:rPr>
        <w:t xml:space="preserve"> were labeled with anti-CD90, CD73, CD44, CD105, CD34, CD45, CD11b, CD19, and HLA-DR </w:t>
      </w:r>
      <w:proofErr w:type="spellStart"/>
      <w:r w:rsidR="00886DA3" w:rsidRPr="006E7498">
        <w:rPr>
          <w:rFonts w:cstheme="minorHAnsi"/>
          <w:color w:val="131413"/>
          <w:lang w:val="en-US"/>
        </w:rPr>
        <w:t>mAbs</w:t>
      </w:r>
      <w:proofErr w:type="spellEnd"/>
      <w:r w:rsidR="00886DA3" w:rsidRPr="006E7498">
        <w:rPr>
          <w:rFonts w:cstheme="minorHAnsi"/>
          <w:color w:val="131413"/>
          <w:lang w:val="en-US"/>
        </w:rPr>
        <w:t xml:space="preserve"> (Stemflow </w:t>
      </w:r>
      <w:proofErr w:type="spellStart"/>
      <w:r w:rsidR="00886DA3" w:rsidRPr="006E7498">
        <w:rPr>
          <w:rFonts w:cstheme="minorHAnsi"/>
          <w:color w:val="131413"/>
          <w:lang w:val="en-US"/>
        </w:rPr>
        <w:t>hMSC</w:t>
      </w:r>
      <w:proofErr w:type="spellEnd"/>
      <w:r w:rsidR="00886DA3" w:rsidRPr="006E7498">
        <w:rPr>
          <w:rFonts w:cstheme="minorHAnsi"/>
          <w:color w:val="131413"/>
          <w:lang w:val="en-US"/>
        </w:rPr>
        <w:t xml:space="preserve"> Analysis kit, Becton Dickinson, Franklin Lakes, USA). Osteogenic and </w:t>
      </w:r>
      <w:proofErr w:type="spellStart"/>
      <w:r w:rsidR="00886DA3" w:rsidRPr="006E7498">
        <w:rPr>
          <w:rFonts w:cstheme="minorHAnsi"/>
          <w:color w:val="131413"/>
          <w:lang w:val="en-US"/>
        </w:rPr>
        <w:t>adipogenic</w:t>
      </w:r>
      <w:proofErr w:type="spellEnd"/>
      <w:r w:rsidR="00886DA3" w:rsidRPr="006E7498">
        <w:rPr>
          <w:rFonts w:cstheme="minorHAnsi"/>
          <w:color w:val="131413"/>
          <w:lang w:val="en-US"/>
        </w:rPr>
        <w:t xml:space="preserve"> differentiation was also performed to characterize </w:t>
      </w:r>
      <w:r>
        <w:rPr>
          <w:rFonts w:cstheme="minorHAnsi"/>
          <w:color w:val="131413"/>
          <w:lang w:val="en-US"/>
        </w:rPr>
        <w:t>mesenchymal stem cells</w:t>
      </w:r>
      <w:r w:rsidR="00886DA3" w:rsidRPr="006E7498">
        <w:rPr>
          <w:rFonts w:cstheme="minorHAnsi"/>
          <w:color w:val="131413"/>
          <w:lang w:val="en-US"/>
        </w:rPr>
        <w:t xml:space="preserve">. Osteogenic differentiation was induced by seeding </w:t>
      </w:r>
      <w:r>
        <w:rPr>
          <w:rFonts w:cstheme="minorHAnsi"/>
          <w:color w:val="131413"/>
          <w:lang w:val="en-US"/>
        </w:rPr>
        <w:t>mesenchymal stem cells</w:t>
      </w:r>
      <w:r w:rsidR="00886DA3" w:rsidRPr="006E7498">
        <w:rPr>
          <w:rFonts w:cstheme="minorHAnsi"/>
          <w:color w:val="131413"/>
          <w:lang w:val="en-US"/>
        </w:rPr>
        <w:t xml:space="preserve"> at a density of 3</w:t>
      </w:r>
      <w:r w:rsidR="00886DA3">
        <w:rPr>
          <w:rFonts w:cstheme="minorHAnsi"/>
          <w:color w:val="131413"/>
          <w:lang w:val="en-US"/>
        </w:rPr>
        <w:t>,</w:t>
      </w:r>
      <w:r w:rsidR="00886DA3" w:rsidRPr="006E7498">
        <w:rPr>
          <w:rFonts w:cstheme="minorHAnsi"/>
          <w:color w:val="131413"/>
          <w:lang w:val="en-US"/>
        </w:rPr>
        <w:t>100 cells/cm2 and maintaining them in culture for 28 days in an osteogenic induction medium</w:t>
      </w:r>
      <w:r w:rsidR="00886DA3">
        <w:rPr>
          <w:rFonts w:cstheme="minorHAnsi"/>
          <w:color w:val="131413"/>
          <w:lang w:val="en-US"/>
        </w:rPr>
        <w:t xml:space="preserve"> </w:t>
      </w:r>
      <w:r w:rsidR="00886DA3" w:rsidRPr="006E7498">
        <w:rPr>
          <w:rFonts w:cstheme="minorHAnsi"/>
          <w:color w:val="131413"/>
          <w:lang w:val="en-US"/>
        </w:rPr>
        <w:t xml:space="preserve">(Lonza, Walkersville, USA). After 28 days, samples were fixed in 4% paraformaldehyde and then included in paraffin before staining with alizarin red. To induce adipocyte differentiation, 21,000 </w:t>
      </w:r>
      <w:r>
        <w:rPr>
          <w:rFonts w:cstheme="minorHAnsi"/>
          <w:color w:val="131413"/>
          <w:lang w:val="en-US"/>
        </w:rPr>
        <w:t>mesenchymal stem cells</w:t>
      </w:r>
      <w:r w:rsidR="00886DA3" w:rsidRPr="006E7498">
        <w:rPr>
          <w:rFonts w:cstheme="minorHAnsi"/>
          <w:color w:val="131413"/>
          <w:lang w:val="en-US"/>
        </w:rPr>
        <w:t>/cm2 were seeded on 24-well plates. When 100% confluence was reached, 3 induction/maintenance cycles were performed. One induction/maintenance cycle consisted in 3-day culture in induction medium (Lonza, Walkersville, USA), followed by 1 to 3 days of culture in maintenance medium (Lonza, Walkersville, USA). After 3 cycles of induction/maintenance, the cells were cultured for 7 days in complete</w:t>
      </w:r>
      <w:r w:rsidR="00886DA3" w:rsidRPr="00196FDD">
        <w:rPr>
          <w:rFonts w:cstheme="minorHAnsi"/>
          <w:color w:val="131413"/>
          <w:lang w:val="en-US"/>
        </w:rPr>
        <w:t xml:space="preserve"> </w:t>
      </w:r>
      <w:r w:rsidR="00886DA3" w:rsidRPr="006E7498">
        <w:rPr>
          <w:rFonts w:cstheme="minorHAnsi"/>
          <w:color w:val="131413"/>
          <w:lang w:val="en-US"/>
        </w:rPr>
        <w:t>maintenance medium (Lonza, Walkersville, USA) before staining with oil red</w:t>
      </w:r>
      <w:r w:rsidR="00886DA3" w:rsidRPr="00196FDD">
        <w:rPr>
          <w:rFonts w:cstheme="minorHAnsi"/>
          <w:color w:val="131413"/>
          <w:lang w:val="en-US"/>
        </w:rPr>
        <w:t xml:space="preserve"> </w:t>
      </w:r>
      <w:r w:rsidR="007D6E39" w:rsidRPr="00196FDD">
        <w:rPr>
          <w:rFonts w:cstheme="minorHAnsi"/>
          <w:lang w:val="en-US"/>
        </w:rPr>
        <w:fldChar w:fldCharType="begin"/>
      </w:r>
      <w:r w:rsidR="0063258B" w:rsidRPr="006E7498">
        <w:rPr>
          <w:rFonts w:cstheme="minorHAnsi"/>
          <w:lang w:val="en-US"/>
        </w:rPr>
        <w:instrText xml:space="preserve"> ADDIN ZOTERO_ITEM CSL_CITATION {"citationID":"KLO5KLtT","properties":{"formattedCitation":"(6)","plainCitation":"(6)","noteIndex":0},"citationItems":[{"id":33,"uris":["http://zotero.org/users/1735431/items/QL8D549I"],"uri":["http://zotero.org/users/1735431/items/QL8D549I"],"itemData":{"id":33,"type":"article-journal","abstract":"BACKGROUND: Septic shock is the leading cause of death in intensive care units. The pathophysiological complexity of this syndrome contributes to an absence of specific treatment. Several preclinical studies in murine models of septic shock have shown improvements to organ injury and survival after administration of mesenchymal stem cells (MSCs). To better mimic a clinical approach in humans, we investigated the impact of randomized controlled double-blind administration of clinical-grade umbilical cord-derived MSCs to a relevant pig model of septic shock.\nMETHODS: Septic shock was induced by fecal peritonitis in 12 male domestic pigs. Animals were resuscitated by an experienced intensivist including fluid administration and vasopressors. Four hours after the induction of peritonitis, pigs were randomized to receive intravenous injection of thawed umbilical cord-derived MSCs (UCMSC) (1 × 106 UCMSCs/kg diluted in 75 mL hydroxyethyl starch (HES), (n = 6) or placebo (HES alone, n = 6). Researchers were double-blinded to the treatment administered. Hemodynamic parameters were continuously recorded. Gas exchange, acid-base status, organ function, and plasma cytokine concentrations were assessed at regular intervals until 24 h after the onset of peritonitis when animals were sacrificed under anesthesia.\nRESULTS: Peritonitis induced profound hypotension, hyperlactatemia, and multiple organ failure. These disorders were significantly attenuated when animals were treated with UCMSCs. In particular, cardiovascular failure was attenuated, as attested by a better mean arterial pressure and reduced lactatemia, despite lower norepinephrine requirements. As such, UCMSCs improved survival in this very severe model (60% survival vs. 0% at 24 h).\nCONCLUSION: UCMSCs administration is beneficial in this pig model of polymicrobial septic shock.","container-title":"Intensive Care Medicine Experimental","DOI":"10.1186/s40635-018-0194-1","ISSN":"2197-425X","issue":"1","journalAbbreviation":"Intensive Care Med Exp","language":"eng","note":"PMID: 30091119","page":"24","source":"PubMed","title":"Clinical-grade mesenchymal stem cells derived from umbilical cord improve septic shock in pigs","volume":"6","author":[{"family":"Laroye","given":"Caroline"},{"family":"Lemarié","given":"Jérémie"},{"family":"Boufenzer","given":"Amir"},{"family":"Labroca","given":"Pierre"},{"family":"Cunat","given":"Lisiane"},{"family":"Alauzet","given":"Corentine"},{"family":"Groubatch","given":"Frédérique"},{"family":"Cailac","given":"Clémence"},{"family":"Jolly","given":"Lucie"},{"family":"Bensoussan","given":"Danièle"},{"family":"Reppel","given":"Loïc"},{"family":"Gibot","given":"Sébastien"}],"issued":{"date-parts":[["2018",8,8]]}}}],"schema":"https://github.com/citation-style-language/schema/raw/master/csl-citation.json"} </w:instrText>
      </w:r>
      <w:r w:rsidR="007D6E39" w:rsidRPr="00196FDD">
        <w:rPr>
          <w:rFonts w:cstheme="minorHAnsi"/>
          <w:lang w:val="en-US"/>
        </w:rPr>
        <w:fldChar w:fldCharType="separate"/>
      </w:r>
      <w:r w:rsidR="0063258B" w:rsidRPr="006E7498">
        <w:rPr>
          <w:rFonts w:cstheme="minorHAnsi"/>
          <w:lang w:val="en-US"/>
        </w:rPr>
        <w:t>(6)</w:t>
      </w:r>
      <w:r w:rsidR="007D6E39" w:rsidRPr="00196FDD">
        <w:rPr>
          <w:rFonts w:cstheme="minorHAnsi"/>
          <w:lang w:val="en-US"/>
        </w:rPr>
        <w:fldChar w:fldCharType="end"/>
      </w:r>
      <w:r w:rsidR="007D6E39" w:rsidRPr="00196FDD">
        <w:rPr>
          <w:rFonts w:cstheme="minorHAnsi"/>
          <w:lang w:val="en-US"/>
        </w:rPr>
        <w:t>.</w:t>
      </w:r>
      <w:r w:rsidR="007D6E39" w:rsidRPr="00196FDD">
        <w:rPr>
          <w:rFonts w:cstheme="minorHAnsi"/>
          <w:color w:val="131413"/>
          <w:lang w:val="en-US"/>
        </w:rPr>
        <w:t xml:space="preserve"> </w:t>
      </w:r>
    </w:p>
    <w:p w14:paraId="07DA7F23" w14:textId="2B3F750E" w:rsidR="00996316" w:rsidRPr="006E7498" w:rsidRDefault="007D6E39" w:rsidP="002F7D4F">
      <w:pPr>
        <w:autoSpaceDE w:val="0"/>
        <w:autoSpaceDN w:val="0"/>
        <w:adjustRightInd w:val="0"/>
        <w:spacing w:after="0" w:line="480" w:lineRule="auto"/>
        <w:jc w:val="both"/>
        <w:rPr>
          <w:rFonts w:eastAsia="Times New Roman" w:cstheme="minorHAnsi"/>
          <w:lang w:val="en-US" w:eastAsia="fr-FR"/>
        </w:rPr>
      </w:pPr>
      <w:r w:rsidRPr="002F7D4F">
        <w:rPr>
          <w:rFonts w:cstheme="minorHAnsi"/>
          <w:color w:val="131413"/>
          <w:lang w:val="en-US"/>
        </w:rPr>
        <w:lastRenderedPageBreak/>
        <w:t xml:space="preserve">After thawing, </w:t>
      </w:r>
      <w:r w:rsidR="00D5066B">
        <w:rPr>
          <w:rFonts w:cstheme="minorHAnsi"/>
          <w:color w:val="131413"/>
          <w:lang w:val="en-US"/>
        </w:rPr>
        <w:t>mesenchymal stem cells</w:t>
      </w:r>
      <w:r w:rsidRPr="002F7D4F">
        <w:rPr>
          <w:rFonts w:cstheme="minorHAnsi"/>
          <w:color w:val="131413"/>
          <w:lang w:val="en-US"/>
        </w:rPr>
        <w:t xml:space="preserve"> were washed once in </w:t>
      </w:r>
      <w:r w:rsidRPr="006E7498">
        <w:rPr>
          <w:rFonts w:cstheme="minorHAnsi"/>
          <w:color w:val="131413"/>
        </w:rPr>
        <w:t>α</w:t>
      </w:r>
      <w:r w:rsidRPr="006E7498">
        <w:rPr>
          <w:rFonts w:cstheme="minorHAnsi"/>
          <w:color w:val="131413"/>
          <w:lang w:val="en-US"/>
        </w:rPr>
        <w:t>-</w:t>
      </w:r>
      <w:r w:rsidR="00345559">
        <w:rPr>
          <w:rFonts w:cstheme="minorHAnsi"/>
          <w:color w:val="131413"/>
          <w:lang w:val="en-US"/>
        </w:rPr>
        <w:t xml:space="preserve">Minimum Essential Medium </w:t>
      </w:r>
      <w:r w:rsidRPr="006E7498">
        <w:rPr>
          <w:rFonts w:cstheme="minorHAnsi"/>
          <w:color w:val="131413"/>
          <w:lang w:val="en-US"/>
        </w:rPr>
        <w:t xml:space="preserve">to remove the cryoprotectant and used within 1 hour. </w:t>
      </w:r>
      <w:r w:rsidR="00996316" w:rsidRPr="006E7498">
        <w:rPr>
          <w:rFonts w:eastAsia="Times New Roman" w:cstheme="minorHAnsi"/>
          <w:color w:val="131413"/>
          <w:lang w:val="en-US" w:eastAsia="fr-FR"/>
        </w:rPr>
        <w:t>Rabbits were intravenously infused with 3 x 10</w:t>
      </w:r>
      <w:r w:rsidR="00996316" w:rsidRPr="006E7498">
        <w:rPr>
          <w:rFonts w:eastAsia="Times New Roman" w:cstheme="minorHAnsi"/>
          <w:color w:val="131413"/>
          <w:vertAlign w:val="superscript"/>
          <w:lang w:val="en-US" w:eastAsia="fr-FR"/>
        </w:rPr>
        <w:t>6</w:t>
      </w:r>
      <w:r w:rsidR="00996316" w:rsidRPr="006E7498">
        <w:rPr>
          <w:rFonts w:eastAsia="Times New Roman" w:cstheme="minorHAnsi"/>
          <w:color w:val="131413"/>
          <w:lang w:val="en-US" w:eastAsia="fr-FR"/>
        </w:rPr>
        <w:t xml:space="preserve"> viable </w:t>
      </w:r>
      <w:r w:rsidR="00D5066B">
        <w:rPr>
          <w:rFonts w:cstheme="minorHAnsi"/>
          <w:color w:val="131413"/>
          <w:lang w:val="en-US"/>
        </w:rPr>
        <w:t>mesenchymal stem cells</w:t>
      </w:r>
      <w:r w:rsidR="00996316" w:rsidRPr="006E7498">
        <w:rPr>
          <w:rFonts w:eastAsia="Times New Roman" w:cstheme="minorHAnsi"/>
          <w:color w:val="131413"/>
          <w:lang w:val="en-US" w:eastAsia="fr-FR"/>
        </w:rPr>
        <w:t xml:space="preserve">/kg in 10 mL of isotonic saline, 4 hours after pneumonia induction. </w:t>
      </w:r>
    </w:p>
    <w:p w14:paraId="6BE477A7" w14:textId="77777777" w:rsidR="00406023" w:rsidRPr="006E7498" w:rsidRDefault="00406023" w:rsidP="006E7498">
      <w:pPr>
        <w:autoSpaceDE w:val="0"/>
        <w:autoSpaceDN w:val="0"/>
        <w:adjustRightInd w:val="0"/>
        <w:spacing w:after="0" w:line="480" w:lineRule="auto"/>
        <w:jc w:val="both"/>
        <w:rPr>
          <w:rFonts w:eastAsia="Times New Roman" w:cstheme="minorHAnsi"/>
          <w:b/>
          <w:bCs/>
          <w:lang w:val="en-US" w:eastAsia="fr-FR"/>
        </w:rPr>
      </w:pPr>
      <w:r w:rsidRPr="006E7498">
        <w:rPr>
          <w:rFonts w:eastAsia="Times New Roman" w:cstheme="minorHAnsi"/>
          <w:b/>
          <w:bCs/>
          <w:lang w:val="en-US" w:eastAsia="fr-FR"/>
        </w:rPr>
        <w:t>Material harvesting and sample collection.</w:t>
      </w:r>
    </w:p>
    <w:p w14:paraId="36CF2D7E" w14:textId="77777777" w:rsidR="00406023" w:rsidRPr="006E7498" w:rsidRDefault="00406023" w:rsidP="006E7498">
      <w:pPr>
        <w:autoSpaceDE w:val="0"/>
        <w:autoSpaceDN w:val="0"/>
        <w:adjustRightInd w:val="0"/>
        <w:spacing w:after="0" w:line="480" w:lineRule="auto"/>
        <w:jc w:val="both"/>
        <w:rPr>
          <w:rFonts w:eastAsia="Times New Roman" w:cstheme="minorHAnsi"/>
          <w:lang w:val="en-US" w:eastAsia="fr-FR"/>
        </w:rPr>
      </w:pPr>
      <w:r w:rsidRPr="006E7498">
        <w:rPr>
          <w:rFonts w:eastAsia="Times New Roman" w:cstheme="minorHAnsi"/>
          <w:lang w:val="en-US" w:eastAsia="fr-FR"/>
        </w:rPr>
        <w:t xml:space="preserve">Blood samples were obtained from the venous catheter just before experiment onset (H0) and 8, and 24 hours later (or just before death when severe bradycardia occurred). Ethylenediaminetetraacetic acid anticoagulated blood was centrifuged immediately at 2,000 g for 10 minutes, and the plasma was collected and stored at -80°C until further analyses. </w:t>
      </w:r>
    </w:p>
    <w:p w14:paraId="4510FCEF" w14:textId="3D5723F5" w:rsidR="00406023" w:rsidRPr="006E7498" w:rsidRDefault="00406023" w:rsidP="006E7498">
      <w:pPr>
        <w:autoSpaceDE w:val="0"/>
        <w:autoSpaceDN w:val="0"/>
        <w:adjustRightInd w:val="0"/>
        <w:spacing w:after="0" w:line="480" w:lineRule="auto"/>
        <w:jc w:val="both"/>
        <w:rPr>
          <w:rFonts w:eastAsia="Times New Roman" w:cstheme="minorHAnsi"/>
          <w:lang w:val="en-US" w:eastAsia="fr-FR"/>
        </w:rPr>
      </w:pPr>
      <w:r w:rsidRPr="006E7498">
        <w:rPr>
          <w:rFonts w:eastAsia="Times New Roman" w:cstheme="minorHAnsi"/>
          <w:color w:val="000000"/>
          <w:lang w:val="en-US" w:eastAsia="fr-FR"/>
        </w:rPr>
        <w:t xml:space="preserve">Twenty-four hours after pneumonia onset, the animals were euthanized by ketamine xylazine injection following euthasol overdose, and exsanguinated. </w:t>
      </w:r>
      <w:bookmarkStart w:id="11" w:name="_Hlk72184516"/>
      <w:r w:rsidRPr="006E7498">
        <w:rPr>
          <w:rFonts w:eastAsia="Times New Roman" w:cstheme="minorHAnsi"/>
          <w:color w:val="000000"/>
          <w:lang w:val="en-US" w:eastAsia="fr-FR"/>
        </w:rPr>
        <w:t xml:space="preserve">However, </w:t>
      </w:r>
      <w:bookmarkStart w:id="12" w:name="_Hlk72186699"/>
      <w:r w:rsidRPr="006E7498">
        <w:rPr>
          <w:rFonts w:eastAsia="Times New Roman" w:cstheme="minorHAnsi"/>
          <w:color w:val="000000"/>
          <w:lang w:val="en-US" w:eastAsia="fr-FR"/>
        </w:rPr>
        <w:t>if death occurred earlier (by asystole), animals were autopsied within the next 2 minutes, following exsanguination</w:t>
      </w:r>
      <w:r w:rsidRPr="006E7498">
        <w:rPr>
          <w:rFonts w:eastAsia="Times New Roman" w:cstheme="minorHAnsi"/>
          <w:color w:val="0000FF"/>
          <w:lang w:val="en-US" w:eastAsia="fr-FR"/>
        </w:rPr>
        <w:t xml:space="preserve"> </w:t>
      </w:r>
      <w:bookmarkEnd w:id="11"/>
      <w:bookmarkEnd w:id="12"/>
      <w:r w:rsidRPr="006E7498">
        <w:rPr>
          <w:rFonts w:eastAsia="Times New Roman" w:cstheme="minorHAnsi"/>
          <w:color w:val="0000FF"/>
          <w:lang w:val="en-US" w:eastAsia="fr-FR"/>
        </w:rPr>
        <w:fldChar w:fldCharType="begin"/>
      </w:r>
      <w:r w:rsidR="006E7498">
        <w:rPr>
          <w:rFonts w:eastAsia="Times New Roman" w:cstheme="minorHAnsi"/>
          <w:color w:val="0000FF"/>
          <w:lang w:val="en-US" w:eastAsia="fr-FR"/>
        </w:rPr>
        <w:instrText xml:space="preserve"> ADDIN ZOTERO_ITEM CSL_CITATION {"citationID":"7OGB5ofN","properties":{"formattedCitation":"(2)","plainCitation":"(2)","noteIndex":0},"citationItems":[{"id":35,"uris":["http://zotero.org/users/1735431/items/LLEXNVSI"],"uri":["http://zotero.org/users/1735431/items/LLEXNVSI"],"itemData":{"id":35,"type":"article-journal","abstract":"Required mechanical ventilation (MV) may contribute to bacterial dissemination in patients with Streptococcus pneumoniae pneumonia. Significant variations in plasma mitochondrial DNA (mtDNA) have been reported in sepsis according to the outcome. The impact of lung stretch during MV was addressed in a model of pneumonia. Healthy or S. pneumoniae infected rabbits were submitted to MV or kept spontaneously breathing (SB). Bacterial burden, cytokines release, mitochondrial DNA levels, integrity and transcription were assessed along with 48-hour mortality. Compared with infected SB rabbits, MV rabbits developed more severe pneumonia with greater concentrations of bacteria in the lungs, higher rates of systemic dissemination, higher levels of circulating inflammatory mediators and decreased survival. Pulmonary mtDNA levels were significantly lower in infected animals as compared to non-infected ones, whenever they were SB or MV. After a significant early drop, circulating mtDNA levels returned to baseline values in the infected SB rabbits, but remained low until death in the MV ones. Whole blood ex-vivo stimulation with Streptococcus pneumoniae resulted in a reduction of polymorphonuclear leukocytes mitochondrial density and plasma mtDNA concentrations. Thus, persistent mitochondrial depletion and dysfunction in the infected animals submitted to MV could account for their less efficient immune response against S. pneumoniae.","container-title":"Scientific Reports","DOI":"10.1038/s41598-018-30226-x","ISSN":"2045-2322","issue":"1","journalAbbreviation":"Sci Rep","language":"eng","note":"PMID: 30082877\nPMCID: PMC6078986","page":"11718","source":"PubMed","title":"Mechanical ventilation and Streptococcus pneumoniae pneumonia alter mitochondrial homeostasis","volume":"8","author":[{"family":"Blot","given":"Mathieu"},{"family":"Pauchard","given":"Laure-Anne"},{"family":"Dunn","given":"Irène"},{"family":"Donze","given":"Jennifer"},{"family":"Malnuit","given":"Stéphanie"},{"family":"Rebaud","given":"Chloé"},{"family":"Croisier","given":"Delphine"},{"family":"Piroth","given":"Lionel"},{"family":"Pugin","given":"Jérôme"},{"family":"Charles","given":"Pierre-Emmanuel"}],"issued":{"date-parts":[["2018",8,6]]}}}],"schema":"https://github.com/citation-style-language/schema/raw/master/csl-citation.json"} </w:instrText>
      </w:r>
      <w:r w:rsidRPr="006E7498">
        <w:rPr>
          <w:rFonts w:eastAsia="Times New Roman" w:cstheme="minorHAnsi"/>
          <w:color w:val="0000FF"/>
          <w:lang w:val="en-US" w:eastAsia="fr-FR"/>
        </w:rPr>
        <w:fldChar w:fldCharType="separate"/>
      </w:r>
      <w:r w:rsidR="006E7498" w:rsidRPr="006E7498">
        <w:rPr>
          <w:rFonts w:ascii="Calibri" w:hAnsi="Calibri" w:cs="Calibri"/>
          <w:lang w:val="en-US"/>
        </w:rPr>
        <w:t>(2)</w:t>
      </w:r>
      <w:r w:rsidRPr="006E7498">
        <w:rPr>
          <w:rFonts w:eastAsia="Times New Roman" w:cstheme="minorHAnsi"/>
          <w:color w:val="0000FF"/>
          <w:lang w:val="en-US" w:eastAsia="fr-FR"/>
        </w:rPr>
        <w:fldChar w:fldCharType="end"/>
      </w:r>
      <w:r w:rsidRPr="006E7498">
        <w:rPr>
          <w:rFonts w:eastAsia="Times New Roman" w:cstheme="minorHAnsi"/>
          <w:color w:val="000000"/>
          <w:lang w:val="en-US" w:eastAsia="fr-FR"/>
        </w:rPr>
        <w:t xml:space="preserve">. Spontaneously breathing animals were </w:t>
      </w:r>
      <w:proofErr w:type="gramStart"/>
      <w:r w:rsidRPr="006E7498">
        <w:rPr>
          <w:rFonts w:eastAsia="Times New Roman" w:cstheme="minorHAnsi"/>
          <w:color w:val="000000"/>
          <w:lang w:val="en-US" w:eastAsia="fr-FR"/>
        </w:rPr>
        <w:t>euthanized</w:t>
      </w:r>
      <w:proofErr w:type="gramEnd"/>
      <w:r w:rsidRPr="006E7498">
        <w:rPr>
          <w:rFonts w:eastAsia="Times New Roman" w:cstheme="minorHAnsi"/>
          <w:color w:val="000000"/>
          <w:lang w:val="en-US" w:eastAsia="fr-FR"/>
        </w:rPr>
        <w:t xml:space="preserve"> if necessary (clinical signs of upcoming death), whereas the </w:t>
      </w:r>
      <w:r w:rsidR="00D5066B">
        <w:rPr>
          <w:rFonts w:cstheme="minorHAnsi"/>
          <w:color w:val="000000"/>
          <w:lang w:val="en-US"/>
        </w:rPr>
        <w:t>ventilated</w:t>
      </w:r>
      <w:r w:rsidRPr="006E7498">
        <w:rPr>
          <w:rFonts w:eastAsia="Times New Roman" w:cstheme="minorHAnsi"/>
          <w:color w:val="000000"/>
          <w:lang w:val="en-US" w:eastAsia="fr-FR"/>
        </w:rPr>
        <w:t xml:space="preserve"> rabbits were already under general anesthesia. The lungs were removed via thoracotomy. Each lower pulmonary lobe was instilled twice with 2.5 mL of sterile </w:t>
      </w:r>
      <w:r w:rsidR="00345559">
        <w:rPr>
          <w:rFonts w:eastAsia="Times New Roman" w:cstheme="minorHAnsi"/>
          <w:color w:val="000000"/>
          <w:lang w:val="en-US" w:eastAsia="fr-FR"/>
        </w:rPr>
        <w:t xml:space="preserve">Phosphate Buffered-Saline </w:t>
      </w:r>
      <w:r w:rsidRPr="006E7498">
        <w:rPr>
          <w:rFonts w:eastAsia="Times New Roman" w:cstheme="minorHAnsi"/>
          <w:color w:val="000000"/>
          <w:lang w:val="en-US" w:eastAsia="fr-FR"/>
        </w:rPr>
        <w:t xml:space="preserve">1x. The bronchoalveolar lavage fluid was centrifugated at 500 g for 10 minutes to collect the cell pellet. The supernatant was centrifugated again at 3,200 g for 5 minutes to remove potential remaining cells and debris. </w:t>
      </w:r>
    </w:p>
    <w:p w14:paraId="15940DDC" w14:textId="77777777" w:rsidR="00406023" w:rsidRDefault="00406023" w:rsidP="00196FDD">
      <w:pPr>
        <w:autoSpaceDE w:val="0"/>
        <w:autoSpaceDN w:val="0"/>
        <w:adjustRightInd w:val="0"/>
        <w:spacing w:after="0" w:line="480" w:lineRule="auto"/>
        <w:jc w:val="both"/>
        <w:rPr>
          <w:rFonts w:cstheme="minorHAnsi"/>
          <w:b/>
          <w:bCs/>
          <w:lang w:val="en-US"/>
        </w:rPr>
      </w:pPr>
    </w:p>
    <w:p w14:paraId="06F5ED82" w14:textId="2C07CBDF" w:rsidR="007D6E39" w:rsidRPr="0090218A" w:rsidRDefault="00836216" w:rsidP="002F7D4F">
      <w:pPr>
        <w:autoSpaceDE w:val="0"/>
        <w:autoSpaceDN w:val="0"/>
        <w:adjustRightInd w:val="0"/>
        <w:spacing w:after="0" w:line="480" w:lineRule="auto"/>
        <w:jc w:val="both"/>
        <w:rPr>
          <w:rFonts w:cstheme="minorHAnsi"/>
          <w:b/>
          <w:bCs/>
          <w:lang w:val="en-US"/>
        </w:rPr>
      </w:pPr>
      <w:r w:rsidRPr="0090218A">
        <w:rPr>
          <w:rFonts w:cstheme="minorHAnsi"/>
          <w:b/>
          <w:bCs/>
          <w:lang w:val="en-US"/>
        </w:rPr>
        <w:t xml:space="preserve">Sample </w:t>
      </w:r>
      <w:r w:rsidR="002A2C61" w:rsidRPr="0090218A">
        <w:rPr>
          <w:rFonts w:cstheme="minorHAnsi"/>
          <w:b/>
          <w:bCs/>
          <w:lang w:val="en-US"/>
        </w:rPr>
        <w:t xml:space="preserve">measurements, and </w:t>
      </w:r>
      <w:r w:rsidR="009370E9">
        <w:rPr>
          <w:rFonts w:cstheme="minorHAnsi"/>
          <w:b/>
          <w:bCs/>
          <w:lang w:val="en-US"/>
        </w:rPr>
        <w:t>lung injury measurement</w:t>
      </w:r>
    </w:p>
    <w:p w14:paraId="4D37F432" w14:textId="38273B3A" w:rsidR="00836216" w:rsidRPr="0090218A" w:rsidRDefault="00836216" w:rsidP="00C21A84">
      <w:pPr>
        <w:autoSpaceDE w:val="0"/>
        <w:autoSpaceDN w:val="0"/>
        <w:adjustRightInd w:val="0"/>
        <w:spacing w:after="0" w:line="480" w:lineRule="auto"/>
        <w:jc w:val="both"/>
        <w:rPr>
          <w:rFonts w:cstheme="minorHAnsi"/>
          <w:lang w:val="en-US"/>
        </w:rPr>
      </w:pPr>
      <w:r w:rsidRPr="0090218A">
        <w:rPr>
          <w:rFonts w:cstheme="minorHAnsi"/>
          <w:lang w:val="en-US"/>
        </w:rPr>
        <w:t>Lactate concentration was measured within 15 min. from venous plasma transported at 4°C.</w:t>
      </w:r>
    </w:p>
    <w:p w14:paraId="2607FE19" w14:textId="11FE5915" w:rsidR="00836216" w:rsidRPr="00C21A84" w:rsidRDefault="002A2C61" w:rsidP="00C21A84">
      <w:pPr>
        <w:autoSpaceDE w:val="0"/>
        <w:autoSpaceDN w:val="0"/>
        <w:adjustRightInd w:val="0"/>
        <w:spacing w:after="0" w:line="480" w:lineRule="auto"/>
        <w:jc w:val="both"/>
        <w:rPr>
          <w:rFonts w:cstheme="minorHAnsi"/>
          <w:lang w:val="en-US"/>
        </w:rPr>
      </w:pPr>
      <w:r w:rsidRPr="0090218A">
        <w:rPr>
          <w:rFonts w:cstheme="minorHAnsi"/>
          <w:color w:val="000000"/>
          <w:lang w:val="en-US"/>
        </w:rPr>
        <w:t>Lung injury evaluation was based on a macroscopic score and mi</w:t>
      </w:r>
      <w:r w:rsidRPr="00C21A84">
        <w:rPr>
          <w:rFonts w:cstheme="minorHAnsi"/>
          <w:color w:val="000000"/>
          <w:lang w:val="en-US"/>
        </w:rPr>
        <w:t xml:space="preserve">croscopic examination of lungs </w:t>
      </w:r>
      <w:r w:rsidRPr="00C21A84">
        <w:rPr>
          <w:rFonts w:cstheme="minorHAnsi"/>
          <w:color w:val="000000"/>
          <w:lang w:val="en-US"/>
        </w:rPr>
        <w:fldChar w:fldCharType="begin"/>
      </w:r>
      <w:r w:rsidR="0063258B">
        <w:rPr>
          <w:rFonts w:cstheme="minorHAnsi"/>
          <w:color w:val="000000"/>
          <w:lang w:val="en-US"/>
        </w:rPr>
        <w:instrText xml:space="preserve"> ADDIN ZOTERO_ITEM CSL_CITATION {"citationID":"Kl66emnt","properties":{"formattedCitation":"(7)","plainCitation":"(7)","noteIndex":0},"citationItems":[{"id":194,"uris":["http://zotero.org/users/1735431/items/JBXJRC9G"],"uri":["http://zotero.org/users/1735431/items/JBXJRC9G"],"itemData":{"id":194,"type":"article-journal","abstract":"OBJECTIVE: Despite the high rate of therapeutic failures in ventilator-associated pneumonia, up to now there has been no animal model specifically designed for antimicrobial evaluation. A rabbit model of ventilator-associated pneumonia is described for the first time in this study. DESIGN Prospective, randomized experimental study.\nSETTING: An animal research laboratory.\nSUBJECTS: Male New Zealand healthy rabbits (n = 44).\nINTERVENTIONS: After oral intubation and an hour of mechanical ventilation, animals in the ventilator-associated pneumonia group (n = 22) were infected intrabronchially with a calibrated inoculum of. The nonventilated pneumonia group (n = 22) was composed of animals that received the same inoculum in the absence of mechanical ventilation. Rabbits from both groups were randomly killed 3, 6, 12, 24, or 48 hrs after inoculation. Pneumonia evaluation was based on histologic (macroscopic and microscopic score) and bacteriologic (bacterial count) findings.\nMAIN RESULTS: Infected animals undergoing mechanical ventilation rapidly developed a progressive bilateral and multifocal pneumonia. Lung bacterial mean (sd) concentration was 6.48 (0.71) log10 colony-forming units (cfu) per gram of tissue at the 48th hour, whereas bacteremia occurred in most cases. In the nonventilated pneumonia group, pneumonia was less severe in terms of bacterial count (3.18 [1.86] log10 cfu/g; p &lt;.05), and spleen cultures remained negative. In addition, microscopic examination revealed noninfectious lung injury in the ventilator-associated pneumonia group, especially hyaline membrane filling alveolar spaces. Of note, these features were never observed in the nonventilated pneumonia group.\nCONCLUSIONS: An animal model of ventilator-associated pneumonia was obtained in immunocompetent rabbits. Histopathologic and bacteriologic features were similar to those found in humans. Obviously, pneumonia was more severe when animals underwent mechanical ventilation, especially in terms of systemic spread. Noninfectious lung injury corresponding to ventilation-induced lung injury may explain the difference. This model emphasizes the strong impact of both mechanical ventilation and infection on lung because they seem to act synergistically when causing alveolar damage. Moreover, it seems well suited to testing antimicrobial effectiveness.","container-title":"Critical care medicine","DOI":"10.1097/01.CCM.0000025914.47112.77","ISSN":"0090-3493","issue":"10","journalAbbreviation":"Crit. Care Med.","language":"eng","note":"PMID: 12394956","page":"2278-2283","source":"NCBI PubMed","title":"New model of ventilator-associated pneumonia in immunocompetent rabbits","volume":"30","author":[{"family":"Charles","given":"Pierre-Emmanuel"},{"family":"Piroth","given":"Lionel"},{"family":"Desbiolles","given":"Norbert"},{"family":"Lequeu","given":"Catherine"},{"family":"Martin","given":"Laurent"},{"family":"Portier","given":"Henri"},{"family":"Chavanet","given":"Pascal"}],"issued":{"date-parts":[["2002",10]]}}}],"schema":"https://github.com/citation-style-language/schema/raw/master/csl-citation.json"} </w:instrText>
      </w:r>
      <w:r w:rsidRPr="00C21A84">
        <w:rPr>
          <w:rFonts w:cstheme="minorHAnsi"/>
          <w:color w:val="000000"/>
          <w:lang w:val="en-US"/>
        </w:rPr>
        <w:fldChar w:fldCharType="separate"/>
      </w:r>
      <w:r w:rsidR="0063258B" w:rsidRPr="006B0349">
        <w:rPr>
          <w:rFonts w:ascii="Calibri" w:hAnsi="Calibri" w:cs="Calibri"/>
          <w:lang w:val="en-US"/>
        </w:rPr>
        <w:t>(7)</w:t>
      </w:r>
      <w:r w:rsidRPr="00C21A84">
        <w:rPr>
          <w:rFonts w:cstheme="minorHAnsi"/>
          <w:color w:val="000000"/>
          <w:lang w:val="en-US"/>
        </w:rPr>
        <w:fldChar w:fldCharType="end"/>
      </w:r>
      <w:r w:rsidRPr="00C21A84">
        <w:rPr>
          <w:rFonts w:cstheme="minorHAnsi"/>
          <w:color w:val="000000"/>
          <w:lang w:val="en-US"/>
        </w:rPr>
        <w:t xml:space="preserve">. A sample measuring 1 cm3 </w:t>
      </w:r>
      <w:r w:rsidR="00C04BA4" w:rsidRPr="00C21A84">
        <w:rPr>
          <w:rFonts w:cstheme="minorHAnsi"/>
          <w:color w:val="000000"/>
          <w:lang w:val="en-US"/>
        </w:rPr>
        <w:t xml:space="preserve">was excised </w:t>
      </w:r>
      <w:r w:rsidR="00C04BA4">
        <w:rPr>
          <w:rFonts w:cstheme="minorHAnsi"/>
          <w:color w:val="000000"/>
          <w:lang w:val="en-US"/>
        </w:rPr>
        <w:t>from</w:t>
      </w:r>
      <w:r w:rsidR="00C04BA4" w:rsidRPr="00C21A84">
        <w:rPr>
          <w:rFonts w:cstheme="minorHAnsi"/>
          <w:color w:val="000000"/>
          <w:lang w:val="en-US"/>
        </w:rPr>
        <w:t xml:space="preserve"> </w:t>
      </w:r>
      <w:r w:rsidRPr="00C21A84">
        <w:rPr>
          <w:rFonts w:cstheme="minorHAnsi"/>
          <w:color w:val="000000"/>
          <w:lang w:val="en-US"/>
        </w:rPr>
        <w:t>the right lower lobe, fixed in 10% buffered formalin, and embedded in paraffin. Hematoxylin-eosin staining was applied. Each specimen was scored</w:t>
      </w:r>
      <w:r w:rsidR="00EC6BCD">
        <w:rPr>
          <w:rFonts w:cstheme="minorHAnsi"/>
          <w:color w:val="000000"/>
          <w:lang w:val="en-US"/>
        </w:rPr>
        <w:t>, in a blinded manner</w:t>
      </w:r>
      <w:r w:rsidRPr="00C21A84">
        <w:rPr>
          <w:rFonts w:cstheme="minorHAnsi"/>
          <w:color w:val="000000"/>
          <w:lang w:val="en-US"/>
        </w:rPr>
        <w:t xml:space="preserve">, using the following parameters </w:t>
      </w:r>
      <w:r w:rsidRPr="00C21A84">
        <w:rPr>
          <w:rFonts w:cstheme="minorHAnsi"/>
          <w:lang w:val="en-US"/>
        </w:rPr>
        <w:t>and a scale of 0 (absent), 1 (mild), 2 (moderate), 3 (severe), and 4 (very severe): interstitial damage, vasculitis, peribronchitis, edema, thrombus formation, and pleuritis</w:t>
      </w:r>
      <w:r w:rsidR="00886DA3">
        <w:rPr>
          <w:rFonts w:cstheme="minorHAnsi"/>
          <w:lang w:val="en-US"/>
        </w:rPr>
        <w:t xml:space="preserve"> </w:t>
      </w:r>
      <w:r w:rsidRPr="00C21A84">
        <w:rPr>
          <w:rFonts w:cstheme="minorHAnsi"/>
          <w:lang w:val="en-US"/>
        </w:rPr>
        <w:fldChar w:fldCharType="begin"/>
      </w:r>
      <w:r w:rsidR="0063258B">
        <w:rPr>
          <w:rFonts w:cstheme="minorHAnsi"/>
          <w:lang w:val="en-US"/>
        </w:rPr>
        <w:instrText xml:space="preserve"> ADDIN ZOTERO_ITEM CSL_CITATION {"citationID":"HQQv2bH8","properties":{"formattedCitation":"(8)","plainCitation":"(8)","noteIndex":0},"citationItems":[{"id":3081,"uris":["http://zotero.org/users/1735431/items/9QU49B6H"],"uri":["http://zotero.org/users/1735431/items/9QU49B6H"],"itemData":{"id":3081,"type":"article-journal","abstract":"Adult mesenchymal stem cells exert immunomodulatory effects that might improve the host response during sepsis. Knowledge on the effect of adipose-derived mesenchymal stem cells (ASCs) in sepsis is limited. Klebsiella (K.) pneumoniae is a common cause of gram-negative pneumonia and sepsis. This study sought to determine the effect of human ASCs on the host response during pneumosepsis in mice. Mice were infected with K. pneumoniae via the airways to induce a gradually evolving infection in the lung culminating pneumosepsis. One or 6 hours after infection, mice were infused intravenously with ASCs or vehicle, and euthanized after 16 hours or 48 hours, respectively. The effects of freshly cultured and cryopreserved ASCs were compared, the latter formulation being more clinically relevant. Intravenously administered ASCs were visualized in lung tissue by immunostaining at 1 and 3 hours, but not at 15 hours after infusion. Although early after infection, ASCs did not or only modestly influence bacterial loads, they reduced bacterial burdens in lungs and distant organs at 48 hours. ASCs reduced the lung levels of pro-inflammatory cytokines and attenuated lung pathology, but did not influence distant organ injury. ASCs strongly modified the lung transcriptome in uninfected mice and especially mice with pneumosepsis. Cryopreserved and cultured ASCs induced largely similar effects on the lung transcriptome. These data indicate that human ASCs induce profound immune modulatory effects in the lungs, resulting in reduced bacterial burdens and lung inflammation during pneumosepsis caused by a common human pathogen, suggesting that ASCs may be an adjunctive therapeutic in this condition. Stem Cells Translational Medicine 2019;8:785&amp;796.","container-title":"Stem Cells Translational Medicine","DOI":"10.1002/sctm.18-0260","ISSN":"2157-6580","issue":"8","journalAbbreviation":"Stem Cells Transl Med","language":"eng","note":"PMID: 31033196\nPMCID: PMC6646807","page":"785-796","source":"PubMed","title":"Human Adipose-Derived Mesenchymal Stem Cells Modify Lung Immunity and Improve Antibacterial Defense in Pneumosepsis Caused by Klebsiella pneumoniae","volume":"8","author":[{"family":"Perlee","given":"Desiree"},{"family":"Vos","given":"Alex F.","non-dropping-particle":"de"},{"family":"Scicluna","given":"Brendon P."},{"family":"Mancheño","given":"Pablo"},{"family":"Rosa","given":"Olga","non-dropping-particle":"de la"},{"family":"Dalemans","given":"Wilfried"},{"family":"Nürnberg","given":"Peter"},{"family":"Lombardo","given":"Eleuterio"},{"family":"Poll","given":"Tom","non-dropping-particle":"van der"}],"issued":{"date-parts":[["2019",8]]}}}],"schema":"https://github.com/citation-style-language/schema/raw/master/csl-citation.json"} </w:instrText>
      </w:r>
      <w:r w:rsidRPr="00C21A84">
        <w:rPr>
          <w:rFonts w:cstheme="minorHAnsi"/>
          <w:lang w:val="en-US"/>
        </w:rPr>
        <w:fldChar w:fldCharType="separate"/>
      </w:r>
      <w:r w:rsidR="0063258B" w:rsidRPr="006E7498">
        <w:rPr>
          <w:rFonts w:ascii="Calibri" w:hAnsi="Calibri" w:cs="Calibri"/>
          <w:lang w:val="en-US"/>
        </w:rPr>
        <w:t>(8)</w:t>
      </w:r>
      <w:r w:rsidRPr="00C21A84">
        <w:rPr>
          <w:rFonts w:cstheme="minorHAnsi"/>
          <w:lang w:val="en-US"/>
        </w:rPr>
        <w:fldChar w:fldCharType="end"/>
      </w:r>
      <w:r w:rsidRPr="00C21A84">
        <w:rPr>
          <w:rFonts w:cstheme="minorHAnsi"/>
          <w:lang w:val="en-US"/>
        </w:rPr>
        <w:t>.</w:t>
      </w:r>
    </w:p>
    <w:p w14:paraId="65802502" w14:textId="3508EEE4" w:rsidR="00BE5F41" w:rsidRDefault="00BE5F41" w:rsidP="00C21A84">
      <w:pPr>
        <w:spacing w:line="480" w:lineRule="auto"/>
        <w:jc w:val="both"/>
        <w:rPr>
          <w:rFonts w:cstheme="minorHAnsi"/>
          <w:b/>
          <w:bCs/>
          <w:color w:val="000000"/>
          <w:lang w:val="en-US"/>
        </w:rPr>
      </w:pPr>
      <w:r>
        <w:rPr>
          <w:rFonts w:cstheme="minorHAnsi"/>
          <w:b/>
          <w:bCs/>
          <w:color w:val="000000"/>
          <w:lang w:val="en-US"/>
        </w:rPr>
        <w:lastRenderedPageBreak/>
        <w:t>Mitochondrial dysfunction.</w:t>
      </w:r>
    </w:p>
    <w:p w14:paraId="19BDE635" w14:textId="530B3616" w:rsidR="00996316" w:rsidRPr="00C21A84" w:rsidRDefault="009370E9" w:rsidP="00E10494">
      <w:pPr>
        <w:spacing w:line="480" w:lineRule="auto"/>
        <w:jc w:val="both"/>
        <w:rPr>
          <w:rFonts w:eastAsia="Times New Roman" w:cstheme="minorHAnsi"/>
          <w:color w:val="000000"/>
          <w:lang w:val="en-US" w:eastAsia="fr-FR"/>
        </w:rPr>
      </w:pPr>
      <w:r>
        <w:rPr>
          <w:rFonts w:cstheme="minorHAnsi"/>
          <w:b/>
          <w:bCs/>
          <w:color w:val="000000"/>
          <w:lang w:val="en-US"/>
        </w:rPr>
        <w:t xml:space="preserve">- </w:t>
      </w:r>
      <w:r w:rsidR="00996316" w:rsidRPr="00C21A84">
        <w:rPr>
          <w:rFonts w:cstheme="minorHAnsi"/>
          <w:b/>
          <w:bCs/>
          <w:color w:val="000000"/>
          <w:lang w:val="en-US"/>
        </w:rPr>
        <w:t>Mitochondrial DNA Assessment</w:t>
      </w:r>
      <w:r w:rsidR="00BE5F41">
        <w:rPr>
          <w:rFonts w:eastAsia="Times New Roman" w:cstheme="minorHAnsi"/>
          <w:color w:val="000000"/>
          <w:lang w:val="en-US" w:eastAsia="fr-FR"/>
        </w:rPr>
        <w:t xml:space="preserve">: </w:t>
      </w:r>
      <w:r w:rsidR="00996316" w:rsidRPr="00C21A84">
        <w:rPr>
          <w:rFonts w:eastAsia="Times New Roman" w:cstheme="minorHAnsi"/>
          <w:color w:val="000000"/>
          <w:lang w:val="en-US" w:eastAsia="fr-FR"/>
        </w:rPr>
        <w:t xml:space="preserve">Mitochondrial DNA was measured in plasma and BALF (circulating cell-free </w:t>
      </w:r>
      <w:r w:rsidR="00406023">
        <w:rPr>
          <w:rFonts w:eastAsia="Times New Roman" w:cstheme="minorHAnsi"/>
          <w:color w:val="000000"/>
          <w:lang w:val="en-US" w:eastAsia="fr-FR"/>
        </w:rPr>
        <w:t xml:space="preserve">mitochondrial </w:t>
      </w:r>
      <w:r w:rsidR="00996316" w:rsidRPr="00C21A84">
        <w:rPr>
          <w:rFonts w:eastAsia="Times New Roman" w:cstheme="minorHAnsi"/>
          <w:color w:val="000000"/>
          <w:lang w:val="en-US" w:eastAsia="fr-FR"/>
        </w:rPr>
        <w:t xml:space="preserve">DNA), as well as in lung and </w:t>
      </w:r>
      <w:r w:rsidR="002F7D4F">
        <w:rPr>
          <w:rFonts w:eastAsia="Times New Roman" w:cstheme="minorHAnsi"/>
          <w:color w:val="000000"/>
          <w:lang w:val="en-US" w:eastAsia="fr-FR"/>
        </w:rPr>
        <w:t>liver</w:t>
      </w:r>
      <w:r w:rsidR="00996316" w:rsidRPr="00C21A84">
        <w:rPr>
          <w:rFonts w:eastAsia="Times New Roman" w:cstheme="minorHAnsi"/>
          <w:color w:val="000000"/>
          <w:lang w:val="en-US" w:eastAsia="fr-FR"/>
        </w:rPr>
        <w:t xml:space="preserve"> tissue (reflecting mitochondrial density). </w:t>
      </w:r>
      <w:bookmarkStart w:id="13" w:name="_Hlk72854649"/>
      <w:r w:rsidR="00996316" w:rsidRPr="00C21A84">
        <w:rPr>
          <w:rFonts w:eastAsia="Times New Roman" w:cstheme="minorHAnsi"/>
          <w:color w:val="000000"/>
          <w:lang w:val="en-US" w:eastAsia="fr-FR"/>
        </w:rPr>
        <w:t xml:space="preserve">Quantitative </w:t>
      </w:r>
      <w:r w:rsidR="004E0DB7">
        <w:rPr>
          <w:rFonts w:eastAsia="Times New Roman" w:cstheme="minorHAnsi"/>
          <w:color w:val="000000"/>
          <w:lang w:val="en-US" w:eastAsia="fr-FR"/>
        </w:rPr>
        <w:t>polymerase chain reaction</w:t>
      </w:r>
      <w:bookmarkEnd w:id="13"/>
      <w:r w:rsidR="004E0DB7" w:rsidRPr="00C21A84">
        <w:rPr>
          <w:rFonts w:eastAsia="Times New Roman" w:cstheme="minorHAnsi"/>
          <w:color w:val="000000"/>
          <w:lang w:val="en-US" w:eastAsia="fr-FR"/>
        </w:rPr>
        <w:t xml:space="preserve"> </w:t>
      </w:r>
      <w:r w:rsidR="00996316" w:rsidRPr="00C21A84">
        <w:rPr>
          <w:rFonts w:eastAsia="Times New Roman" w:cstheme="minorHAnsi"/>
          <w:color w:val="000000"/>
          <w:lang w:val="en-US" w:eastAsia="fr-FR"/>
        </w:rPr>
        <w:t xml:space="preserve">was used to measure levels of </w:t>
      </w:r>
      <w:r w:rsidR="00406023">
        <w:rPr>
          <w:rFonts w:eastAsia="Times New Roman" w:cstheme="minorHAnsi"/>
          <w:color w:val="000000"/>
          <w:lang w:val="en-US" w:eastAsia="fr-FR"/>
        </w:rPr>
        <w:t xml:space="preserve">mitochondrial </w:t>
      </w:r>
      <w:r w:rsidR="00996316" w:rsidRPr="00C21A84">
        <w:rPr>
          <w:rFonts w:eastAsia="Times New Roman" w:cstheme="minorHAnsi"/>
          <w:color w:val="000000"/>
          <w:lang w:val="en-US" w:eastAsia="fr-FR"/>
        </w:rPr>
        <w:t>DNA using specific primers for NADH I</w:t>
      </w:r>
      <w:r w:rsidR="00996316" w:rsidRPr="00C21A84">
        <w:rPr>
          <w:rFonts w:eastAsia="Times New Roman" w:cstheme="minorHAnsi"/>
          <w:color w:val="0000FF"/>
          <w:lang w:val="en-US" w:eastAsia="fr-FR"/>
        </w:rPr>
        <w:t xml:space="preserve"> </w:t>
      </w:r>
      <w:r w:rsidR="00996316" w:rsidRPr="00C21A84">
        <w:rPr>
          <w:rFonts w:eastAsia="Times New Roman" w:cstheme="minorHAnsi"/>
          <w:color w:val="000000"/>
          <w:lang w:val="en-US" w:eastAsia="fr-FR"/>
        </w:rPr>
        <w:t xml:space="preserve">(For </w:t>
      </w:r>
      <w:r w:rsidR="00996316" w:rsidRPr="00C21A84">
        <w:rPr>
          <w:rFonts w:cstheme="minorHAnsi"/>
          <w:lang w:val="en-US"/>
        </w:rPr>
        <w:t>5' -GCC CCA ACC CTA GCT CTA AC- 3’; Rev 5'-GCT CGG AGA GCA CCA AAT AG- 3’</w:t>
      </w:r>
      <w:r w:rsidR="00996316" w:rsidRPr="00C21A84">
        <w:rPr>
          <w:rFonts w:eastAsia="Times New Roman" w:cstheme="minorHAnsi"/>
          <w:color w:val="000000"/>
          <w:lang w:val="en-US" w:eastAsia="fr-FR"/>
        </w:rPr>
        <w:t xml:space="preserve">) </w:t>
      </w:r>
      <w:r w:rsidR="00996316" w:rsidRPr="00C21A84">
        <w:rPr>
          <w:rFonts w:eastAsia="Times New Roman" w:cstheme="minorHAnsi"/>
          <w:color w:val="000000"/>
          <w:lang w:val="en-US" w:eastAsia="fr-FR"/>
        </w:rPr>
        <w:fldChar w:fldCharType="begin"/>
      </w:r>
      <w:r w:rsidR="00486F25" w:rsidRPr="00C21A84">
        <w:rPr>
          <w:rFonts w:eastAsia="Times New Roman" w:cstheme="minorHAnsi"/>
          <w:color w:val="000000"/>
          <w:lang w:val="en-US" w:eastAsia="fr-FR"/>
        </w:rPr>
        <w:instrText xml:space="preserve"> ADDIN ZOTERO_ITEM CSL_CITATION {"citationID":"ykM5OJVr","properties":{"formattedCitation":"(2)","plainCitation":"(2)","noteIndex":0},"citationItems":[{"id":35,"uris":["http://zotero.org/users/1735431/items/LLEXNVSI"],"uri":["http://zotero.org/users/1735431/items/LLEXNVSI"],"itemData":{"id":35,"type":"article-journal","abstract":"Required mechanical ventilation (MV) may contribute to bacterial dissemination in patients with Streptococcus pneumoniae pneumonia. Significant variations in plasma mitochondrial DNA (mtDNA) have been reported in sepsis according to the outcome. The impact of lung stretch during MV was addressed in a model of pneumonia. Healthy or S. pneumoniae infected rabbits were submitted to MV or kept spontaneously breathing (SB). Bacterial burden, cytokines release, mitochondrial DNA levels, integrity and transcription were assessed along with 48-hour mortality. Compared with infected SB rabbits, MV rabbits developed more severe pneumonia with greater concentrations of bacteria in the lungs, higher rates of systemic dissemination, higher levels of circulating inflammatory mediators and decreased survival. Pulmonary mtDNA levels were significantly lower in infected animals as compared to non-infected ones, whenever they were SB or MV. After a significant early drop, circulating mtDNA levels returned to baseline values in the infected SB rabbits, but remained low until death in the MV ones. Whole blood ex-vivo stimulation with Streptococcus pneumoniae resulted in a reduction of polymorphonuclear leukocytes mitochondrial density and plasma mtDNA concentrations. Thus, persistent mitochondrial depletion and dysfunction in the infected animals submitted to MV could account for their less efficient immune response against S. pneumoniae.","container-title":"Scientific Reports","DOI":"10.1038/s41598-018-30226-x","ISSN":"2045-2322","issue":"1","journalAbbreviation":"Sci Rep","language":"eng","note":"PMID: 30082877\nPMCID: PMC6078986","page":"11718","source":"PubMed","title":"Mechanical ventilation and Streptococcus pneumoniae pneumonia alter mitochondrial homeostasis","volume":"8","author":[{"family":"Blot","given":"Mathieu"},{"family":"Pauchard","given":"Laure-Anne"},{"family":"Dunn","given":"Irène"},{"family":"Donze","given":"Jennifer"},{"family":"Malnuit","given":"Stéphanie"},{"family":"Rebaud","given":"Chloé"},{"family":"Croisier","given":"Delphine"},{"family":"Piroth","given":"Lionel"},{"family":"Pugin","given":"Jérôme"},{"family":"Charles","given":"Pierre-Emmanuel"}],"issued":{"date-parts":[["2018",8,6]]}}}],"schema":"https://github.com/citation-style-language/schema/raw/master/csl-citation.json"} </w:instrText>
      </w:r>
      <w:r w:rsidR="00996316" w:rsidRPr="00C21A84">
        <w:rPr>
          <w:rFonts w:eastAsia="Times New Roman" w:cstheme="minorHAnsi"/>
          <w:color w:val="000000"/>
          <w:lang w:val="en-US" w:eastAsia="fr-FR"/>
        </w:rPr>
        <w:fldChar w:fldCharType="separate"/>
      </w:r>
      <w:r w:rsidR="00486F25" w:rsidRPr="00C21A84">
        <w:rPr>
          <w:rFonts w:cstheme="minorHAnsi"/>
          <w:lang w:val="en-US"/>
        </w:rPr>
        <w:t>(2)</w:t>
      </w:r>
      <w:r w:rsidR="00996316" w:rsidRPr="00C21A84">
        <w:rPr>
          <w:rFonts w:eastAsia="Times New Roman" w:cstheme="minorHAnsi"/>
          <w:color w:val="000000"/>
          <w:lang w:val="en-US" w:eastAsia="fr-FR"/>
        </w:rPr>
        <w:fldChar w:fldCharType="end"/>
      </w:r>
      <w:r w:rsidR="00996316" w:rsidRPr="00C21A84">
        <w:rPr>
          <w:rFonts w:eastAsia="Times New Roman" w:cstheme="minorHAnsi"/>
          <w:color w:val="000000"/>
          <w:lang w:val="en-US" w:eastAsia="fr-FR"/>
        </w:rPr>
        <w:t xml:space="preserve">. Primers were designed using the </w:t>
      </w:r>
      <w:r w:rsidR="00996316" w:rsidRPr="00C21A84">
        <w:rPr>
          <w:rFonts w:eastAsia="Times New Roman" w:cstheme="minorHAnsi"/>
          <w:i/>
          <w:iCs/>
          <w:color w:val="000000"/>
          <w:lang w:val="en-US" w:eastAsia="fr-FR"/>
        </w:rPr>
        <w:t>Oryctolagus</w:t>
      </w:r>
      <w:r w:rsidR="00996316" w:rsidRPr="00C21A84">
        <w:rPr>
          <w:rFonts w:eastAsia="Times New Roman" w:cstheme="minorHAnsi"/>
          <w:color w:val="000000"/>
          <w:lang w:val="en-US" w:eastAsia="fr-FR"/>
        </w:rPr>
        <w:t xml:space="preserve"> </w:t>
      </w:r>
      <w:r w:rsidR="00996316" w:rsidRPr="00C21A84">
        <w:rPr>
          <w:rFonts w:eastAsia="Times New Roman" w:cstheme="minorHAnsi"/>
          <w:i/>
          <w:iCs/>
          <w:color w:val="000000"/>
          <w:lang w:val="en-US" w:eastAsia="fr-FR"/>
        </w:rPr>
        <w:t xml:space="preserve">cuniculus </w:t>
      </w:r>
      <w:r w:rsidR="00996316" w:rsidRPr="00C21A84">
        <w:rPr>
          <w:rFonts w:eastAsia="Times New Roman" w:cstheme="minorHAnsi"/>
          <w:color w:val="000000"/>
          <w:lang w:val="en-US" w:eastAsia="fr-FR"/>
        </w:rPr>
        <w:t xml:space="preserve">mitochondrion complete genome NCB1 reference sequence (NC-001913.1), synthesized by </w:t>
      </w:r>
      <w:proofErr w:type="spellStart"/>
      <w:r w:rsidR="00996316" w:rsidRPr="00C21A84">
        <w:rPr>
          <w:rFonts w:eastAsia="Times New Roman" w:cstheme="minorHAnsi"/>
          <w:color w:val="000000"/>
          <w:lang w:val="en-US" w:eastAsia="fr-FR"/>
        </w:rPr>
        <w:t>Microsynth</w:t>
      </w:r>
      <w:proofErr w:type="spellEnd"/>
      <w:r w:rsidR="00996316" w:rsidRPr="00C21A84">
        <w:rPr>
          <w:rFonts w:eastAsia="Times New Roman" w:cstheme="minorHAnsi"/>
          <w:color w:val="000000"/>
          <w:lang w:val="en-US" w:eastAsia="fr-FR"/>
        </w:rPr>
        <w:t xml:space="preserve"> (</w:t>
      </w:r>
      <w:proofErr w:type="spellStart"/>
      <w:r w:rsidR="00996316" w:rsidRPr="00C21A84">
        <w:rPr>
          <w:rFonts w:eastAsia="Times New Roman" w:cstheme="minorHAnsi"/>
          <w:color w:val="000000"/>
          <w:lang w:val="en-US" w:eastAsia="fr-FR"/>
        </w:rPr>
        <w:t>Balgach</w:t>
      </w:r>
      <w:proofErr w:type="spellEnd"/>
      <w:r w:rsidR="00996316" w:rsidRPr="00C21A84">
        <w:rPr>
          <w:rFonts w:eastAsia="Times New Roman" w:cstheme="minorHAnsi"/>
          <w:color w:val="000000"/>
          <w:lang w:val="en-US" w:eastAsia="fr-FR"/>
        </w:rPr>
        <w:t xml:space="preserve">, Switzerland), and had no significant homology with sequences from rabbit genomic DNA (Blast® site, </w:t>
      </w:r>
      <w:r w:rsidR="00996316" w:rsidRPr="00C21A84">
        <w:rPr>
          <w:rFonts w:eastAsia="Times New Roman" w:cstheme="minorHAnsi"/>
          <w:lang w:val="en-US" w:eastAsia="fr-FR"/>
        </w:rPr>
        <w:t>http://blast.ncbi.nlm.nih.gov</w:t>
      </w:r>
      <w:r w:rsidR="00996316" w:rsidRPr="00C21A84">
        <w:rPr>
          <w:rFonts w:eastAsia="Times New Roman" w:cstheme="minorHAnsi"/>
          <w:color w:val="000000"/>
          <w:lang w:val="en-US" w:eastAsia="fr-FR"/>
        </w:rPr>
        <w:t xml:space="preserve">). DNA was isolated from plasma and BALF, using the </w:t>
      </w:r>
      <w:proofErr w:type="spellStart"/>
      <w:r w:rsidR="00996316" w:rsidRPr="00C21A84">
        <w:rPr>
          <w:rFonts w:eastAsia="Times New Roman" w:cstheme="minorHAnsi"/>
          <w:color w:val="000000"/>
          <w:lang w:val="en-US" w:eastAsia="fr-FR"/>
        </w:rPr>
        <w:t>QIAamp</w:t>
      </w:r>
      <w:proofErr w:type="spellEnd"/>
      <w:r w:rsidR="00996316" w:rsidRPr="00C21A84">
        <w:rPr>
          <w:rFonts w:eastAsia="Times New Roman" w:cstheme="minorHAnsi"/>
          <w:color w:val="000000"/>
          <w:lang w:val="en-US" w:eastAsia="fr-FR"/>
        </w:rPr>
        <w:t xml:space="preserve"> DNA Mini Kit (Qiagen, Valencia, CA, USA), with a final volume of 200 </w:t>
      </w:r>
      <w:r w:rsidR="00996316" w:rsidRPr="00C21A84">
        <w:rPr>
          <w:rFonts w:eastAsia="Times New Roman" w:cstheme="minorHAnsi"/>
          <w:color w:val="000000"/>
          <w:lang w:eastAsia="fr-FR"/>
        </w:rPr>
        <w:t>μ</w:t>
      </w:r>
      <w:r w:rsidR="00996316" w:rsidRPr="00C21A84">
        <w:rPr>
          <w:rFonts w:eastAsia="Times New Roman" w:cstheme="minorHAnsi"/>
          <w:color w:val="000000"/>
          <w:lang w:val="en-US" w:eastAsia="fr-FR"/>
        </w:rPr>
        <w:t>l of DNA resuspended in elution buffer. Quantitative</w:t>
      </w:r>
      <w:r w:rsidR="004E0DB7">
        <w:rPr>
          <w:rFonts w:eastAsia="Times New Roman" w:cstheme="minorHAnsi"/>
          <w:color w:val="000000"/>
          <w:lang w:val="en-US" w:eastAsia="fr-FR"/>
        </w:rPr>
        <w:t xml:space="preserve"> polymerase chain reaction</w:t>
      </w:r>
      <w:r w:rsidR="00996316" w:rsidRPr="00C21A84">
        <w:rPr>
          <w:rFonts w:eastAsia="Times New Roman" w:cstheme="minorHAnsi"/>
          <w:color w:val="000000"/>
          <w:lang w:val="en-US" w:eastAsia="fr-FR"/>
        </w:rPr>
        <w:t xml:space="preserve"> was performed with one-tenth or one-hundredth dilutions of the final product, </w:t>
      </w:r>
      <w:bookmarkStart w:id="14" w:name="_Hlk63085078"/>
      <w:r w:rsidR="00996316" w:rsidRPr="00C21A84">
        <w:rPr>
          <w:rFonts w:eastAsia="Times New Roman" w:cstheme="minorHAnsi"/>
          <w:color w:val="000000"/>
          <w:lang w:val="en-US" w:eastAsia="fr-FR"/>
        </w:rPr>
        <w:t xml:space="preserve">compared with a standard curve of rabbit </w:t>
      </w:r>
      <w:r w:rsidR="00406023">
        <w:rPr>
          <w:rFonts w:eastAsia="Times New Roman" w:cstheme="minorHAnsi"/>
          <w:color w:val="000000"/>
          <w:lang w:val="en-US" w:eastAsia="fr-FR"/>
        </w:rPr>
        <w:t xml:space="preserve">mitochondrial </w:t>
      </w:r>
      <w:r w:rsidR="00996316" w:rsidRPr="00C21A84">
        <w:rPr>
          <w:rFonts w:eastAsia="Times New Roman" w:cstheme="minorHAnsi"/>
          <w:color w:val="000000"/>
          <w:lang w:val="en-US" w:eastAsia="fr-FR"/>
        </w:rPr>
        <w:t xml:space="preserve">DNA to quantify the amount of amplified </w:t>
      </w:r>
      <w:r w:rsidR="00406023">
        <w:rPr>
          <w:rFonts w:eastAsia="Times New Roman" w:cstheme="minorHAnsi"/>
          <w:color w:val="000000"/>
          <w:lang w:val="en-US" w:eastAsia="fr-FR"/>
        </w:rPr>
        <w:t xml:space="preserve">mitochondrial </w:t>
      </w:r>
      <w:r w:rsidR="00996316" w:rsidRPr="00C21A84">
        <w:rPr>
          <w:rFonts w:eastAsia="Times New Roman" w:cstheme="minorHAnsi"/>
          <w:color w:val="000000"/>
          <w:lang w:val="en-US" w:eastAsia="fr-FR"/>
        </w:rPr>
        <w:t xml:space="preserve">DNA, and expressed as arbitrary units. </w:t>
      </w:r>
      <w:bookmarkEnd w:id="14"/>
      <w:r w:rsidR="00996316" w:rsidRPr="00C21A84">
        <w:rPr>
          <w:rFonts w:eastAsia="Times New Roman" w:cstheme="minorHAnsi"/>
          <w:color w:val="000000"/>
          <w:lang w:val="en-US" w:eastAsia="fr-FR"/>
        </w:rPr>
        <w:t xml:space="preserve">Melting curves were performed to ascertain the amplification of a single amplicon. Rabbit </w:t>
      </w:r>
      <w:r w:rsidR="00406023">
        <w:rPr>
          <w:rFonts w:eastAsia="Times New Roman" w:cstheme="minorHAnsi"/>
          <w:color w:val="000000"/>
          <w:lang w:val="en-US" w:eastAsia="fr-FR"/>
        </w:rPr>
        <w:t xml:space="preserve">mitochondrial </w:t>
      </w:r>
      <w:r w:rsidR="00996316" w:rsidRPr="00C21A84">
        <w:rPr>
          <w:rFonts w:eastAsia="Times New Roman" w:cstheme="minorHAnsi"/>
          <w:color w:val="000000"/>
          <w:lang w:val="en-US" w:eastAsia="fr-FR"/>
        </w:rPr>
        <w:t xml:space="preserve">DNA was isolated from peripheral blood mononuclear cells of healthy rabbits using the mitochondrial isolation kit for cultured cells from </w:t>
      </w:r>
      <w:proofErr w:type="spellStart"/>
      <w:r w:rsidR="00996316" w:rsidRPr="00C21A84">
        <w:rPr>
          <w:rFonts w:eastAsia="Times New Roman" w:cstheme="minorHAnsi"/>
          <w:color w:val="000000"/>
          <w:lang w:val="en-US" w:eastAsia="fr-FR"/>
        </w:rPr>
        <w:t>ThermoScientific</w:t>
      </w:r>
      <w:proofErr w:type="spellEnd"/>
      <w:r w:rsidR="00996316" w:rsidRPr="00C21A84">
        <w:rPr>
          <w:rFonts w:eastAsia="Times New Roman" w:cstheme="minorHAnsi"/>
          <w:color w:val="000000"/>
          <w:lang w:val="en-US" w:eastAsia="fr-FR"/>
        </w:rPr>
        <w:t xml:space="preserve"> (Rockford, IL, USA). In order to assess the mitochondrial density within the lung and </w:t>
      </w:r>
      <w:r w:rsidR="00C0283F" w:rsidRPr="00C21A84">
        <w:rPr>
          <w:rFonts w:eastAsia="Times New Roman" w:cstheme="minorHAnsi"/>
          <w:color w:val="000000"/>
          <w:lang w:val="en-US" w:eastAsia="fr-FR"/>
        </w:rPr>
        <w:t>liver</w:t>
      </w:r>
      <w:r w:rsidR="00996316" w:rsidRPr="00C21A84">
        <w:rPr>
          <w:rFonts w:eastAsia="Times New Roman" w:cstheme="minorHAnsi"/>
          <w:color w:val="000000"/>
          <w:lang w:val="en-US" w:eastAsia="fr-FR"/>
        </w:rPr>
        <w:t xml:space="preserve"> parenchyma, </w:t>
      </w:r>
      <w:r w:rsidR="00406023">
        <w:rPr>
          <w:rFonts w:eastAsia="Times New Roman" w:cstheme="minorHAnsi"/>
          <w:color w:val="000000"/>
          <w:lang w:val="en-US" w:eastAsia="fr-FR"/>
        </w:rPr>
        <w:t xml:space="preserve">mitochondrial </w:t>
      </w:r>
      <w:r w:rsidR="00996316" w:rsidRPr="00C21A84">
        <w:rPr>
          <w:rFonts w:eastAsia="Times New Roman" w:cstheme="minorHAnsi"/>
          <w:color w:val="000000"/>
          <w:lang w:val="en-US" w:eastAsia="fr-FR"/>
        </w:rPr>
        <w:t xml:space="preserve">DNA levels were then measured in tissue homogenates. Total cellular DNA was extracted from frozen lung and </w:t>
      </w:r>
      <w:r w:rsidR="00C0283F" w:rsidRPr="00C21A84">
        <w:rPr>
          <w:rFonts w:eastAsia="Times New Roman" w:cstheme="minorHAnsi"/>
          <w:color w:val="000000"/>
          <w:lang w:val="en-US" w:eastAsia="fr-FR"/>
        </w:rPr>
        <w:t>liver</w:t>
      </w:r>
      <w:r w:rsidR="00996316" w:rsidRPr="00C21A84">
        <w:rPr>
          <w:rFonts w:eastAsia="Times New Roman" w:cstheme="minorHAnsi"/>
          <w:color w:val="000000"/>
          <w:lang w:val="en-US" w:eastAsia="fr-FR"/>
        </w:rPr>
        <w:t xml:space="preserve"> with the </w:t>
      </w:r>
      <w:proofErr w:type="spellStart"/>
      <w:r w:rsidR="00996316" w:rsidRPr="00C21A84">
        <w:rPr>
          <w:rFonts w:eastAsia="Times New Roman" w:cstheme="minorHAnsi"/>
          <w:color w:val="000000"/>
          <w:lang w:val="en-US" w:eastAsia="fr-FR"/>
        </w:rPr>
        <w:t>DNeasy</w:t>
      </w:r>
      <w:proofErr w:type="spellEnd"/>
      <w:r w:rsidR="00996316" w:rsidRPr="00C21A84">
        <w:rPr>
          <w:rFonts w:eastAsia="Times New Roman" w:cstheme="minorHAnsi"/>
          <w:color w:val="000000"/>
          <w:lang w:val="en-US" w:eastAsia="fr-FR"/>
        </w:rPr>
        <w:t xml:space="preserve"> blood and Tissue kit (Qiagen, Valencia, CA, USA). The </w:t>
      </w:r>
      <w:r w:rsidR="00406023">
        <w:rPr>
          <w:rFonts w:eastAsia="Times New Roman" w:cstheme="minorHAnsi"/>
          <w:color w:val="000000"/>
          <w:lang w:val="en-US" w:eastAsia="fr-FR"/>
        </w:rPr>
        <w:t xml:space="preserve">mitochondrial </w:t>
      </w:r>
      <w:r w:rsidR="00406023" w:rsidRPr="00C21A84">
        <w:rPr>
          <w:rFonts w:eastAsia="Times New Roman" w:cstheme="minorHAnsi"/>
          <w:color w:val="000000"/>
          <w:lang w:val="en-US" w:eastAsia="fr-FR"/>
        </w:rPr>
        <w:t xml:space="preserve">DNA </w:t>
      </w:r>
      <w:r w:rsidR="00996316" w:rsidRPr="00C21A84">
        <w:rPr>
          <w:rFonts w:eastAsia="Times New Roman" w:cstheme="minorHAnsi"/>
          <w:color w:val="000000"/>
          <w:lang w:val="en-US" w:eastAsia="fr-FR"/>
        </w:rPr>
        <w:t xml:space="preserve">copy number was obtained by real-time </w:t>
      </w:r>
      <w:r w:rsidR="004E0DB7">
        <w:rPr>
          <w:rFonts w:eastAsia="Times New Roman" w:cstheme="minorHAnsi"/>
          <w:color w:val="000000"/>
          <w:lang w:val="en-US" w:eastAsia="fr-FR"/>
        </w:rPr>
        <w:t>polymerase chain reaction</w:t>
      </w:r>
      <w:r w:rsidR="00996316" w:rsidRPr="00C21A84">
        <w:rPr>
          <w:rFonts w:eastAsia="Times New Roman" w:cstheme="minorHAnsi"/>
          <w:color w:val="000000"/>
          <w:lang w:val="en-US" w:eastAsia="fr-FR"/>
        </w:rPr>
        <w:t>, and normalized to a nuclear house-keeping gene (</w:t>
      </w:r>
      <w:proofErr w:type="gramStart"/>
      <w:r w:rsidR="00996316" w:rsidRPr="00C21A84">
        <w:rPr>
          <w:rFonts w:eastAsia="Times New Roman" w:cstheme="minorHAnsi"/>
          <w:color w:val="000000"/>
          <w:lang w:val="en-US" w:eastAsia="fr-FR"/>
        </w:rPr>
        <w:t>i.e.</w:t>
      </w:r>
      <w:proofErr w:type="gramEnd"/>
      <w:r w:rsidR="00996316" w:rsidRPr="00C21A84">
        <w:rPr>
          <w:rFonts w:eastAsia="Times New Roman" w:cstheme="minorHAnsi"/>
          <w:color w:val="000000"/>
          <w:lang w:val="en-US" w:eastAsia="fr-FR"/>
        </w:rPr>
        <w:t xml:space="preserve"> GAPDH For </w:t>
      </w:r>
      <w:r w:rsidR="00996316" w:rsidRPr="00C21A84">
        <w:rPr>
          <w:rFonts w:cstheme="minorHAnsi"/>
          <w:lang w:val="en-US"/>
        </w:rPr>
        <w:t>5’-ATG TTT GTG ATG GGC GTG AAC C- 3’</w:t>
      </w:r>
      <w:r w:rsidR="00996316" w:rsidRPr="00C21A84">
        <w:rPr>
          <w:rFonts w:eastAsia="Times New Roman" w:cstheme="minorHAnsi"/>
          <w:color w:val="000000"/>
          <w:lang w:val="en-US" w:eastAsia="fr-FR"/>
        </w:rPr>
        <w:t xml:space="preserve"> Rev </w:t>
      </w:r>
      <w:r w:rsidR="00996316" w:rsidRPr="00C21A84">
        <w:rPr>
          <w:rFonts w:cstheme="minorHAnsi"/>
          <w:lang w:val="en-US"/>
        </w:rPr>
        <w:t>5’-CCC AGC ATC GAA GGT AGA GGA- 3’</w:t>
      </w:r>
      <w:r w:rsidR="00996316" w:rsidRPr="00C21A84">
        <w:rPr>
          <w:rFonts w:eastAsia="Times New Roman" w:cstheme="minorHAnsi"/>
          <w:color w:val="000000"/>
          <w:lang w:val="en-US" w:eastAsia="fr-FR"/>
        </w:rPr>
        <w:t xml:space="preserve">) expression, in order to ensure that these concentrations were not related to the number of live cells within the tissue sample. </w:t>
      </w:r>
      <w:r w:rsidR="00996316" w:rsidRPr="00C21A84">
        <w:rPr>
          <w:rFonts w:eastAsia="Times New Roman" w:cstheme="minorHAnsi"/>
          <w:lang w:val="en-US" w:eastAsia="fr-FR"/>
        </w:rPr>
        <w:t>Non</w:t>
      </w:r>
      <w:r w:rsidR="00E044C4">
        <w:rPr>
          <w:rFonts w:eastAsia="Times New Roman" w:cstheme="minorHAnsi"/>
          <w:lang w:val="en-US" w:eastAsia="fr-FR"/>
        </w:rPr>
        <w:t>-</w:t>
      </w:r>
      <w:r w:rsidR="00996316" w:rsidRPr="00C21A84">
        <w:rPr>
          <w:rFonts w:eastAsia="Times New Roman" w:cstheme="minorHAnsi"/>
          <w:lang w:val="en-US" w:eastAsia="fr-FR"/>
        </w:rPr>
        <w:t>infected and non-ventilated animals (H8 and H24) were considered the baseline condition for the other groups evaluated at H8 and H24</w:t>
      </w:r>
      <w:r w:rsidR="00E044C4">
        <w:rPr>
          <w:rFonts w:eastAsia="Times New Roman" w:cstheme="minorHAnsi"/>
          <w:lang w:val="en-US" w:eastAsia="fr-FR"/>
        </w:rPr>
        <w:t>,</w:t>
      </w:r>
      <w:r w:rsidR="00996316" w:rsidRPr="00C21A84">
        <w:rPr>
          <w:rFonts w:eastAsia="Times New Roman" w:cstheme="minorHAnsi"/>
          <w:lang w:val="en-US" w:eastAsia="fr-FR"/>
        </w:rPr>
        <w:t xml:space="preserve"> respectively. The group submitted to pneumonia and adverse </w:t>
      </w:r>
      <w:r w:rsidR="00D5066B">
        <w:rPr>
          <w:rFonts w:cstheme="minorHAnsi"/>
          <w:color w:val="000000"/>
          <w:lang w:val="en-US"/>
        </w:rPr>
        <w:t>mechanical ventilation</w:t>
      </w:r>
      <w:r w:rsidR="00996316" w:rsidRPr="00C21A84">
        <w:rPr>
          <w:rFonts w:eastAsia="Times New Roman" w:cstheme="minorHAnsi"/>
          <w:lang w:val="en-US" w:eastAsia="fr-FR"/>
        </w:rPr>
        <w:t xml:space="preserve"> (H24) and treated with </w:t>
      </w:r>
      <w:r w:rsidR="00E044C4">
        <w:rPr>
          <w:rFonts w:eastAsia="Times New Roman" w:cstheme="minorHAnsi"/>
          <w:lang w:val="en-US" w:eastAsia="fr-FR"/>
        </w:rPr>
        <w:t>i</w:t>
      </w:r>
      <w:r w:rsidR="00996316" w:rsidRPr="00C21A84">
        <w:rPr>
          <w:rFonts w:eastAsia="Times New Roman" w:cstheme="minorHAnsi"/>
          <w:lang w:val="en-US" w:eastAsia="fr-FR"/>
        </w:rPr>
        <w:t xml:space="preserve">sotonic </w:t>
      </w:r>
      <w:r w:rsidR="00E044C4">
        <w:rPr>
          <w:rFonts w:eastAsia="Times New Roman" w:cstheme="minorHAnsi"/>
          <w:lang w:val="en-US" w:eastAsia="fr-FR"/>
        </w:rPr>
        <w:t>s</w:t>
      </w:r>
      <w:r w:rsidR="00996316" w:rsidRPr="00C21A84">
        <w:rPr>
          <w:rFonts w:eastAsia="Times New Roman" w:cstheme="minorHAnsi"/>
          <w:lang w:val="en-US" w:eastAsia="fr-FR"/>
        </w:rPr>
        <w:t xml:space="preserve">aline was considered the baseline </w:t>
      </w:r>
      <w:r w:rsidR="00E044C4">
        <w:rPr>
          <w:rFonts w:eastAsia="Times New Roman" w:cstheme="minorHAnsi"/>
          <w:lang w:val="en-US" w:eastAsia="fr-FR"/>
        </w:rPr>
        <w:t>for</w:t>
      </w:r>
      <w:r w:rsidR="00E044C4" w:rsidRPr="00C21A84">
        <w:rPr>
          <w:rFonts w:eastAsia="Times New Roman" w:cstheme="minorHAnsi"/>
          <w:lang w:val="en-US" w:eastAsia="fr-FR"/>
        </w:rPr>
        <w:t xml:space="preserve"> </w:t>
      </w:r>
      <w:r w:rsidR="00996316" w:rsidRPr="00C21A84">
        <w:rPr>
          <w:rFonts w:eastAsia="Times New Roman" w:cstheme="minorHAnsi"/>
          <w:lang w:val="en-US" w:eastAsia="fr-FR"/>
        </w:rPr>
        <w:t>other therapeutic groups.</w:t>
      </w:r>
    </w:p>
    <w:p w14:paraId="143DB4CC" w14:textId="4E60ACAD" w:rsidR="00255DCF" w:rsidRPr="00C21A84" w:rsidRDefault="009370E9" w:rsidP="00C21A84">
      <w:pPr>
        <w:autoSpaceDE w:val="0"/>
        <w:autoSpaceDN w:val="0"/>
        <w:adjustRightInd w:val="0"/>
        <w:spacing w:after="0" w:line="480" w:lineRule="auto"/>
        <w:jc w:val="both"/>
        <w:rPr>
          <w:rFonts w:cstheme="minorHAnsi"/>
          <w:lang w:val="en-US"/>
        </w:rPr>
      </w:pPr>
      <w:r>
        <w:rPr>
          <w:rFonts w:cstheme="minorHAnsi"/>
          <w:b/>
          <w:bCs/>
          <w:lang w:val="en-US"/>
        </w:rPr>
        <w:lastRenderedPageBreak/>
        <w:t xml:space="preserve">- </w:t>
      </w:r>
      <w:r w:rsidR="00255DCF" w:rsidRPr="00C21A84">
        <w:rPr>
          <w:rFonts w:cstheme="minorHAnsi"/>
          <w:b/>
          <w:bCs/>
          <w:lang w:val="en-US"/>
        </w:rPr>
        <w:t>Mitochondrial measurement in immune cells</w:t>
      </w:r>
      <w:r w:rsidR="00BE5F41">
        <w:rPr>
          <w:rFonts w:cstheme="minorHAnsi"/>
          <w:lang w:val="en-US"/>
        </w:rPr>
        <w:t xml:space="preserve">: </w:t>
      </w:r>
      <w:r w:rsidR="00AB7822" w:rsidRPr="00C21A84">
        <w:rPr>
          <w:rFonts w:cstheme="minorHAnsi"/>
          <w:lang w:val="en-US"/>
        </w:rPr>
        <w:t xml:space="preserve">Blood cells were collected after red blood cell lysis (5 min), and </w:t>
      </w:r>
      <w:r w:rsidR="00D5066B">
        <w:rPr>
          <w:rFonts w:cstheme="minorHAnsi"/>
          <w:lang w:val="en-US"/>
        </w:rPr>
        <w:t>alveolar</w:t>
      </w:r>
      <w:r w:rsidR="00D5066B" w:rsidRPr="00C21A84">
        <w:rPr>
          <w:rFonts w:cstheme="minorHAnsi"/>
          <w:lang w:val="en-US"/>
        </w:rPr>
        <w:t xml:space="preserve"> </w:t>
      </w:r>
      <w:r w:rsidR="00AB7822" w:rsidRPr="00C21A84">
        <w:rPr>
          <w:rFonts w:cstheme="minorHAnsi"/>
          <w:lang w:val="en-US"/>
        </w:rPr>
        <w:t xml:space="preserve">cells </w:t>
      </w:r>
      <w:r w:rsidR="00A703D0">
        <w:rPr>
          <w:rFonts w:cstheme="minorHAnsi"/>
          <w:lang w:val="en-US"/>
        </w:rPr>
        <w:t xml:space="preserve">were </w:t>
      </w:r>
      <w:r w:rsidR="00AB7822" w:rsidRPr="00C21A84">
        <w:rPr>
          <w:rFonts w:cstheme="minorHAnsi"/>
          <w:lang w:val="en-US"/>
        </w:rPr>
        <w:t>filtered through a 70-µm strainer before resuspen</w:t>
      </w:r>
      <w:r w:rsidR="00A703D0">
        <w:rPr>
          <w:rFonts w:cstheme="minorHAnsi"/>
          <w:lang w:val="en-US"/>
        </w:rPr>
        <w:t>sion</w:t>
      </w:r>
      <w:r w:rsidR="00AB7822" w:rsidRPr="00C21A84">
        <w:rPr>
          <w:rFonts w:cstheme="minorHAnsi"/>
          <w:lang w:val="en-US"/>
        </w:rPr>
        <w:t xml:space="preserve"> in </w:t>
      </w:r>
      <w:r w:rsidR="00345559">
        <w:rPr>
          <w:rFonts w:eastAsia="Times New Roman" w:cstheme="minorHAnsi"/>
          <w:color w:val="000000"/>
          <w:lang w:val="en-US" w:eastAsia="fr-FR"/>
        </w:rPr>
        <w:t>Phosphate Buffered-Saline</w:t>
      </w:r>
      <w:r w:rsidR="00AB7822" w:rsidRPr="00C21A84">
        <w:rPr>
          <w:rFonts w:cstheme="minorHAnsi"/>
          <w:lang w:val="en-US"/>
        </w:rPr>
        <w:t xml:space="preserve">-0.5% BSA.  Four mitochondrial probes (Thermo) were used to measure mitochondrial mass (Mitotracker green FM, 200 </w:t>
      </w:r>
      <w:proofErr w:type="spellStart"/>
      <w:r w:rsidR="00AB7822" w:rsidRPr="00C21A84">
        <w:rPr>
          <w:rFonts w:cstheme="minorHAnsi"/>
          <w:lang w:val="en-US"/>
        </w:rPr>
        <w:t>nM</w:t>
      </w:r>
      <w:proofErr w:type="spellEnd"/>
      <w:r w:rsidR="00AB7822" w:rsidRPr="00C21A84">
        <w:rPr>
          <w:rFonts w:cstheme="minorHAnsi"/>
          <w:lang w:val="en-US"/>
        </w:rPr>
        <w:t xml:space="preserve">), mitochondrial membrane potential/active mitochondria (Mitotracker Red </w:t>
      </w:r>
      <w:proofErr w:type="spellStart"/>
      <w:r w:rsidR="00AB7822" w:rsidRPr="00C21A84">
        <w:rPr>
          <w:rFonts w:cstheme="minorHAnsi"/>
          <w:lang w:val="en-US"/>
        </w:rPr>
        <w:t>CMXRos</w:t>
      </w:r>
      <w:proofErr w:type="spellEnd"/>
      <w:r w:rsidR="00AB7822" w:rsidRPr="00C21A84">
        <w:rPr>
          <w:rFonts w:cstheme="minorHAnsi"/>
          <w:lang w:val="en-US"/>
        </w:rPr>
        <w:t xml:space="preserve">, 150 </w:t>
      </w:r>
      <w:proofErr w:type="spellStart"/>
      <w:r w:rsidR="00AB7822" w:rsidRPr="00C21A84">
        <w:rPr>
          <w:rFonts w:cstheme="minorHAnsi"/>
          <w:lang w:val="en-US"/>
        </w:rPr>
        <w:t>nM</w:t>
      </w:r>
      <w:proofErr w:type="spellEnd"/>
      <w:r w:rsidR="00AB7822" w:rsidRPr="00C21A84">
        <w:rPr>
          <w:rFonts w:cstheme="minorHAnsi"/>
          <w:lang w:val="en-US"/>
        </w:rPr>
        <w:t xml:space="preserve"> and </w:t>
      </w:r>
      <w:proofErr w:type="spellStart"/>
      <w:r w:rsidR="00AB7822" w:rsidRPr="00C21A84">
        <w:rPr>
          <w:rFonts w:cstheme="minorHAnsi"/>
          <w:lang w:val="en-US"/>
        </w:rPr>
        <w:t>Tetramethylrhodamine</w:t>
      </w:r>
      <w:proofErr w:type="spellEnd"/>
      <w:r w:rsidR="00AB7822" w:rsidRPr="00C21A84">
        <w:rPr>
          <w:rFonts w:cstheme="minorHAnsi"/>
          <w:lang w:val="en-US"/>
        </w:rPr>
        <w:t xml:space="preserve">, Methyl Ester, 100 </w:t>
      </w:r>
      <w:proofErr w:type="spellStart"/>
      <w:r w:rsidR="00AB7822" w:rsidRPr="00C21A84">
        <w:rPr>
          <w:rFonts w:cstheme="minorHAnsi"/>
          <w:lang w:val="en-US"/>
        </w:rPr>
        <w:t>nM</w:t>
      </w:r>
      <w:proofErr w:type="spellEnd"/>
      <w:r w:rsidR="00AB7822" w:rsidRPr="00C21A84">
        <w:rPr>
          <w:rFonts w:cstheme="minorHAnsi"/>
          <w:lang w:val="en-US"/>
        </w:rPr>
        <w:t xml:space="preserve">), and mitochondrial </w:t>
      </w:r>
      <w:r w:rsidR="00FE2ED1">
        <w:rPr>
          <w:rFonts w:cstheme="minorHAnsi"/>
          <w:lang w:val="en-US"/>
        </w:rPr>
        <w:t>reactive oxygen species</w:t>
      </w:r>
      <w:r w:rsidR="00AB7822" w:rsidRPr="00C21A84">
        <w:rPr>
          <w:rFonts w:cstheme="minorHAnsi"/>
          <w:lang w:val="en-US"/>
        </w:rPr>
        <w:t xml:space="preserve"> production (</w:t>
      </w:r>
      <w:proofErr w:type="spellStart"/>
      <w:r w:rsidR="00AB7822" w:rsidRPr="00C21A84">
        <w:rPr>
          <w:rFonts w:cstheme="minorHAnsi"/>
          <w:lang w:val="en-US"/>
        </w:rPr>
        <w:t>MitoSOX</w:t>
      </w:r>
      <w:proofErr w:type="spellEnd"/>
      <w:r w:rsidR="00AB7822" w:rsidRPr="00C21A84">
        <w:rPr>
          <w:rFonts w:cstheme="minorHAnsi"/>
          <w:lang w:val="en-US"/>
        </w:rPr>
        <w:t>, 5µM).</w:t>
      </w:r>
      <w:r w:rsidR="00255DCF" w:rsidRPr="00C21A84">
        <w:rPr>
          <w:rFonts w:cstheme="minorHAnsi"/>
          <w:lang w:val="en-US"/>
        </w:rPr>
        <w:t xml:space="preserve"> Cells were incubated separately with these 4 probes at 37 °C, 5% CO2, during 20 min in the dark, according to the manufacturer’s instructions. The concentration of mitochondrial dye used was selected by titrating with different concentrations</w:t>
      </w:r>
      <w:r w:rsidR="00A703D0">
        <w:rPr>
          <w:rFonts w:cstheme="minorHAnsi"/>
          <w:lang w:val="en-US"/>
        </w:rPr>
        <w:t>,</w:t>
      </w:r>
      <w:r w:rsidR="00255DCF" w:rsidRPr="00C21A84">
        <w:rPr>
          <w:rFonts w:cstheme="minorHAnsi"/>
          <w:lang w:val="en-US"/>
        </w:rPr>
        <w:t xml:space="preserve"> and the same concentration was used throughout all </w:t>
      </w:r>
      <w:r w:rsidR="00A703D0">
        <w:rPr>
          <w:rFonts w:cstheme="minorHAnsi"/>
          <w:lang w:val="en-US"/>
        </w:rPr>
        <w:t xml:space="preserve">the </w:t>
      </w:r>
      <w:r w:rsidR="00255DCF" w:rsidRPr="00C21A84">
        <w:rPr>
          <w:rFonts w:cstheme="minorHAnsi"/>
          <w:lang w:val="en-US"/>
        </w:rPr>
        <w:t xml:space="preserve">experiments. Cells were then washed with 5 ml </w:t>
      </w:r>
      <w:r w:rsidR="00345559">
        <w:rPr>
          <w:rFonts w:eastAsia="Times New Roman" w:cstheme="minorHAnsi"/>
          <w:color w:val="000000"/>
          <w:lang w:val="en-US" w:eastAsia="fr-FR"/>
        </w:rPr>
        <w:t>Phosphate Buffered-Saline</w:t>
      </w:r>
      <w:r w:rsidR="00255DCF" w:rsidRPr="00C21A84">
        <w:rPr>
          <w:rFonts w:cstheme="minorHAnsi"/>
          <w:lang w:val="en-US"/>
        </w:rPr>
        <w:t xml:space="preserve"> and centrifuged for 5 min at 500 g. Then, </w:t>
      </w:r>
      <w:r w:rsidR="00C613AF">
        <w:rPr>
          <w:rFonts w:cstheme="minorHAnsi"/>
          <w:lang w:val="en-US"/>
        </w:rPr>
        <w:t>they</w:t>
      </w:r>
      <w:r w:rsidR="00C613AF" w:rsidRPr="00C21A84">
        <w:rPr>
          <w:rFonts w:cstheme="minorHAnsi"/>
          <w:lang w:val="en-US"/>
        </w:rPr>
        <w:t xml:space="preserve"> </w:t>
      </w:r>
      <w:r w:rsidR="00255DCF" w:rsidRPr="00C21A84">
        <w:rPr>
          <w:rFonts w:cstheme="minorHAnsi"/>
          <w:lang w:val="en-US"/>
        </w:rPr>
        <w:t>were incubated with a mouse anti</w:t>
      </w:r>
      <w:r w:rsidR="00A703D0">
        <w:rPr>
          <w:rFonts w:cstheme="minorHAnsi"/>
          <w:lang w:val="en-US"/>
        </w:rPr>
        <w:t>-</w:t>
      </w:r>
      <w:r w:rsidR="00255DCF" w:rsidRPr="00C21A84">
        <w:rPr>
          <w:rFonts w:cstheme="minorHAnsi"/>
          <w:lang w:val="en-US"/>
        </w:rPr>
        <w:t xml:space="preserve">rabbit CD45 (Clone L12/201) APC-Cy7 (Lynx rapid </w:t>
      </w:r>
      <w:proofErr w:type="spellStart"/>
      <w:r w:rsidR="00255DCF" w:rsidRPr="00C21A84">
        <w:rPr>
          <w:rFonts w:cstheme="minorHAnsi"/>
          <w:lang w:val="en-US"/>
        </w:rPr>
        <w:t>conjugaison</w:t>
      </w:r>
      <w:proofErr w:type="spellEnd"/>
      <w:r w:rsidR="00255DCF" w:rsidRPr="00C21A84">
        <w:rPr>
          <w:rFonts w:cstheme="minorHAnsi"/>
          <w:lang w:val="en-US"/>
        </w:rPr>
        <w:t xml:space="preserve"> kit) (</w:t>
      </w:r>
      <w:proofErr w:type="spellStart"/>
      <w:r w:rsidR="00255DCF" w:rsidRPr="00C21A84">
        <w:rPr>
          <w:rFonts w:cstheme="minorHAnsi"/>
          <w:lang w:val="en-US"/>
        </w:rPr>
        <w:t>Biorad</w:t>
      </w:r>
      <w:proofErr w:type="spellEnd"/>
      <w:r w:rsidR="00255DCF" w:rsidRPr="00C21A84">
        <w:rPr>
          <w:rFonts w:cstheme="minorHAnsi"/>
          <w:lang w:val="en-US"/>
        </w:rPr>
        <w:t xml:space="preserve">) and mouse anti-rabbit </w:t>
      </w:r>
      <w:r w:rsidR="00A703D0">
        <w:rPr>
          <w:rFonts w:cstheme="minorHAnsi"/>
          <w:lang w:val="en-US"/>
        </w:rPr>
        <w:t>n</w:t>
      </w:r>
      <w:r w:rsidR="00255DCF" w:rsidRPr="00C21A84">
        <w:rPr>
          <w:rFonts w:cstheme="minorHAnsi"/>
          <w:lang w:val="en-US"/>
        </w:rPr>
        <w:t xml:space="preserve">eutrophils (RPN3/57, </w:t>
      </w:r>
      <w:proofErr w:type="spellStart"/>
      <w:r w:rsidR="00255DCF" w:rsidRPr="00C21A84">
        <w:rPr>
          <w:rFonts w:cstheme="minorHAnsi"/>
          <w:lang w:val="en-US"/>
        </w:rPr>
        <w:t>Biorad</w:t>
      </w:r>
      <w:proofErr w:type="spellEnd"/>
      <w:r w:rsidR="00255DCF" w:rsidRPr="00C21A84">
        <w:rPr>
          <w:rFonts w:cstheme="minorHAnsi"/>
          <w:lang w:val="en-US"/>
        </w:rPr>
        <w:t xml:space="preserve">) </w:t>
      </w:r>
      <w:proofErr w:type="spellStart"/>
      <w:r w:rsidR="00255DCF" w:rsidRPr="00C21A84">
        <w:rPr>
          <w:rFonts w:cstheme="minorHAnsi"/>
          <w:lang w:val="en-US"/>
        </w:rPr>
        <w:t>Dylight</w:t>
      </w:r>
      <w:proofErr w:type="spellEnd"/>
      <w:r w:rsidR="00255DCF" w:rsidRPr="00C21A84">
        <w:rPr>
          <w:rFonts w:cstheme="minorHAnsi"/>
          <w:lang w:val="en-US"/>
        </w:rPr>
        <w:t xml:space="preserve">® 680 (Fast </w:t>
      </w:r>
      <w:proofErr w:type="spellStart"/>
      <w:r w:rsidR="00255DCF" w:rsidRPr="00C21A84">
        <w:rPr>
          <w:rFonts w:cstheme="minorHAnsi"/>
          <w:lang w:val="en-US"/>
        </w:rPr>
        <w:t>conjugaison</w:t>
      </w:r>
      <w:proofErr w:type="spellEnd"/>
      <w:r w:rsidR="00255DCF" w:rsidRPr="00C21A84">
        <w:rPr>
          <w:rFonts w:cstheme="minorHAnsi"/>
          <w:lang w:val="en-US"/>
        </w:rPr>
        <w:t xml:space="preserve"> kit, Abcam) at 4°C, </w:t>
      </w:r>
      <w:r w:rsidR="00A703D0">
        <w:rPr>
          <w:rFonts w:cstheme="minorHAnsi"/>
          <w:lang w:val="en-US"/>
        </w:rPr>
        <w:t>for</w:t>
      </w:r>
      <w:r w:rsidR="00A703D0" w:rsidRPr="00C21A84">
        <w:rPr>
          <w:rFonts w:cstheme="minorHAnsi"/>
          <w:lang w:val="en-US"/>
        </w:rPr>
        <w:t xml:space="preserve"> </w:t>
      </w:r>
      <w:r w:rsidR="00255DCF" w:rsidRPr="00C21A84">
        <w:rPr>
          <w:rFonts w:cstheme="minorHAnsi"/>
          <w:lang w:val="en-US"/>
        </w:rPr>
        <w:t xml:space="preserve">20 min in </w:t>
      </w:r>
      <w:r w:rsidR="00345559">
        <w:rPr>
          <w:rFonts w:eastAsia="Times New Roman" w:cstheme="minorHAnsi"/>
          <w:color w:val="000000"/>
          <w:lang w:val="en-US" w:eastAsia="fr-FR"/>
        </w:rPr>
        <w:t>Phosphate Buffered-Saline</w:t>
      </w:r>
      <w:r w:rsidR="00255DCF" w:rsidRPr="00C21A84">
        <w:rPr>
          <w:rFonts w:cstheme="minorHAnsi"/>
          <w:lang w:val="en-US"/>
        </w:rPr>
        <w:t>-2%BSA in the dark. Cell viability was determined by Zombie Violet staining (</w:t>
      </w:r>
      <w:proofErr w:type="spellStart"/>
      <w:r w:rsidR="00255DCF" w:rsidRPr="00C21A84">
        <w:rPr>
          <w:rFonts w:cstheme="minorHAnsi"/>
          <w:lang w:val="en-US"/>
        </w:rPr>
        <w:t>Biolegend</w:t>
      </w:r>
      <w:proofErr w:type="spellEnd"/>
      <w:r w:rsidR="00255DCF" w:rsidRPr="00C21A84">
        <w:rPr>
          <w:rFonts w:cstheme="minorHAnsi"/>
          <w:lang w:val="en-US"/>
        </w:rPr>
        <w:t xml:space="preserve">). Cells were then washed with 5 ml </w:t>
      </w:r>
      <w:r w:rsidR="00345559">
        <w:rPr>
          <w:rFonts w:eastAsia="Times New Roman" w:cstheme="minorHAnsi"/>
          <w:color w:val="000000"/>
          <w:lang w:val="en-US" w:eastAsia="fr-FR"/>
        </w:rPr>
        <w:t>Phosphate Buffered-Saline</w:t>
      </w:r>
      <w:r w:rsidR="00255DCF" w:rsidRPr="00C21A84">
        <w:rPr>
          <w:rFonts w:cstheme="minorHAnsi"/>
          <w:lang w:val="en-US"/>
        </w:rPr>
        <w:t xml:space="preserve">, centrifuged for 5 min at 500 g and scrapped in 300 </w:t>
      </w:r>
      <w:r w:rsidR="00255DCF" w:rsidRPr="00C21A84">
        <w:rPr>
          <w:rFonts w:cstheme="minorHAnsi"/>
        </w:rPr>
        <w:t>μ</w:t>
      </w:r>
      <w:r w:rsidR="00255DCF" w:rsidRPr="00C21A84">
        <w:rPr>
          <w:rFonts w:cstheme="minorHAnsi"/>
          <w:lang w:val="en-US"/>
        </w:rPr>
        <w:t xml:space="preserve">l </w:t>
      </w:r>
      <w:r w:rsidR="00345559">
        <w:rPr>
          <w:rFonts w:eastAsia="Times New Roman" w:cstheme="minorHAnsi"/>
          <w:color w:val="000000"/>
          <w:lang w:val="en-US" w:eastAsia="fr-FR"/>
        </w:rPr>
        <w:t>Phosphate Buffered-Saline</w:t>
      </w:r>
      <w:r w:rsidR="00255DCF" w:rsidRPr="00C21A84">
        <w:rPr>
          <w:rFonts w:cstheme="minorHAnsi"/>
          <w:lang w:val="en-US"/>
        </w:rPr>
        <w:t xml:space="preserve"> 0.5% BSA. Data were acquired on a BD </w:t>
      </w:r>
      <w:proofErr w:type="spellStart"/>
      <w:r w:rsidR="00255DCF" w:rsidRPr="00C21A84">
        <w:rPr>
          <w:rFonts w:cstheme="minorHAnsi"/>
          <w:lang w:val="en-US"/>
        </w:rPr>
        <w:t>LSRFortessaTM</w:t>
      </w:r>
      <w:proofErr w:type="spellEnd"/>
      <w:r w:rsidR="00255DCF" w:rsidRPr="00C21A84">
        <w:rPr>
          <w:rFonts w:cstheme="minorHAnsi"/>
          <w:lang w:val="en-US"/>
        </w:rPr>
        <w:t xml:space="preserve"> cytometer and analyzed using BD FACSDIVA (BD Biosciences, San Jose, CA) and </w:t>
      </w:r>
      <w:proofErr w:type="spellStart"/>
      <w:r w:rsidR="00255DCF" w:rsidRPr="00C21A84">
        <w:rPr>
          <w:rFonts w:cstheme="minorHAnsi"/>
          <w:lang w:val="en-US"/>
        </w:rPr>
        <w:t>FlowJo</w:t>
      </w:r>
      <w:proofErr w:type="spellEnd"/>
      <w:r w:rsidR="00255DCF" w:rsidRPr="00C21A84">
        <w:rPr>
          <w:rFonts w:cstheme="minorHAnsi"/>
          <w:lang w:val="en-US"/>
        </w:rPr>
        <w:t xml:space="preserve"> (</w:t>
      </w:r>
      <w:proofErr w:type="spellStart"/>
      <w:r w:rsidR="00255DCF" w:rsidRPr="00C21A84">
        <w:rPr>
          <w:rFonts w:cstheme="minorHAnsi"/>
          <w:lang w:val="en-US"/>
        </w:rPr>
        <w:t>TreeStar</w:t>
      </w:r>
      <w:proofErr w:type="spellEnd"/>
      <w:r w:rsidR="00255DCF" w:rsidRPr="00C21A84">
        <w:rPr>
          <w:rFonts w:cstheme="minorHAnsi"/>
          <w:lang w:val="en-US"/>
        </w:rPr>
        <w:t>, Ashland, OR) software. Blood and alveolar neutrophils were gated with SSC/FSC characteristics and identified as CD45+</w:t>
      </w:r>
      <w:r w:rsidR="00345559">
        <w:rPr>
          <w:rFonts w:cstheme="minorHAnsi"/>
          <w:lang w:val="en-US"/>
        </w:rPr>
        <w:t>Neutrophils</w:t>
      </w:r>
      <w:r w:rsidR="00255DCF" w:rsidRPr="00C21A84">
        <w:rPr>
          <w:rFonts w:cstheme="minorHAnsi"/>
          <w:lang w:val="en-US"/>
        </w:rPr>
        <w:t>+ cells. Alveolar macrophages were gated with SSC/FSC characteristics and identified as CD45+</w:t>
      </w:r>
      <w:r w:rsidR="00345559">
        <w:rPr>
          <w:rFonts w:cstheme="minorHAnsi"/>
          <w:lang w:val="en-US"/>
        </w:rPr>
        <w:t>Neutrophils</w:t>
      </w:r>
      <w:r w:rsidR="00255DCF" w:rsidRPr="00C21A84">
        <w:rPr>
          <w:rFonts w:cstheme="minorHAnsi"/>
          <w:lang w:val="en-US"/>
        </w:rPr>
        <w:t>- cells. Doublets and dead cells were excluded.</w:t>
      </w:r>
      <w:r w:rsidR="00EC6BCD">
        <w:rPr>
          <w:rFonts w:cstheme="minorHAnsi"/>
          <w:lang w:val="en-US"/>
        </w:rPr>
        <w:t xml:space="preserve"> For each mitochondrial probe,</w:t>
      </w:r>
      <w:r w:rsidR="00255DCF" w:rsidRPr="00C21A84">
        <w:rPr>
          <w:rFonts w:cstheme="minorHAnsi"/>
          <w:lang w:val="en-US"/>
        </w:rPr>
        <w:t xml:space="preserve"> </w:t>
      </w:r>
      <w:r w:rsidR="00EC6BCD">
        <w:rPr>
          <w:rFonts w:cstheme="minorHAnsi"/>
          <w:lang w:val="en-US"/>
        </w:rPr>
        <w:t>g</w:t>
      </w:r>
      <w:r w:rsidR="00EC6BCD" w:rsidRPr="00C21A84">
        <w:rPr>
          <w:rFonts w:cstheme="minorHAnsi"/>
          <w:lang w:val="en-US"/>
        </w:rPr>
        <w:t xml:space="preserve">eometric </w:t>
      </w:r>
      <w:r w:rsidR="00255DCF" w:rsidRPr="00C21A84">
        <w:rPr>
          <w:rFonts w:cstheme="minorHAnsi"/>
          <w:lang w:val="en-US"/>
        </w:rPr>
        <w:t xml:space="preserve">median fluorescence intensity (MFI) </w:t>
      </w:r>
      <w:r w:rsidR="00EC6BCD">
        <w:rPr>
          <w:rFonts w:cstheme="minorHAnsi"/>
          <w:lang w:val="en-US"/>
        </w:rPr>
        <w:t>was measured in the cells of interest, and after exclusion of dead cells.</w:t>
      </w:r>
      <w:r w:rsidR="00255DCF" w:rsidRPr="00C21A84">
        <w:rPr>
          <w:rFonts w:cstheme="minorHAnsi"/>
          <w:lang w:val="en-US"/>
        </w:rPr>
        <w:t xml:space="preserve"> </w:t>
      </w:r>
      <w:r w:rsidR="00EC6BCD">
        <w:rPr>
          <w:rFonts w:cstheme="minorHAnsi"/>
          <w:lang w:val="en-US"/>
        </w:rPr>
        <w:t>Data were expressed as a ratio of</w:t>
      </w:r>
      <w:r w:rsidR="00255DCF" w:rsidRPr="00C21A84">
        <w:rPr>
          <w:rFonts w:cstheme="minorHAnsi"/>
          <w:lang w:val="en-US"/>
        </w:rPr>
        <w:t xml:space="preserve"> </w:t>
      </w:r>
      <w:r w:rsidR="00EC6BCD">
        <w:rPr>
          <w:rFonts w:cstheme="minorHAnsi"/>
          <w:lang w:val="en-US"/>
        </w:rPr>
        <w:t>stained/</w:t>
      </w:r>
      <w:r w:rsidR="00255DCF" w:rsidRPr="00C21A84">
        <w:rPr>
          <w:rFonts w:cstheme="minorHAnsi"/>
          <w:lang w:val="en-US"/>
        </w:rPr>
        <w:t>unstained cells</w:t>
      </w:r>
      <w:r w:rsidR="00EC6BCD">
        <w:rPr>
          <w:rFonts w:cstheme="minorHAnsi"/>
          <w:lang w:val="en-US"/>
        </w:rPr>
        <w:t xml:space="preserve"> to take into account autofluorescence</w:t>
      </w:r>
      <w:r w:rsidR="00255DCF" w:rsidRPr="00C21A84">
        <w:rPr>
          <w:rFonts w:cstheme="minorHAnsi"/>
          <w:lang w:val="en-US"/>
        </w:rPr>
        <w:t xml:space="preserve">. </w:t>
      </w:r>
    </w:p>
    <w:p w14:paraId="3E17434E" w14:textId="4B22553E" w:rsidR="00AB7822" w:rsidRPr="005F477F" w:rsidRDefault="009370E9" w:rsidP="00C21A84">
      <w:pPr>
        <w:autoSpaceDE w:val="0"/>
        <w:autoSpaceDN w:val="0"/>
        <w:adjustRightInd w:val="0"/>
        <w:spacing w:after="0" w:line="480" w:lineRule="auto"/>
        <w:jc w:val="both"/>
        <w:rPr>
          <w:rFonts w:cstheme="minorHAnsi"/>
          <w:color w:val="231F20"/>
          <w:shd w:val="clear" w:color="auto" w:fill="FFFFFF"/>
          <w:lang w:val="en-US"/>
        </w:rPr>
      </w:pPr>
      <w:r>
        <w:rPr>
          <w:rFonts w:cstheme="minorHAnsi"/>
          <w:b/>
          <w:bCs/>
          <w:color w:val="000000"/>
          <w:lang w:val="en-US"/>
        </w:rPr>
        <w:t xml:space="preserve">- </w:t>
      </w:r>
      <w:r w:rsidR="00AB7822" w:rsidRPr="00C21A84">
        <w:rPr>
          <w:rFonts w:cstheme="minorHAnsi"/>
          <w:b/>
          <w:bCs/>
          <w:color w:val="000000"/>
          <w:lang w:val="en-US"/>
        </w:rPr>
        <w:t>Electron microscopy</w:t>
      </w:r>
      <w:r w:rsidR="00BE5F41">
        <w:rPr>
          <w:rFonts w:cstheme="minorHAnsi"/>
          <w:color w:val="000000"/>
          <w:lang w:val="en-US"/>
        </w:rPr>
        <w:t xml:space="preserve">: </w:t>
      </w:r>
      <w:r w:rsidR="00AB7822" w:rsidRPr="00C21A84">
        <w:rPr>
          <w:rFonts w:cstheme="minorHAnsi"/>
          <w:color w:val="000000"/>
          <w:lang w:val="en-US"/>
        </w:rPr>
        <w:t xml:space="preserve">Transmission electron microscopy was used to examine </w:t>
      </w:r>
      <w:r w:rsidR="00EF5CB3">
        <w:rPr>
          <w:rFonts w:cstheme="minorHAnsi"/>
          <w:color w:val="000000"/>
          <w:lang w:val="en-US"/>
        </w:rPr>
        <w:t xml:space="preserve">the </w:t>
      </w:r>
      <w:r w:rsidR="00AB7822" w:rsidRPr="00C21A84">
        <w:rPr>
          <w:rFonts w:cstheme="minorHAnsi"/>
          <w:color w:val="000000"/>
          <w:lang w:val="en-US"/>
        </w:rPr>
        <w:t>mitochondria ultrastructure. Immediately after euthanasia o</w:t>
      </w:r>
      <w:r w:rsidR="00EF5CB3">
        <w:rPr>
          <w:rFonts w:cstheme="minorHAnsi"/>
          <w:color w:val="000000"/>
          <w:lang w:val="en-US"/>
        </w:rPr>
        <w:t>r</w:t>
      </w:r>
      <w:r w:rsidR="00AB7822" w:rsidRPr="00C21A84">
        <w:rPr>
          <w:rFonts w:cstheme="minorHAnsi"/>
          <w:color w:val="000000"/>
          <w:lang w:val="en-US"/>
        </w:rPr>
        <w:t xml:space="preserve"> death, 3-mm wide lung sample</w:t>
      </w:r>
      <w:r w:rsidR="00EF5CB3">
        <w:rPr>
          <w:rFonts w:cstheme="minorHAnsi"/>
          <w:color w:val="000000"/>
          <w:lang w:val="en-US"/>
        </w:rPr>
        <w:t>s</w:t>
      </w:r>
      <w:r w:rsidR="00AB7822" w:rsidRPr="00C21A84">
        <w:rPr>
          <w:rFonts w:cstheme="minorHAnsi"/>
          <w:color w:val="000000"/>
          <w:lang w:val="en-US"/>
        </w:rPr>
        <w:t xml:space="preserve"> </w:t>
      </w:r>
      <w:r w:rsidR="00AB7822" w:rsidRPr="00C21A84">
        <w:rPr>
          <w:rFonts w:cstheme="minorHAnsi"/>
          <w:color w:val="231F20"/>
          <w:shd w:val="clear" w:color="auto" w:fill="FFFFFF"/>
          <w:lang w:val="en-US"/>
        </w:rPr>
        <w:t>were fixed for 4 hours at 4°C in 4% paraformaldehyde (</w:t>
      </w:r>
      <w:r w:rsidR="00556546">
        <w:rPr>
          <w:rFonts w:cstheme="minorHAnsi"/>
          <w:color w:val="000000"/>
          <w:shd w:val="clear" w:color="auto" w:fill="FFFFFF"/>
          <w:lang w:val="en-US"/>
        </w:rPr>
        <w:t>Electron Microscopy</w:t>
      </w:r>
      <w:r w:rsidR="00AB7822" w:rsidRPr="00C21A84">
        <w:rPr>
          <w:rFonts w:cstheme="minorHAnsi"/>
          <w:color w:val="000000"/>
          <w:shd w:val="clear" w:color="auto" w:fill="FFFFFF"/>
          <w:lang w:val="en-US"/>
        </w:rPr>
        <w:t xml:space="preserve"> grade</w:t>
      </w:r>
      <w:r w:rsidR="00AB7822" w:rsidRPr="00C21A84">
        <w:rPr>
          <w:rFonts w:cstheme="minorHAnsi"/>
          <w:color w:val="231F20"/>
          <w:shd w:val="clear" w:color="auto" w:fill="FFFFFF"/>
          <w:lang w:val="en-US"/>
        </w:rPr>
        <w:t>) and 2.5% of glutaraldehyde (</w:t>
      </w:r>
      <w:r w:rsidR="00AB7822" w:rsidRPr="00C21A84">
        <w:rPr>
          <w:rFonts w:cstheme="minorHAnsi"/>
          <w:color w:val="000000"/>
          <w:shd w:val="clear" w:color="auto" w:fill="FFFFFF"/>
          <w:lang w:val="en-US"/>
        </w:rPr>
        <w:t>E</w:t>
      </w:r>
      <w:r w:rsidR="00556546">
        <w:rPr>
          <w:rFonts w:cstheme="minorHAnsi"/>
          <w:color w:val="000000"/>
          <w:shd w:val="clear" w:color="auto" w:fill="FFFFFF"/>
          <w:lang w:val="en-US"/>
        </w:rPr>
        <w:t>lectron Microscopy</w:t>
      </w:r>
      <w:r w:rsidR="00AB7822" w:rsidRPr="00C21A84">
        <w:rPr>
          <w:rFonts w:cstheme="minorHAnsi"/>
          <w:color w:val="000000"/>
          <w:shd w:val="clear" w:color="auto" w:fill="FFFFFF"/>
          <w:lang w:val="en-US"/>
        </w:rPr>
        <w:t xml:space="preserve"> grade</w:t>
      </w:r>
      <w:r w:rsidR="00AB7822" w:rsidRPr="00C21A84">
        <w:rPr>
          <w:rFonts w:cstheme="minorHAnsi"/>
          <w:color w:val="231F20"/>
          <w:shd w:val="clear" w:color="auto" w:fill="FFFFFF"/>
          <w:lang w:val="en-US"/>
        </w:rPr>
        <w:t>) in Sorensen phosphate buffer (0.1 M, pH 7.3).</w:t>
      </w:r>
      <w:r w:rsidR="00AB7822" w:rsidRPr="00C21A84">
        <w:rPr>
          <w:rFonts w:cstheme="minorHAnsi"/>
          <w:color w:val="000000"/>
          <w:lang w:val="en-US"/>
        </w:rPr>
        <w:t xml:space="preserve"> </w:t>
      </w:r>
      <w:r w:rsidR="00AB7822" w:rsidRPr="00C21A84">
        <w:rPr>
          <w:rFonts w:cstheme="minorHAnsi"/>
          <w:color w:val="231F20"/>
          <w:shd w:val="clear" w:color="auto" w:fill="FFFFFF"/>
          <w:lang w:val="en-US"/>
        </w:rPr>
        <w:t xml:space="preserve">After fixation, samples were washed </w:t>
      </w:r>
      <w:r w:rsidR="00AB7822" w:rsidRPr="00C21A84">
        <w:rPr>
          <w:rFonts w:cstheme="minorHAnsi"/>
          <w:color w:val="231F20"/>
          <w:shd w:val="clear" w:color="auto" w:fill="FFFFFF"/>
          <w:lang w:val="en-US"/>
        </w:rPr>
        <w:lastRenderedPageBreak/>
        <w:t>in Sorensen phosphate buffer. Post-fixation treatment was realized with 1% osmium tetroxide (</w:t>
      </w:r>
      <w:r w:rsidR="00556546" w:rsidRPr="00C21A84">
        <w:rPr>
          <w:rFonts w:cstheme="minorHAnsi"/>
          <w:color w:val="000000"/>
          <w:shd w:val="clear" w:color="auto" w:fill="FFFFFF"/>
          <w:lang w:val="en-US"/>
        </w:rPr>
        <w:t>E</w:t>
      </w:r>
      <w:r w:rsidR="00556546">
        <w:rPr>
          <w:rFonts w:cstheme="minorHAnsi"/>
          <w:color w:val="000000"/>
          <w:shd w:val="clear" w:color="auto" w:fill="FFFFFF"/>
          <w:lang w:val="en-US"/>
        </w:rPr>
        <w:t>lectron Microscopy</w:t>
      </w:r>
      <w:r w:rsidR="00AB7822" w:rsidRPr="00C21A84">
        <w:rPr>
          <w:rFonts w:cstheme="minorHAnsi"/>
          <w:color w:val="231F20"/>
          <w:shd w:val="clear" w:color="auto" w:fill="FFFFFF"/>
          <w:lang w:val="en-US"/>
        </w:rPr>
        <w:t xml:space="preserve"> grade) at room temperature for 1 hour. After, samples were washed </w:t>
      </w:r>
      <w:r w:rsidR="00AB7822" w:rsidRPr="005F477F">
        <w:rPr>
          <w:rFonts w:cstheme="minorHAnsi"/>
          <w:color w:val="231F20"/>
          <w:shd w:val="clear" w:color="auto" w:fill="FFFFFF"/>
          <w:lang w:val="en-US"/>
        </w:rPr>
        <w:t>in Sorensen phosphate buffer then in distilled water.</w:t>
      </w:r>
      <w:r w:rsidR="00AB7822" w:rsidRPr="005F477F">
        <w:rPr>
          <w:rFonts w:cstheme="minorHAnsi"/>
          <w:color w:val="000000"/>
          <w:lang w:val="en-US"/>
        </w:rPr>
        <w:t xml:space="preserve"> </w:t>
      </w:r>
      <w:r w:rsidR="00AB7822" w:rsidRPr="005F477F">
        <w:rPr>
          <w:rFonts w:cstheme="minorHAnsi"/>
          <w:color w:val="231F20"/>
          <w:shd w:val="clear" w:color="auto" w:fill="FFFFFF"/>
          <w:lang w:val="en-US"/>
        </w:rPr>
        <w:t xml:space="preserve">Dehydration and resin impregnation of the samples were performed with a Leica EM AMW automatic microwave tissue processor. Dehydration was done by increasing degrees of </w:t>
      </w:r>
      <w:proofErr w:type="spellStart"/>
      <w:r w:rsidR="00AB7822" w:rsidRPr="005F477F">
        <w:rPr>
          <w:rFonts w:cstheme="minorHAnsi"/>
          <w:color w:val="231F20"/>
          <w:shd w:val="clear" w:color="auto" w:fill="FFFFFF"/>
          <w:lang w:val="en-US"/>
        </w:rPr>
        <w:t>aceton</w:t>
      </w:r>
      <w:proofErr w:type="spellEnd"/>
      <w:r w:rsidR="00AB7822" w:rsidRPr="005F477F">
        <w:rPr>
          <w:rFonts w:cstheme="minorHAnsi"/>
          <w:color w:val="231F20"/>
          <w:shd w:val="clear" w:color="auto" w:fill="FFFFFF"/>
          <w:lang w:val="en-US"/>
        </w:rPr>
        <w:t xml:space="preserve"> (50%, 70%, 100%), substitution was done by three absolute </w:t>
      </w:r>
      <w:proofErr w:type="spellStart"/>
      <w:r w:rsidR="00AB7822" w:rsidRPr="005F477F">
        <w:rPr>
          <w:rFonts w:cstheme="minorHAnsi"/>
          <w:color w:val="231F20"/>
          <w:shd w:val="clear" w:color="auto" w:fill="FFFFFF"/>
          <w:lang w:val="en-US"/>
        </w:rPr>
        <w:t>aceton</w:t>
      </w:r>
      <w:proofErr w:type="spellEnd"/>
      <w:r w:rsidR="00AB7822" w:rsidRPr="005F477F">
        <w:rPr>
          <w:rFonts w:cstheme="minorHAnsi"/>
          <w:color w:val="231F20"/>
          <w:shd w:val="clear" w:color="auto" w:fill="FFFFFF"/>
          <w:lang w:val="en-US"/>
        </w:rPr>
        <w:t xml:space="preserve"> : Embed-812 resin mixtures and impregnation was done by three final </w:t>
      </w:r>
      <w:proofErr w:type="gramStart"/>
      <w:r w:rsidR="00AB7822" w:rsidRPr="005F477F">
        <w:rPr>
          <w:rFonts w:cstheme="minorHAnsi"/>
          <w:color w:val="231F20"/>
          <w:shd w:val="clear" w:color="auto" w:fill="FFFFFF"/>
          <w:lang w:val="en-US"/>
        </w:rPr>
        <w:t>incubation</w:t>
      </w:r>
      <w:proofErr w:type="gramEnd"/>
      <w:r w:rsidR="00AB7822" w:rsidRPr="005F477F">
        <w:rPr>
          <w:rFonts w:cstheme="minorHAnsi"/>
          <w:color w:val="231F20"/>
          <w:shd w:val="clear" w:color="auto" w:fill="FFFFFF"/>
          <w:lang w:val="en-US"/>
        </w:rPr>
        <w:t xml:space="preserve"> in Embed-812 resin.</w:t>
      </w:r>
      <w:r w:rsidR="00AB7822" w:rsidRPr="005F477F">
        <w:rPr>
          <w:rFonts w:cstheme="minorHAnsi"/>
          <w:color w:val="000000"/>
          <w:lang w:val="en-US"/>
        </w:rPr>
        <w:t xml:space="preserve"> </w:t>
      </w:r>
      <w:r w:rsidR="00AB7822" w:rsidRPr="005F477F">
        <w:rPr>
          <w:rFonts w:cstheme="minorHAnsi"/>
          <w:color w:val="231F20"/>
          <w:shd w:val="clear" w:color="auto" w:fill="FFFFFF"/>
          <w:lang w:val="en-US"/>
        </w:rPr>
        <w:t>The polymerization of samples was performed manually with a mixture Embed-812 : 3% BDMA in gelatin capsule maintained for 48h at 60°C.</w:t>
      </w:r>
      <w:r w:rsidR="00AB7822" w:rsidRPr="005F477F">
        <w:rPr>
          <w:rFonts w:cstheme="minorHAnsi"/>
          <w:color w:val="000000"/>
          <w:lang w:val="en-US"/>
        </w:rPr>
        <w:t xml:space="preserve"> </w:t>
      </w:r>
      <w:r w:rsidR="00AB7822" w:rsidRPr="005F477F">
        <w:rPr>
          <w:rFonts w:cstheme="minorHAnsi"/>
          <w:color w:val="231F20"/>
          <w:shd w:val="clear" w:color="auto" w:fill="FFFFFF"/>
          <w:lang w:val="en-US"/>
        </w:rPr>
        <w:t xml:space="preserve">Blocks were cut on a Reichert </w:t>
      </w:r>
      <w:proofErr w:type="spellStart"/>
      <w:r w:rsidR="00AB7822" w:rsidRPr="005F477F">
        <w:rPr>
          <w:rFonts w:cstheme="minorHAnsi"/>
          <w:color w:val="231F20"/>
          <w:shd w:val="clear" w:color="auto" w:fill="FFFFFF"/>
          <w:lang w:val="en-US"/>
        </w:rPr>
        <w:t>Ultracut</w:t>
      </w:r>
      <w:proofErr w:type="spellEnd"/>
      <w:r w:rsidR="00AB7822" w:rsidRPr="005F477F">
        <w:rPr>
          <w:rFonts w:cstheme="minorHAnsi"/>
          <w:color w:val="231F20"/>
          <w:shd w:val="clear" w:color="auto" w:fill="FFFFFF"/>
          <w:lang w:val="en-US"/>
        </w:rPr>
        <w:t xml:space="preserve"> E ultramicrotome</w:t>
      </w:r>
      <w:r w:rsidR="00EF5CB3">
        <w:rPr>
          <w:rFonts w:cstheme="minorHAnsi"/>
          <w:color w:val="231F20"/>
          <w:shd w:val="clear" w:color="auto" w:fill="FFFFFF"/>
          <w:lang w:val="en-US"/>
        </w:rPr>
        <w:t>,</w:t>
      </w:r>
      <w:r w:rsidR="00AB7822" w:rsidRPr="005F477F">
        <w:rPr>
          <w:rFonts w:cstheme="minorHAnsi"/>
          <w:color w:val="231F20"/>
          <w:shd w:val="clear" w:color="auto" w:fill="FFFFFF"/>
          <w:lang w:val="en-US"/>
        </w:rPr>
        <w:t xml:space="preserve"> and 60nm-thick sections were deposited on copper/palladium grids. After drying, sections were contrasted with uranyl acetate and lead citrate. Observations were </w:t>
      </w:r>
      <w:r w:rsidR="00EF5CB3">
        <w:rPr>
          <w:rFonts w:cstheme="minorHAnsi"/>
          <w:color w:val="231F20"/>
          <w:shd w:val="clear" w:color="auto" w:fill="FFFFFF"/>
          <w:lang w:val="en-US"/>
        </w:rPr>
        <w:t>made</w:t>
      </w:r>
      <w:r w:rsidR="00EF5CB3" w:rsidRPr="005F477F">
        <w:rPr>
          <w:rFonts w:cstheme="minorHAnsi"/>
          <w:color w:val="231F20"/>
          <w:shd w:val="clear" w:color="auto" w:fill="FFFFFF"/>
          <w:lang w:val="en-US"/>
        </w:rPr>
        <w:t xml:space="preserve"> </w:t>
      </w:r>
      <w:r w:rsidR="00AB7822" w:rsidRPr="005F477F">
        <w:rPr>
          <w:rFonts w:cstheme="minorHAnsi"/>
          <w:color w:val="231F20"/>
          <w:shd w:val="clear" w:color="auto" w:fill="FFFFFF"/>
          <w:lang w:val="en-US"/>
        </w:rPr>
        <w:t xml:space="preserve">on a HITACHI H-7500 transmission electron microscope operating at 80kV at </w:t>
      </w:r>
      <w:r w:rsidR="00EF5CB3">
        <w:rPr>
          <w:rFonts w:cstheme="minorHAnsi"/>
          <w:color w:val="231F20"/>
          <w:shd w:val="clear" w:color="auto" w:fill="FFFFFF"/>
          <w:lang w:val="en-US"/>
        </w:rPr>
        <w:t xml:space="preserve">the </w:t>
      </w:r>
      <w:proofErr w:type="spellStart"/>
      <w:r w:rsidR="00AB7822" w:rsidRPr="005F477F">
        <w:rPr>
          <w:rFonts w:cstheme="minorHAnsi"/>
          <w:color w:val="231F20"/>
          <w:shd w:val="clear" w:color="auto" w:fill="FFFFFF"/>
          <w:lang w:val="en-US"/>
        </w:rPr>
        <w:t>Dimacell</w:t>
      </w:r>
      <w:proofErr w:type="spellEnd"/>
      <w:r w:rsidR="00AB7822" w:rsidRPr="005F477F">
        <w:rPr>
          <w:rFonts w:cstheme="minorHAnsi"/>
          <w:color w:val="231F20"/>
          <w:shd w:val="clear" w:color="auto" w:fill="FFFFFF"/>
          <w:lang w:val="en-US"/>
        </w:rPr>
        <w:t xml:space="preserve"> core</w:t>
      </w:r>
      <w:r w:rsidR="00EF5CB3">
        <w:rPr>
          <w:rFonts w:cstheme="minorHAnsi"/>
          <w:color w:val="231F20"/>
          <w:shd w:val="clear" w:color="auto" w:fill="FFFFFF"/>
          <w:lang w:val="en-US"/>
        </w:rPr>
        <w:t xml:space="preserve"> </w:t>
      </w:r>
      <w:r w:rsidR="00AB7822" w:rsidRPr="005F477F">
        <w:rPr>
          <w:rFonts w:cstheme="minorHAnsi"/>
          <w:color w:val="231F20"/>
          <w:shd w:val="clear" w:color="auto" w:fill="FFFFFF"/>
          <w:lang w:val="en-US"/>
        </w:rPr>
        <w:t>facility (</w:t>
      </w:r>
      <w:proofErr w:type="spellStart"/>
      <w:r w:rsidR="00AB7822" w:rsidRPr="005F477F">
        <w:rPr>
          <w:rFonts w:cstheme="minorHAnsi"/>
          <w:color w:val="231F20"/>
          <w:shd w:val="clear" w:color="auto" w:fill="FFFFFF"/>
          <w:lang w:val="en-US"/>
        </w:rPr>
        <w:t>INRAe</w:t>
      </w:r>
      <w:proofErr w:type="spellEnd"/>
      <w:r w:rsidR="00AB7822" w:rsidRPr="005F477F">
        <w:rPr>
          <w:rFonts w:cstheme="minorHAnsi"/>
          <w:color w:val="231F20"/>
          <w:shd w:val="clear" w:color="auto" w:fill="FFFFFF"/>
          <w:lang w:val="en-US"/>
        </w:rPr>
        <w:t>, Dijon, France).</w:t>
      </w:r>
      <w:r w:rsidR="005F477F" w:rsidRPr="005F477F">
        <w:rPr>
          <w:rFonts w:cstheme="minorHAnsi"/>
          <w:color w:val="231F20"/>
          <w:shd w:val="clear" w:color="auto" w:fill="FFFFFF"/>
          <w:lang w:val="en-US"/>
        </w:rPr>
        <w:t xml:space="preserve"> </w:t>
      </w:r>
      <w:r w:rsidR="005F477F">
        <w:rPr>
          <w:rFonts w:cstheme="minorHAnsi"/>
          <w:color w:val="231F20"/>
          <w:shd w:val="clear" w:color="auto" w:fill="FFFFFF"/>
          <w:lang w:val="en-US"/>
        </w:rPr>
        <w:t xml:space="preserve">Representative image of 10 </w:t>
      </w:r>
      <w:r w:rsidR="005F477F" w:rsidRPr="005F477F">
        <w:rPr>
          <w:rFonts w:cstheme="minorHAnsi"/>
          <w:color w:val="231F20"/>
          <w:shd w:val="clear" w:color="auto" w:fill="FFFFFF"/>
          <w:lang w:val="en-US"/>
        </w:rPr>
        <w:t xml:space="preserve">alveolar epithelial type-II cells </w:t>
      </w:r>
      <w:r w:rsidR="005F477F">
        <w:rPr>
          <w:rFonts w:cstheme="minorHAnsi"/>
          <w:color w:val="231F20"/>
          <w:shd w:val="clear" w:color="auto" w:fill="FFFFFF"/>
          <w:lang w:val="en-US"/>
        </w:rPr>
        <w:t xml:space="preserve">per animal </w:t>
      </w:r>
      <w:r w:rsidR="005F477F" w:rsidRPr="005F477F">
        <w:rPr>
          <w:rFonts w:cstheme="minorHAnsi"/>
          <w:color w:val="231F20"/>
          <w:shd w:val="clear" w:color="auto" w:fill="FFFFFF"/>
          <w:lang w:val="en-US"/>
        </w:rPr>
        <w:t xml:space="preserve">were </w:t>
      </w:r>
      <w:r w:rsidR="005F477F">
        <w:rPr>
          <w:rFonts w:cstheme="minorHAnsi"/>
          <w:color w:val="231F20"/>
          <w:shd w:val="clear" w:color="auto" w:fill="FFFFFF"/>
          <w:lang w:val="en-US"/>
        </w:rPr>
        <w:t>provided</w:t>
      </w:r>
      <w:r w:rsidR="005F477F" w:rsidRPr="005F477F">
        <w:rPr>
          <w:rFonts w:cstheme="minorHAnsi"/>
          <w:color w:val="231F20"/>
          <w:shd w:val="clear" w:color="auto" w:fill="FFFFFF"/>
          <w:lang w:val="en-US"/>
        </w:rPr>
        <w:t xml:space="preserve"> </w:t>
      </w:r>
      <w:r w:rsidR="005F477F">
        <w:rPr>
          <w:rFonts w:cstheme="minorHAnsi"/>
          <w:color w:val="231F20"/>
          <w:shd w:val="clear" w:color="auto" w:fill="FFFFFF"/>
          <w:lang w:val="en-US"/>
        </w:rPr>
        <w:t xml:space="preserve">with </w:t>
      </w:r>
      <w:r w:rsidR="005F477F" w:rsidRPr="005F477F">
        <w:rPr>
          <w:rFonts w:cstheme="minorHAnsi"/>
          <w:lang w:val="en-US"/>
        </w:rPr>
        <w:t>50,000 x magnification</w:t>
      </w:r>
      <w:r w:rsidR="005F477F">
        <w:rPr>
          <w:rFonts w:cstheme="minorHAnsi"/>
          <w:lang w:val="en-US"/>
        </w:rPr>
        <w:t xml:space="preserve"> to visualize mitochondrial localization, density, and structural changes.</w:t>
      </w:r>
    </w:p>
    <w:p w14:paraId="4788CC24" w14:textId="0F6A19C2" w:rsidR="00863411" w:rsidRPr="006E7498" w:rsidRDefault="00C00DE9" w:rsidP="00196FDD">
      <w:pPr>
        <w:autoSpaceDE w:val="0"/>
        <w:autoSpaceDN w:val="0"/>
        <w:adjustRightInd w:val="0"/>
        <w:spacing w:after="0" w:line="480" w:lineRule="auto"/>
        <w:jc w:val="both"/>
        <w:rPr>
          <w:rFonts w:cstheme="minorHAnsi"/>
          <w:b/>
          <w:bCs/>
          <w:color w:val="000000"/>
          <w:lang w:val="en-US"/>
        </w:rPr>
      </w:pPr>
      <w:r>
        <w:rPr>
          <w:rFonts w:cstheme="minorHAnsi"/>
          <w:b/>
          <w:bCs/>
          <w:color w:val="231F20"/>
          <w:shd w:val="clear" w:color="auto" w:fill="FFFFFF"/>
          <w:lang w:val="en-US"/>
        </w:rPr>
        <w:t>Lung transcriptome (</w:t>
      </w:r>
      <w:r w:rsidR="00863411" w:rsidRPr="00196FDD">
        <w:rPr>
          <w:rFonts w:cstheme="minorHAnsi"/>
          <w:b/>
          <w:bCs/>
          <w:color w:val="231F20"/>
          <w:shd w:val="clear" w:color="auto" w:fill="FFFFFF"/>
          <w:lang w:val="en-US"/>
        </w:rPr>
        <w:t xml:space="preserve">RNA </w:t>
      </w:r>
      <w:r w:rsidR="008364F9" w:rsidRPr="006E7498">
        <w:rPr>
          <w:rFonts w:cstheme="minorHAnsi"/>
          <w:b/>
          <w:bCs/>
          <w:color w:val="231F20"/>
          <w:shd w:val="clear" w:color="auto" w:fill="FFFFFF"/>
          <w:lang w:val="en-US"/>
        </w:rPr>
        <w:t xml:space="preserve">purification and </w:t>
      </w:r>
      <w:r w:rsidR="00863411" w:rsidRPr="006E7498">
        <w:rPr>
          <w:rFonts w:cstheme="minorHAnsi"/>
          <w:b/>
          <w:bCs/>
          <w:color w:val="231F20"/>
          <w:shd w:val="clear" w:color="auto" w:fill="FFFFFF"/>
          <w:lang w:val="en-US"/>
        </w:rPr>
        <w:t>seq</w:t>
      </w:r>
      <w:r w:rsidR="008364F9" w:rsidRPr="006E7498">
        <w:rPr>
          <w:rFonts w:cstheme="minorHAnsi"/>
          <w:b/>
          <w:bCs/>
          <w:color w:val="231F20"/>
          <w:shd w:val="clear" w:color="auto" w:fill="FFFFFF"/>
          <w:lang w:val="en-US"/>
        </w:rPr>
        <w:t>uencing</w:t>
      </w:r>
      <w:r w:rsidR="00863411" w:rsidRPr="006E7498">
        <w:rPr>
          <w:rFonts w:cstheme="minorHAnsi"/>
          <w:b/>
          <w:bCs/>
          <w:color w:val="231F20"/>
          <w:shd w:val="clear" w:color="auto" w:fill="FFFFFF"/>
          <w:lang w:val="en-US"/>
        </w:rPr>
        <w:t xml:space="preserve"> analysis</w:t>
      </w:r>
      <w:r>
        <w:rPr>
          <w:rFonts w:cstheme="minorHAnsi"/>
          <w:b/>
          <w:bCs/>
          <w:color w:val="231F20"/>
          <w:shd w:val="clear" w:color="auto" w:fill="FFFFFF"/>
          <w:lang w:val="en-US"/>
        </w:rPr>
        <w:t>)</w:t>
      </w:r>
      <w:r w:rsidR="00BE5F41">
        <w:rPr>
          <w:rFonts w:cstheme="minorHAnsi"/>
          <w:b/>
          <w:bCs/>
          <w:color w:val="231F20"/>
          <w:shd w:val="clear" w:color="auto" w:fill="FFFFFF"/>
          <w:lang w:val="en-US"/>
        </w:rPr>
        <w:t>.</w:t>
      </w:r>
    </w:p>
    <w:p w14:paraId="72203685" w14:textId="1E8C9BA0" w:rsidR="008364F9" w:rsidRPr="006E7498" w:rsidRDefault="008364F9" w:rsidP="00196FDD">
      <w:pPr>
        <w:autoSpaceDE w:val="0"/>
        <w:autoSpaceDN w:val="0"/>
        <w:adjustRightInd w:val="0"/>
        <w:spacing w:after="0" w:line="480" w:lineRule="auto"/>
        <w:jc w:val="both"/>
        <w:rPr>
          <w:rFonts w:eastAsia="Times New Roman" w:cstheme="minorHAnsi"/>
          <w:lang w:val="en-US" w:eastAsia="fr-FR"/>
        </w:rPr>
      </w:pPr>
      <w:r w:rsidRPr="006E7498">
        <w:rPr>
          <w:rFonts w:eastAsia="Times New Roman" w:cstheme="minorHAnsi"/>
          <w:lang w:val="en-US" w:eastAsia="fr-FR"/>
        </w:rPr>
        <w:t>Immediately after autopsy, lung samples were taken and conserved at -80°C in lysis buffer with 1% β-</w:t>
      </w:r>
      <w:proofErr w:type="spellStart"/>
      <w:r w:rsidRPr="006E7498">
        <w:rPr>
          <w:rFonts w:eastAsia="Times New Roman" w:cstheme="minorHAnsi"/>
          <w:lang w:val="en-US" w:eastAsia="fr-FR"/>
        </w:rPr>
        <w:t>mercapto</w:t>
      </w:r>
      <w:proofErr w:type="spellEnd"/>
      <w:r w:rsidRPr="006E7498">
        <w:rPr>
          <w:rFonts w:eastAsia="Times New Roman" w:cstheme="minorHAnsi"/>
          <w:lang w:val="en-US" w:eastAsia="fr-FR"/>
        </w:rPr>
        <w:t xml:space="preserve">-ethanol. Total RNA was extracted using the RNA </w:t>
      </w:r>
      <w:proofErr w:type="spellStart"/>
      <w:r w:rsidRPr="006E7498">
        <w:rPr>
          <w:rFonts w:eastAsia="Times New Roman" w:cstheme="minorHAnsi"/>
          <w:lang w:val="en-US" w:eastAsia="fr-FR"/>
        </w:rPr>
        <w:t>GenElute</w:t>
      </w:r>
      <w:proofErr w:type="spellEnd"/>
      <w:r w:rsidRPr="006E7498">
        <w:rPr>
          <w:rFonts w:eastAsia="Times New Roman" w:cstheme="minorHAnsi"/>
          <w:lang w:val="en-US" w:eastAsia="fr-FR"/>
        </w:rPr>
        <w:t xml:space="preserve"> kit (Sigma), followed by a RQ1Dnase (Promega) treatment. </w:t>
      </w:r>
      <w:r w:rsidRPr="006E7498">
        <w:rPr>
          <w:rFonts w:eastAsia="Times New Roman" w:cstheme="minorHAnsi"/>
          <w:color w:val="000000"/>
          <w:lang w:val="en-US" w:eastAsia="fr-FR"/>
        </w:rPr>
        <w:t xml:space="preserve">Total RNA quality was assessed on an Agilent Bioanalyzer 2100, using RNA 6000 </w:t>
      </w:r>
      <w:proofErr w:type="spellStart"/>
      <w:r w:rsidRPr="006E7498">
        <w:rPr>
          <w:rFonts w:eastAsia="Times New Roman" w:cstheme="minorHAnsi"/>
          <w:color w:val="000000"/>
          <w:lang w:val="en-US" w:eastAsia="fr-FR"/>
        </w:rPr>
        <w:t>pico</w:t>
      </w:r>
      <w:proofErr w:type="spellEnd"/>
      <w:r w:rsidRPr="006E7498">
        <w:rPr>
          <w:rFonts w:eastAsia="Times New Roman" w:cstheme="minorHAnsi"/>
          <w:color w:val="000000"/>
          <w:lang w:val="en-US" w:eastAsia="fr-FR"/>
        </w:rPr>
        <w:t xml:space="preserve"> kit (Agilent Technologies). Directional RNA-Seq Libraries were constructed using the </w:t>
      </w:r>
      <w:proofErr w:type="spellStart"/>
      <w:r w:rsidRPr="006E7498">
        <w:rPr>
          <w:rFonts w:eastAsia="Times New Roman" w:cstheme="minorHAnsi"/>
          <w:color w:val="000000"/>
          <w:lang w:val="en-US" w:eastAsia="fr-FR"/>
        </w:rPr>
        <w:t>TruSeq</w:t>
      </w:r>
      <w:proofErr w:type="spellEnd"/>
      <w:r w:rsidRPr="006E7498">
        <w:rPr>
          <w:rFonts w:eastAsia="Times New Roman" w:cstheme="minorHAnsi"/>
          <w:color w:val="000000"/>
          <w:lang w:val="en-US" w:eastAsia="fr-FR"/>
        </w:rPr>
        <w:t xml:space="preserve"> mRNA Stranded library prep kit (Illumina), following the manufacturer’s instructions. Final library quality was assessed on an Agilent Bioanalyzer 2100, using an Agilent High Sensitivity DNA Kit. Libraries were pooled in equimolar proportions and sequenced in Single Read 75 bp runs on an Illumina NextSeq500 instrument, using </w:t>
      </w:r>
      <w:proofErr w:type="spellStart"/>
      <w:r w:rsidRPr="006E7498">
        <w:rPr>
          <w:rFonts w:eastAsia="Times New Roman" w:cstheme="minorHAnsi"/>
          <w:color w:val="000000"/>
          <w:lang w:val="en-US" w:eastAsia="fr-FR"/>
        </w:rPr>
        <w:t>NextSeq</w:t>
      </w:r>
      <w:proofErr w:type="spellEnd"/>
      <w:r w:rsidRPr="006E7498">
        <w:rPr>
          <w:rFonts w:eastAsia="Times New Roman" w:cstheme="minorHAnsi"/>
          <w:color w:val="000000"/>
          <w:lang w:val="en-US" w:eastAsia="fr-FR"/>
        </w:rPr>
        <w:t xml:space="preserve"> 500 High Output 75 cycle kits. Demultiplexing was done (bcl2fastq2 v2.18.12) and adapters were trimmed with </w:t>
      </w:r>
      <w:proofErr w:type="spellStart"/>
      <w:r w:rsidRPr="006E7498">
        <w:rPr>
          <w:rFonts w:eastAsia="Times New Roman" w:cstheme="minorHAnsi"/>
          <w:color w:val="000000"/>
          <w:lang w:val="en-US" w:eastAsia="fr-FR"/>
        </w:rPr>
        <w:t>Cutadapt</w:t>
      </w:r>
      <w:proofErr w:type="spellEnd"/>
      <w:r w:rsidRPr="006E7498">
        <w:rPr>
          <w:rFonts w:eastAsia="Times New Roman" w:cstheme="minorHAnsi"/>
          <w:color w:val="000000"/>
          <w:lang w:val="en-US" w:eastAsia="fr-FR"/>
        </w:rPr>
        <w:t xml:space="preserve"> v1.15; only reads longer than 10pb were kept. Reads were mapped on the rabbit genome (</w:t>
      </w:r>
      <w:proofErr w:type="spellStart"/>
      <w:r w:rsidRPr="006E7498">
        <w:rPr>
          <w:rFonts w:eastAsia="Times New Roman" w:cstheme="minorHAnsi"/>
          <w:color w:val="000000"/>
          <w:lang w:val="en-US" w:eastAsia="fr-FR"/>
        </w:rPr>
        <w:t>OryCun</w:t>
      </w:r>
      <w:proofErr w:type="spellEnd"/>
      <w:r w:rsidRPr="006E7498">
        <w:rPr>
          <w:rFonts w:eastAsia="Times New Roman" w:cstheme="minorHAnsi"/>
          <w:color w:val="000000"/>
          <w:lang w:val="en-US" w:eastAsia="fr-FR"/>
        </w:rPr>
        <w:t xml:space="preserve"> v2.0 </w:t>
      </w:r>
      <w:proofErr w:type="spellStart"/>
      <w:r w:rsidRPr="006E7498">
        <w:rPr>
          <w:rFonts w:eastAsia="Times New Roman" w:cstheme="minorHAnsi"/>
          <w:color w:val="000000"/>
          <w:lang w:val="en-US" w:eastAsia="fr-FR"/>
        </w:rPr>
        <w:t>Ensembl</w:t>
      </w:r>
      <w:proofErr w:type="spellEnd"/>
      <w:r w:rsidRPr="006E7498">
        <w:rPr>
          <w:rFonts w:eastAsia="Times New Roman" w:cstheme="minorHAnsi"/>
          <w:color w:val="000000"/>
          <w:lang w:val="en-US" w:eastAsia="fr-FR"/>
        </w:rPr>
        <w:t xml:space="preserve"> release 90) with TopHat2 v2.1.1 and counted using subreads </w:t>
      </w:r>
      <w:proofErr w:type="spellStart"/>
      <w:r w:rsidRPr="006E7498">
        <w:rPr>
          <w:rFonts w:eastAsia="Times New Roman" w:cstheme="minorHAnsi"/>
          <w:color w:val="000000"/>
          <w:lang w:val="en-US" w:eastAsia="fr-FR"/>
        </w:rPr>
        <w:t>featureCounts</w:t>
      </w:r>
      <w:proofErr w:type="spellEnd"/>
      <w:r w:rsidRPr="006E7498">
        <w:rPr>
          <w:rFonts w:eastAsia="Times New Roman" w:cstheme="minorHAnsi"/>
          <w:color w:val="000000"/>
          <w:lang w:val="en-US" w:eastAsia="fr-FR"/>
        </w:rPr>
        <w:t xml:space="preserve"> v1.5.2. Differential analyses were performed using </w:t>
      </w:r>
      <w:r w:rsidRPr="006E7498">
        <w:rPr>
          <w:rFonts w:eastAsia="Times New Roman" w:cstheme="minorHAnsi"/>
          <w:color w:val="000000"/>
          <w:lang w:val="en-US" w:eastAsia="fr-FR"/>
        </w:rPr>
        <w:lastRenderedPageBreak/>
        <w:t xml:space="preserve">DESeq2 v1.24.0. The </w:t>
      </w:r>
      <w:proofErr w:type="spellStart"/>
      <w:r w:rsidRPr="006E7498">
        <w:rPr>
          <w:rFonts w:eastAsia="Times New Roman" w:cstheme="minorHAnsi"/>
          <w:color w:val="000000"/>
          <w:lang w:val="en-US" w:eastAsia="fr-FR"/>
        </w:rPr>
        <w:t>RNAseq</w:t>
      </w:r>
      <w:proofErr w:type="spellEnd"/>
      <w:r w:rsidRPr="006E7498">
        <w:rPr>
          <w:rFonts w:eastAsia="Times New Roman" w:cstheme="minorHAnsi"/>
          <w:color w:val="000000"/>
          <w:lang w:val="en-US" w:eastAsia="fr-FR"/>
        </w:rPr>
        <w:t xml:space="preserve"> data were submitted to the G</w:t>
      </w:r>
      <w:r w:rsidR="00556546">
        <w:rPr>
          <w:rFonts w:eastAsia="Times New Roman" w:cstheme="minorHAnsi"/>
          <w:color w:val="000000"/>
          <w:lang w:val="en-US" w:eastAsia="fr-FR"/>
        </w:rPr>
        <w:t xml:space="preserve">ene </w:t>
      </w:r>
      <w:r w:rsidRPr="006E7498">
        <w:rPr>
          <w:rFonts w:eastAsia="Times New Roman" w:cstheme="minorHAnsi"/>
          <w:color w:val="000000"/>
          <w:lang w:val="en-US" w:eastAsia="fr-FR"/>
        </w:rPr>
        <w:t>E</w:t>
      </w:r>
      <w:r w:rsidR="00556546">
        <w:rPr>
          <w:rFonts w:eastAsia="Times New Roman" w:cstheme="minorHAnsi"/>
          <w:color w:val="000000"/>
          <w:lang w:val="en-US" w:eastAsia="fr-FR"/>
        </w:rPr>
        <w:t xml:space="preserve">xpression </w:t>
      </w:r>
      <w:r w:rsidRPr="006E7498">
        <w:rPr>
          <w:rFonts w:eastAsia="Times New Roman" w:cstheme="minorHAnsi"/>
          <w:color w:val="000000"/>
          <w:lang w:val="en-US" w:eastAsia="fr-FR"/>
        </w:rPr>
        <w:t>O</w:t>
      </w:r>
      <w:r w:rsidR="00556546">
        <w:rPr>
          <w:rFonts w:eastAsia="Times New Roman" w:cstheme="minorHAnsi"/>
          <w:color w:val="000000"/>
          <w:lang w:val="en-US" w:eastAsia="fr-FR"/>
        </w:rPr>
        <w:t>mnibus</w:t>
      </w:r>
      <w:r w:rsidRPr="006E7498">
        <w:rPr>
          <w:rFonts w:eastAsia="Times New Roman" w:cstheme="minorHAnsi"/>
          <w:color w:val="000000"/>
          <w:lang w:val="en-US" w:eastAsia="fr-FR"/>
        </w:rPr>
        <w:t xml:space="preserve"> (accession number GSE173238).</w:t>
      </w:r>
    </w:p>
    <w:p w14:paraId="417E72DB" w14:textId="5FE463C9" w:rsidR="00863411" w:rsidRPr="00C21A84" w:rsidRDefault="00863411" w:rsidP="00C21A84">
      <w:pPr>
        <w:autoSpaceDE w:val="0"/>
        <w:autoSpaceDN w:val="0"/>
        <w:adjustRightInd w:val="0"/>
        <w:spacing w:after="0" w:line="480" w:lineRule="auto"/>
        <w:jc w:val="both"/>
        <w:rPr>
          <w:rFonts w:cstheme="minorHAnsi"/>
          <w:color w:val="000000"/>
          <w:lang w:val="en-US"/>
        </w:rPr>
      </w:pPr>
      <w:r w:rsidRPr="00C21A84">
        <w:rPr>
          <w:rFonts w:cstheme="minorHAnsi"/>
          <w:color w:val="000000"/>
          <w:lang w:val="en-US"/>
        </w:rPr>
        <w:t xml:space="preserve">For </w:t>
      </w:r>
      <w:r w:rsidRPr="00C21A84">
        <w:rPr>
          <w:rFonts w:cstheme="minorHAnsi"/>
          <w:lang w:val="en-US"/>
        </w:rPr>
        <w:t>RNA seq analysis, genes with an adjusted p-value &lt; 0.05 and absolute fold change &gt; 1</w:t>
      </w:r>
      <w:r w:rsidR="008364F9">
        <w:rPr>
          <w:rFonts w:cstheme="minorHAnsi"/>
          <w:lang w:val="en-US"/>
        </w:rPr>
        <w:t>.5</w:t>
      </w:r>
      <w:r w:rsidRPr="00C21A84">
        <w:rPr>
          <w:rFonts w:cstheme="minorHAnsi"/>
          <w:lang w:val="en-US"/>
        </w:rPr>
        <w:t xml:space="preserve"> were c</w:t>
      </w:r>
      <w:r w:rsidR="00E03260">
        <w:rPr>
          <w:rFonts w:cstheme="minorHAnsi"/>
          <w:lang w:val="en-US"/>
        </w:rPr>
        <w:t>onsidered</w:t>
      </w:r>
      <w:r w:rsidRPr="00C21A84">
        <w:rPr>
          <w:rFonts w:cstheme="minorHAnsi"/>
          <w:lang w:val="en-US"/>
        </w:rPr>
        <w:t xml:space="preserve"> as differentially expressed genes for each comparison. Correction for multiple comparison was performed using the Benjamini-Hochberg Procedure with </w:t>
      </w:r>
      <w:proofErr w:type="gramStart"/>
      <w:r w:rsidRPr="00C21A84">
        <w:rPr>
          <w:rFonts w:cstheme="minorHAnsi"/>
          <w:lang w:val="en-US"/>
        </w:rPr>
        <w:t>an</w:t>
      </w:r>
      <w:proofErr w:type="gramEnd"/>
      <w:r w:rsidRPr="00C21A84">
        <w:rPr>
          <w:rFonts w:cstheme="minorHAnsi"/>
          <w:lang w:val="en-US"/>
        </w:rPr>
        <w:t xml:space="preserve"> F</w:t>
      </w:r>
      <w:r w:rsidR="00556546">
        <w:rPr>
          <w:rFonts w:cstheme="minorHAnsi"/>
          <w:lang w:val="en-US"/>
        </w:rPr>
        <w:t xml:space="preserve">alse </w:t>
      </w:r>
      <w:r w:rsidRPr="00C21A84">
        <w:rPr>
          <w:rFonts w:cstheme="minorHAnsi"/>
          <w:lang w:val="en-US"/>
        </w:rPr>
        <w:t>D</w:t>
      </w:r>
      <w:r w:rsidR="00556546">
        <w:rPr>
          <w:rFonts w:cstheme="minorHAnsi"/>
          <w:lang w:val="en-US"/>
        </w:rPr>
        <w:t xml:space="preserve">iscovery </w:t>
      </w:r>
      <w:r w:rsidRPr="00C21A84">
        <w:rPr>
          <w:rFonts w:cstheme="minorHAnsi"/>
          <w:lang w:val="en-US"/>
        </w:rPr>
        <w:t>R</w:t>
      </w:r>
      <w:r w:rsidR="00556546">
        <w:rPr>
          <w:rFonts w:cstheme="minorHAnsi"/>
          <w:lang w:val="en-US"/>
        </w:rPr>
        <w:t>ate</w:t>
      </w:r>
      <w:r w:rsidRPr="00C21A84">
        <w:rPr>
          <w:rFonts w:cstheme="minorHAnsi"/>
          <w:lang w:val="en-US"/>
        </w:rPr>
        <w:t xml:space="preserve"> at 5%. </w:t>
      </w:r>
      <w:r w:rsidRPr="00C21A84">
        <w:rPr>
          <w:rFonts w:cstheme="minorHAnsi"/>
          <w:color w:val="000000"/>
          <w:lang w:val="en-US"/>
        </w:rPr>
        <w:t>Since the rabbit genome is poorly annotated, we used Better Bunny (</w:t>
      </w:r>
      <w:hyperlink r:id="rId6" w:history="1">
        <w:r w:rsidRPr="00C21A84">
          <w:rPr>
            <w:rStyle w:val="Lienhypertexte"/>
            <w:rFonts w:cstheme="minorHAnsi"/>
            <w:lang w:val="en-US"/>
          </w:rPr>
          <w:t>http://cptweb.cpt.wayne.edu</w:t>
        </w:r>
      </w:hyperlink>
      <w:r w:rsidRPr="00C21A84">
        <w:rPr>
          <w:rFonts w:cstheme="minorHAnsi"/>
          <w:color w:val="000000"/>
          <w:lang w:val="en-US"/>
        </w:rPr>
        <w:t xml:space="preserve">) </w:t>
      </w:r>
      <w:r w:rsidRPr="00C21A84">
        <w:rPr>
          <w:rFonts w:cstheme="minorHAnsi"/>
          <w:color w:val="000000"/>
          <w:lang w:val="en-US"/>
        </w:rPr>
        <w:fldChar w:fldCharType="begin"/>
      </w:r>
      <w:r w:rsidR="0063258B">
        <w:rPr>
          <w:rFonts w:cstheme="minorHAnsi"/>
          <w:color w:val="000000"/>
          <w:lang w:val="en-US"/>
        </w:rPr>
        <w:instrText xml:space="preserve"> ADDIN ZOTERO_ITEM CSL_CITATION {"citationID":"vwb054Ak","properties":{"formattedCitation":"(9)","plainCitation":"(9)","noteIndex":0},"citationItems":[{"id":4315,"uris":["http://zotero.org/users/1735431/items/H9S5NFUT"],"uri":["http://zotero.org/users/1735431/items/H9S5NFUT"],"itemData":{"id":4315,"type":"article-journal","abstract":"BACKGROUND: The rabbit is an important model organism used in a wide range of biomedical research. However, the rabbit genome is still sparsely annotated, thus prohibiting extensive functional analysis of gene sets derived from whole-genome experiments. We developed a web-based application that provides augmented annotation and orthologue analysis for rabbit genes. Importantly, the application allows comprehensive functional analysis through the use of orthologous relationships.\nRESULTS: Using data extracted from several public bioinformatics repositories we created Better Bunny, a database and query tool that extensively augments the available functional annotation for rabbit genes. Using the complete set of target genes from a commercial rabbit gene expression microarray as our benchmark, we are able to obtain functional information for 88 % of the genes on the microarray. Previously, functional information was available for fewer than 10 % of the rabbit genes.\nCONCLUSIONS: We have developed a freely available, web-accessible bioinformatics tool that enables investigators to quickly and easily perform extensive functional analysis of rabbit genes (http://cptweb.cpt.wayne.edu). The software application fills a critical void for a wide range of biomedical research that relies on the rabbit model and requires characterization of biological function for large sets of genes.","container-title":"BMC bioinformatics","DOI":"10.1186/1471-2105-13-84","ISSN":"1471-2105","journalAbbreviation":"BMC Bioinformatics","language":"eng","note":"PMID: 22568790\nPMCID: PMC3424829","page":"84","source":"PubMed","title":"Augmented annotation and orthologue analysis for Oryctolagus cuniculus: Better Bunny","title-short":"Augmented annotation and orthologue analysis for Oryctolagus cuniculus","volume":"13","author":[{"family":"Craig","given":"Douglas B."},{"family":"Kannan","given":"Sujatha"},{"family":"Dombkowski","given":"Alan A."}],"issued":{"date-parts":[["2012",5,8]]}}}],"schema":"https://github.com/citation-style-language/schema/raw/master/csl-citation.json"} </w:instrText>
      </w:r>
      <w:r w:rsidRPr="00C21A84">
        <w:rPr>
          <w:rFonts w:cstheme="minorHAnsi"/>
          <w:color w:val="000000"/>
          <w:lang w:val="en-US"/>
        </w:rPr>
        <w:fldChar w:fldCharType="separate"/>
      </w:r>
      <w:r w:rsidR="0063258B" w:rsidRPr="0063258B">
        <w:rPr>
          <w:rFonts w:ascii="Calibri" w:hAnsi="Calibri" w:cs="Calibri"/>
          <w:lang w:val="en-US"/>
        </w:rPr>
        <w:t>(9)</w:t>
      </w:r>
      <w:r w:rsidRPr="00C21A84">
        <w:rPr>
          <w:rFonts w:cstheme="minorHAnsi"/>
          <w:color w:val="000000"/>
          <w:lang w:val="en-US"/>
        </w:rPr>
        <w:fldChar w:fldCharType="end"/>
      </w:r>
      <w:r w:rsidRPr="00C21A84">
        <w:rPr>
          <w:rFonts w:cstheme="minorHAnsi"/>
          <w:color w:val="000000"/>
          <w:lang w:val="en-US"/>
        </w:rPr>
        <w:t>, an online functional annotation tool using data derived from public bioinformatics resources</w:t>
      </w:r>
      <w:r w:rsidR="00993D59">
        <w:rPr>
          <w:rFonts w:cstheme="minorHAnsi"/>
          <w:color w:val="000000"/>
          <w:lang w:val="en-US"/>
        </w:rPr>
        <w:t>,</w:t>
      </w:r>
      <w:r w:rsidRPr="00C21A84">
        <w:rPr>
          <w:rFonts w:cstheme="minorHAnsi"/>
          <w:color w:val="000000"/>
          <w:lang w:val="en-US"/>
        </w:rPr>
        <w:t xml:space="preserve"> including </w:t>
      </w:r>
      <w:r w:rsidR="00993D59">
        <w:rPr>
          <w:rFonts w:cstheme="minorHAnsi"/>
          <w:color w:val="000000"/>
          <w:lang w:val="en-US"/>
        </w:rPr>
        <w:t xml:space="preserve">the </w:t>
      </w:r>
      <w:r w:rsidRPr="00C21A84">
        <w:rPr>
          <w:rFonts w:cstheme="minorHAnsi"/>
          <w:color w:val="000000"/>
          <w:lang w:val="en-US"/>
        </w:rPr>
        <w:t xml:space="preserve">NCBI and </w:t>
      </w:r>
      <w:proofErr w:type="spellStart"/>
      <w:r w:rsidRPr="00C21A84">
        <w:rPr>
          <w:rFonts w:cstheme="minorHAnsi"/>
          <w:color w:val="000000"/>
          <w:lang w:val="en-US"/>
        </w:rPr>
        <w:t>Ensembl</w:t>
      </w:r>
      <w:proofErr w:type="spellEnd"/>
      <w:r w:rsidRPr="00C21A84">
        <w:rPr>
          <w:rFonts w:cstheme="minorHAnsi"/>
          <w:color w:val="000000"/>
          <w:lang w:val="en-US"/>
        </w:rPr>
        <w:t xml:space="preserve"> databases, to map probes for DEGs to highly homologous human genes. Agilent rabbit microarray probe identifiers from common interesting regions of the comparisons mentioned above were input to Better Bunny, and corresponding human orthologue genes were output in </w:t>
      </w:r>
      <w:proofErr w:type="spellStart"/>
      <w:r w:rsidRPr="00C21A84">
        <w:rPr>
          <w:rFonts w:cstheme="minorHAnsi"/>
          <w:color w:val="000000"/>
          <w:lang w:val="en-US"/>
        </w:rPr>
        <w:t>Ensembl</w:t>
      </w:r>
      <w:proofErr w:type="spellEnd"/>
      <w:r w:rsidRPr="00C21A84">
        <w:rPr>
          <w:rFonts w:cstheme="minorHAnsi"/>
          <w:color w:val="000000"/>
          <w:lang w:val="en-US"/>
        </w:rPr>
        <w:t xml:space="preserve"> Gene (</w:t>
      </w:r>
      <w:proofErr w:type="spellStart"/>
      <w:r w:rsidRPr="00C21A84">
        <w:rPr>
          <w:rFonts w:cstheme="minorHAnsi"/>
          <w:color w:val="000000"/>
          <w:lang w:val="en-US"/>
        </w:rPr>
        <w:t>ensembl</w:t>
      </w:r>
      <w:proofErr w:type="spellEnd"/>
      <w:r w:rsidRPr="00C21A84">
        <w:rPr>
          <w:rFonts w:cstheme="minorHAnsi"/>
          <w:color w:val="000000"/>
          <w:lang w:val="en-US"/>
        </w:rPr>
        <w:t xml:space="preserve"> gene stable ID) format using an identity threshold &gt;50% </w:t>
      </w:r>
      <w:r w:rsidRPr="00C21A84">
        <w:rPr>
          <w:rFonts w:cstheme="minorHAnsi"/>
          <w:color w:val="000000"/>
          <w:lang w:val="en-US"/>
        </w:rPr>
        <w:fldChar w:fldCharType="begin"/>
      </w:r>
      <w:r w:rsidR="0063258B">
        <w:rPr>
          <w:rFonts w:cstheme="minorHAnsi"/>
          <w:color w:val="000000"/>
          <w:lang w:val="en-US"/>
        </w:rPr>
        <w:instrText xml:space="preserve"> ADDIN ZOTERO_ITEM CSL_CITATION {"citationID":"E48Gq8vD","properties":{"formattedCitation":"(10)","plainCitation":"(10)","noteIndex":0},"citationItems":[{"id":4321,"uris":["http://zotero.org/users/1735431/items/PV8EAK55"],"uri":["http://zotero.org/users/1735431/items/PV8EAK55"],"itemData":{"id":4321,"type":"article-journal","abstract":"BACKGROUND: The relationship between divergence of amino-acid sequence and divergence of function among homologous proteins is complex. The assumption that homologs share function--the basis of transfer of annotations in databases--must therefore be regarded with caution. Here, we present a quantitative study of sequence and function divergence, based on the Gene Ontology classification of function. We determined the relationship between sequence divergence and function divergence in 6828 protein families from the PFAM database. Within families there is a broad range of sequence similarity from very closely related proteins--for instance, orthologs in different mammals--to very distantly-related proteins at the limit of reliable recognition of homology.\nRESULTS: We correlated the divergence in sequences determined from pairwise alignments, and the divergence in function determined by path lengths in the Gene Ontology graph, taking into account the fact that many proteins have multiple functions. Our results show that, among homologous proteins, the proportion of divergent functions decreases dramatically above a threshold of sequence similarity at about 50% residue identity. For proteins with more than 50% residue identity, transfer of annotation between homologs will lead to an erroneous attribution with a totally dissimilar function in fewer than 6% of cases. This means that for very similar proteins (about 50 % identical residues) the chance of completely incorrect annotation is low; however, because of the phenomenon of recruitment, it is still non-zero.\nCONCLUSION: Our results describe general features of the evolution of protein function, and serve as a guide to the reliability of annotation transfer, based on the closeness of the relationship between a new protein and its nearest annotated relative.","container-title":"BMC bioinformatics","DOI":"10.1186/1471-2105-8-294","ISSN":"1471-2105","journalAbbreviation":"BMC Bioinformatics","language":"eng","note":"PMID: 17686158\nPMCID: PMC1976327","page":"294","source":"PubMed","title":"Quantitative sequence-function relationships in proteins based on gene ontology","volume":"8","author":[{"family":"Sangar","given":"Vineet"},{"family":"Blankenberg","given":"Daniel J."},{"family":"Altman","given":"Naomi"},{"family":"Lesk","given":"Arthur M."}],"issued":{"date-parts":[["2007",8,8]]}}}],"schema":"https://github.com/citation-style-language/schema/raw/master/csl-citation.json"} </w:instrText>
      </w:r>
      <w:r w:rsidRPr="00C21A84">
        <w:rPr>
          <w:rFonts w:cstheme="minorHAnsi"/>
          <w:color w:val="000000"/>
          <w:lang w:val="en-US"/>
        </w:rPr>
        <w:fldChar w:fldCharType="separate"/>
      </w:r>
      <w:r w:rsidR="0063258B" w:rsidRPr="006B0349">
        <w:rPr>
          <w:rFonts w:ascii="Calibri" w:hAnsi="Calibri" w:cs="Calibri"/>
          <w:lang w:val="en-US"/>
        </w:rPr>
        <w:t>(10)</w:t>
      </w:r>
      <w:r w:rsidRPr="00C21A84">
        <w:rPr>
          <w:rFonts w:cstheme="minorHAnsi"/>
          <w:color w:val="000000"/>
          <w:lang w:val="en-US"/>
        </w:rPr>
        <w:fldChar w:fldCharType="end"/>
      </w:r>
      <w:r w:rsidR="00764C52">
        <w:rPr>
          <w:rFonts w:cstheme="minorHAnsi"/>
          <w:color w:val="000000"/>
          <w:lang w:val="en-US"/>
        </w:rPr>
        <w:t xml:space="preserve"> (Supplemental digital content 3)</w:t>
      </w:r>
      <w:r w:rsidRPr="00C21A84">
        <w:rPr>
          <w:rFonts w:cstheme="minorHAnsi"/>
          <w:color w:val="000000"/>
          <w:lang w:val="en-US"/>
        </w:rPr>
        <w:t xml:space="preserve">. The annotations of the candidate genes selected after the RNA-seq analyses were explored to detect significant differences in molecular pathways between conditions. </w:t>
      </w:r>
      <w:r w:rsidRPr="00C21A84">
        <w:rPr>
          <w:rFonts w:cstheme="minorHAnsi"/>
          <w:lang w:val="en-US"/>
        </w:rPr>
        <w:t xml:space="preserve">Significantly enriched gene ontology terms were calculated using differentially expressed genes </w:t>
      </w:r>
      <w:r w:rsidR="000756E0">
        <w:rPr>
          <w:rFonts w:cstheme="minorHAnsi"/>
          <w:lang w:val="en-US"/>
        </w:rPr>
        <w:t>with</w:t>
      </w:r>
      <w:r w:rsidRPr="00C21A84">
        <w:rPr>
          <w:rFonts w:cstheme="minorHAnsi"/>
          <w:lang w:val="en-US"/>
        </w:rPr>
        <w:t xml:space="preserve"> </w:t>
      </w:r>
      <w:proofErr w:type="spellStart"/>
      <w:r w:rsidRPr="00C21A84">
        <w:rPr>
          <w:rFonts w:cstheme="minorHAnsi"/>
          <w:lang w:val="en-US"/>
        </w:rPr>
        <w:t>Metascape</w:t>
      </w:r>
      <w:proofErr w:type="spellEnd"/>
      <w:r w:rsidRPr="00C21A84">
        <w:rPr>
          <w:rFonts w:cstheme="minorHAnsi"/>
          <w:lang w:val="en-US"/>
        </w:rPr>
        <w:t xml:space="preserve"> (</w:t>
      </w:r>
      <w:hyperlink r:id="rId7" w:history="1">
        <w:r w:rsidRPr="00C21A84">
          <w:rPr>
            <w:rStyle w:val="Lienhypertexte"/>
            <w:rFonts w:cstheme="minorHAnsi"/>
            <w:lang w:val="en-US"/>
          </w:rPr>
          <w:t>www.metascape.org</w:t>
        </w:r>
      </w:hyperlink>
      <w:r w:rsidRPr="00C21A84">
        <w:rPr>
          <w:rFonts w:cstheme="minorHAnsi"/>
          <w:lang w:val="en-US"/>
        </w:rPr>
        <w:t>)</w:t>
      </w:r>
      <w:r w:rsidR="00764C52">
        <w:rPr>
          <w:rFonts w:cstheme="minorHAnsi"/>
          <w:lang w:val="en-US"/>
        </w:rPr>
        <w:t xml:space="preserve"> (Supplemental digital content 4)</w:t>
      </w:r>
      <w:r w:rsidRPr="00C21A84">
        <w:rPr>
          <w:rFonts w:cstheme="minorHAnsi"/>
          <w:lang w:val="en-US"/>
        </w:rPr>
        <w:t xml:space="preserve">. </w:t>
      </w:r>
    </w:p>
    <w:p w14:paraId="0BD594B3" w14:textId="77777777" w:rsidR="00AB7822" w:rsidRPr="00C21A84" w:rsidRDefault="00AB7822" w:rsidP="00C21A84">
      <w:pPr>
        <w:autoSpaceDE w:val="0"/>
        <w:autoSpaceDN w:val="0"/>
        <w:adjustRightInd w:val="0"/>
        <w:spacing w:after="0" w:line="480" w:lineRule="auto"/>
        <w:jc w:val="both"/>
        <w:rPr>
          <w:rFonts w:cstheme="minorHAnsi"/>
          <w:lang w:val="en-US"/>
        </w:rPr>
      </w:pPr>
    </w:p>
    <w:p w14:paraId="11FE8A1C" w14:textId="77777777" w:rsidR="00631D85" w:rsidRPr="008B2C04" w:rsidRDefault="00631D85">
      <w:pPr>
        <w:rPr>
          <w:rFonts w:cstheme="minorHAnsi"/>
          <w:b/>
          <w:bCs/>
          <w:lang w:val="en-US"/>
        </w:rPr>
      </w:pPr>
      <w:r w:rsidRPr="008B2C04">
        <w:rPr>
          <w:rFonts w:cstheme="minorHAnsi"/>
          <w:b/>
          <w:bCs/>
          <w:lang w:val="en-US"/>
        </w:rPr>
        <w:br w:type="page"/>
      </w:r>
    </w:p>
    <w:p w14:paraId="1BE7B1C6" w14:textId="723C6513" w:rsidR="007D6E39" w:rsidRPr="00631D85" w:rsidRDefault="00486F25" w:rsidP="00631D85">
      <w:pPr>
        <w:spacing w:line="480" w:lineRule="auto"/>
        <w:jc w:val="both"/>
        <w:rPr>
          <w:rFonts w:cstheme="minorHAnsi"/>
          <w:b/>
          <w:bCs/>
        </w:rPr>
      </w:pPr>
      <w:r w:rsidRPr="00631D85">
        <w:rPr>
          <w:rFonts w:cstheme="minorHAnsi"/>
          <w:b/>
          <w:bCs/>
        </w:rPr>
        <w:lastRenderedPageBreak/>
        <w:t>References</w:t>
      </w:r>
    </w:p>
    <w:p w14:paraId="3B5F3FCA" w14:textId="2F464E1A" w:rsidR="006E7498" w:rsidRPr="00631D85" w:rsidRDefault="00486F25" w:rsidP="00631D85">
      <w:pPr>
        <w:pStyle w:val="Bibliographie"/>
        <w:spacing w:line="480" w:lineRule="auto"/>
        <w:jc w:val="both"/>
        <w:rPr>
          <w:lang w:val="en-US"/>
        </w:rPr>
      </w:pPr>
      <w:r w:rsidRPr="00631D85">
        <w:rPr>
          <w:rFonts w:cstheme="minorHAnsi"/>
          <w:lang w:val="en-US"/>
        </w:rPr>
        <w:fldChar w:fldCharType="begin"/>
      </w:r>
      <w:r w:rsidR="006E7498" w:rsidRPr="00631D85">
        <w:rPr>
          <w:rFonts w:cstheme="minorHAnsi"/>
        </w:rPr>
        <w:instrText xml:space="preserve"> ADDIN ZOTERO_BIBL {"uncited":[],"omitted":[],"custom":[]} CSL_BIBLIOGRAPHY </w:instrText>
      </w:r>
      <w:r w:rsidRPr="00631D85">
        <w:rPr>
          <w:rFonts w:cstheme="minorHAnsi"/>
          <w:lang w:val="en-US"/>
        </w:rPr>
        <w:fldChar w:fldCharType="separate"/>
      </w:r>
      <w:r w:rsidR="006E7498" w:rsidRPr="00631D85">
        <w:t xml:space="preserve">1. </w:t>
      </w:r>
      <w:r w:rsidR="006E7498" w:rsidRPr="00631D85">
        <w:tab/>
        <w:t xml:space="preserve">Piroth L, Martin L, Coulon A, Lequeu C, Duong M, Buisson M, et al. </w:t>
      </w:r>
      <w:r w:rsidR="006E7498" w:rsidRPr="00631D85">
        <w:rPr>
          <w:lang w:val="en-US"/>
        </w:rPr>
        <w:t>Development of a new experimental model of penicillin-resistant Streptococcus pneumoniae pneumonia and amoxicillin treatment by reproducing human pharmacokinetics. Antimicrob Agents Chemother.  1999;43(10):2484</w:t>
      </w:r>
      <w:r w:rsidR="006E7498" w:rsidRPr="00631D85">
        <w:rPr>
          <w:rFonts w:ascii="Cambria Math" w:hAnsi="Cambria Math" w:cs="Cambria Math"/>
          <w:lang w:val="en-US"/>
        </w:rPr>
        <w:t>‑</w:t>
      </w:r>
      <w:r w:rsidR="006E7498" w:rsidRPr="00631D85">
        <w:rPr>
          <w:lang w:val="en-US"/>
        </w:rPr>
        <w:t xml:space="preserve">92. </w:t>
      </w:r>
    </w:p>
    <w:p w14:paraId="501F0F1C" w14:textId="0E40578C" w:rsidR="006E7498" w:rsidRPr="00631D85" w:rsidRDefault="006E7498" w:rsidP="00631D85">
      <w:pPr>
        <w:pStyle w:val="Bibliographie"/>
        <w:spacing w:line="480" w:lineRule="auto"/>
        <w:jc w:val="both"/>
      </w:pPr>
      <w:r w:rsidRPr="00631D85">
        <w:rPr>
          <w:lang w:val="en-US"/>
        </w:rPr>
        <w:t xml:space="preserve">2. </w:t>
      </w:r>
      <w:r w:rsidRPr="00631D85">
        <w:rPr>
          <w:lang w:val="en-US"/>
        </w:rPr>
        <w:tab/>
        <w:t xml:space="preserve">Blot M, Pauchard L-A, Dunn I, Donze J, Malnuit S, Rebaud C, et al. Mechanical ventilation and Streptococcus pneumoniae pneumonia alter mitochondrial homeostasis. </w:t>
      </w:r>
      <w:r w:rsidRPr="00631D85">
        <w:t xml:space="preserve">Sci Rep.  2018;8(1):11718. </w:t>
      </w:r>
    </w:p>
    <w:p w14:paraId="52938022" w14:textId="27495ADD" w:rsidR="006E7498" w:rsidRPr="00631D85" w:rsidRDefault="006E7498" w:rsidP="00631D85">
      <w:pPr>
        <w:pStyle w:val="Bibliographie"/>
        <w:spacing w:line="480" w:lineRule="auto"/>
        <w:jc w:val="both"/>
        <w:rPr>
          <w:lang w:val="en-US"/>
        </w:rPr>
      </w:pPr>
      <w:r w:rsidRPr="00631D85">
        <w:t xml:space="preserve">3. </w:t>
      </w:r>
      <w:r w:rsidRPr="00631D85">
        <w:tab/>
        <w:t xml:space="preserve">Croisier-Bertin D, Piroth L, Charles P-E, Larribeau A, Biek D, Ge Y, et al. </w:t>
      </w:r>
      <w:r w:rsidRPr="00631D85">
        <w:rPr>
          <w:lang w:val="en-US"/>
        </w:rPr>
        <w:t>Ceftaroline versus ceftriaxone in a highly penicillin-resistant pneumococcal pneumonia rabbit model using simulated human dosing. Antimicrob Agents Chemother. 2011;55(7):3557</w:t>
      </w:r>
      <w:r w:rsidRPr="00631D85">
        <w:rPr>
          <w:rFonts w:ascii="Cambria Math" w:hAnsi="Cambria Math" w:cs="Cambria Math"/>
          <w:lang w:val="en-US"/>
        </w:rPr>
        <w:t>‑</w:t>
      </w:r>
      <w:r w:rsidRPr="00631D85">
        <w:rPr>
          <w:lang w:val="en-US"/>
        </w:rPr>
        <w:t xml:space="preserve">63. </w:t>
      </w:r>
    </w:p>
    <w:p w14:paraId="7FA785D1" w14:textId="56CAEEE5" w:rsidR="006E7498" w:rsidRPr="00631D85" w:rsidRDefault="006E7498" w:rsidP="00631D85">
      <w:pPr>
        <w:pStyle w:val="Bibliographie"/>
        <w:spacing w:line="480" w:lineRule="auto"/>
        <w:jc w:val="both"/>
      </w:pPr>
      <w:r w:rsidRPr="00631D85">
        <w:rPr>
          <w:lang w:val="en-US"/>
        </w:rPr>
        <w:t xml:space="preserve">4. </w:t>
      </w:r>
      <w:r w:rsidRPr="00631D85">
        <w:rPr>
          <w:lang w:val="en-US"/>
        </w:rPr>
        <w:tab/>
        <w:t xml:space="preserve">Chauzy A, Nadji A, Combes J-C, Defrance N, Bouhemad B, Couet W, et al. Cerebrospinal fluid pharmacokinetics of ceftaroline in neurosurgical patients with an external ventricular drain. </w:t>
      </w:r>
      <w:r w:rsidRPr="00631D85">
        <w:t>J Antimicrob Chemother. 2019;74(3):675</w:t>
      </w:r>
      <w:r w:rsidRPr="00631D85">
        <w:rPr>
          <w:rFonts w:ascii="Cambria Math" w:hAnsi="Cambria Math" w:cs="Cambria Math"/>
        </w:rPr>
        <w:t>‑</w:t>
      </w:r>
      <w:r w:rsidRPr="00631D85">
        <w:t xml:space="preserve">81. </w:t>
      </w:r>
    </w:p>
    <w:p w14:paraId="58C5B197" w14:textId="597C4E28" w:rsidR="006E7498" w:rsidRPr="00631D85" w:rsidRDefault="006E7498" w:rsidP="00631D85">
      <w:pPr>
        <w:pStyle w:val="Bibliographie"/>
        <w:spacing w:line="480" w:lineRule="auto"/>
        <w:jc w:val="both"/>
      </w:pPr>
      <w:r w:rsidRPr="00631D85">
        <w:t xml:space="preserve">5. </w:t>
      </w:r>
      <w:r w:rsidRPr="00631D85">
        <w:tab/>
        <w:t xml:space="preserve">Grégoire M, Leroy AG, Bouquié R, Malandain D, Dailly E, Boutoille D, et al. </w:t>
      </w:r>
      <w:r w:rsidRPr="00631D85">
        <w:rPr>
          <w:lang w:val="en-US"/>
        </w:rPr>
        <w:t xml:space="preserve">Simultaneous determination of ceftaroline, daptomycin, linezolid and rifampicin concentrations in human plasma by on-line solid phase extraction coupled to high-performance liquid chromatography-tandem mass spectrometry. </w:t>
      </w:r>
      <w:r w:rsidRPr="00631D85">
        <w:t>J Pharm Biomed Anal. 2016;118:17</w:t>
      </w:r>
      <w:r w:rsidRPr="00631D85">
        <w:rPr>
          <w:rFonts w:ascii="Cambria Math" w:hAnsi="Cambria Math" w:cs="Cambria Math"/>
        </w:rPr>
        <w:t>‑</w:t>
      </w:r>
      <w:r w:rsidRPr="00631D85">
        <w:t xml:space="preserve">26. </w:t>
      </w:r>
    </w:p>
    <w:p w14:paraId="333AC1B4" w14:textId="6927044A" w:rsidR="006E7498" w:rsidRPr="00631D85" w:rsidRDefault="006E7498" w:rsidP="00631D85">
      <w:pPr>
        <w:pStyle w:val="Bibliographie"/>
        <w:spacing w:line="480" w:lineRule="auto"/>
        <w:jc w:val="both"/>
        <w:rPr>
          <w:lang w:val="en-US"/>
        </w:rPr>
      </w:pPr>
      <w:r w:rsidRPr="00631D85">
        <w:t xml:space="preserve">6. </w:t>
      </w:r>
      <w:r w:rsidRPr="00631D85">
        <w:tab/>
        <w:t xml:space="preserve">Laroye C, Lemarié J, Boufenzer A, Labroca P, Cunat L, Alauzet C, et al. </w:t>
      </w:r>
      <w:r w:rsidRPr="00631D85">
        <w:rPr>
          <w:lang w:val="en-US"/>
        </w:rPr>
        <w:t xml:space="preserve">Clinical-grade mesenchymal stem cells derived from umbilical cord improve septic shock in pigs. Intensive Care Med Exp. 2018;6(1):24. </w:t>
      </w:r>
    </w:p>
    <w:p w14:paraId="7025D3AE" w14:textId="77777777" w:rsidR="006E7498" w:rsidRPr="008B2C04" w:rsidRDefault="006E7498" w:rsidP="00631D85">
      <w:pPr>
        <w:pStyle w:val="Bibliographie"/>
        <w:spacing w:line="480" w:lineRule="auto"/>
        <w:jc w:val="both"/>
      </w:pPr>
      <w:r w:rsidRPr="00631D85">
        <w:rPr>
          <w:lang w:val="en-US"/>
        </w:rPr>
        <w:t xml:space="preserve">7. </w:t>
      </w:r>
      <w:r w:rsidRPr="00631D85">
        <w:rPr>
          <w:lang w:val="en-US"/>
        </w:rPr>
        <w:tab/>
        <w:t xml:space="preserve">Charles P-E, Piroth L, Desbiolles N, Lequeu C, Martin L, Portier H, et al. New model of ventilator-associated pneumonia in immunocompetent rabbits. </w:t>
      </w:r>
      <w:r w:rsidRPr="008B2C04">
        <w:t>Crit Care Med. oct 2002;30(10):2278</w:t>
      </w:r>
      <w:r w:rsidRPr="008B2C04">
        <w:rPr>
          <w:rFonts w:ascii="Cambria Math" w:hAnsi="Cambria Math" w:cs="Cambria Math"/>
        </w:rPr>
        <w:t>‑</w:t>
      </w:r>
      <w:r w:rsidRPr="008B2C04">
        <w:t xml:space="preserve">83. </w:t>
      </w:r>
    </w:p>
    <w:p w14:paraId="7636AA60" w14:textId="77777777" w:rsidR="006E7498" w:rsidRPr="00631D85" w:rsidRDefault="006E7498" w:rsidP="00631D85">
      <w:pPr>
        <w:pStyle w:val="Bibliographie"/>
        <w:spacing w:line="480" w:lineRule="auto"/>
        <w:jc w:val="both"/>
        <w:rPr>
          <w:lang w:val="en-US"/>
        </w:rPr>
      </w:pPr>
      <w:r w:rsidRPr="00631D85">
        <w:lastRenderedPageBreak/>
        <w:t xml:space="preserve">8. </w:t>
      </w:r>
      <w:r w:rsidRPr="00631D85">
        <w:tab/>
        <w:t xml:space="preserve">Perlee D, de Vos AF, Scicluna BP, Mancheño P, de la Rosa O, Dalemans W, et al. </w:t>
      </w:r>
      <w:r w:rsidRPr="00631D85">
        <w:rPr>
          <w:lang w:val="en-US"/>
        </w:rPr>
        <w:t>Human Adipose-Derived Mesenchymal Stem Cells Modify Lung Immunity and Improve Antibacterial Defense in Pneumosepsis Caused by Klebsiella pneumoniae. Stem Cells Transl Med. août 2019;8(8):785</w:t>
      </w:r>
      <w:r w:rsidRPr="00631D85">
        <w:rPr>
          <w:rFonts w:ascii="Cambria Math" w:hAnsi="Cambria Math" w:cs="Cambria Math"/>
          <w:lang w:val="en-US"/>
        </w:rPr>
        <w:t>‑</w:t>
      </w:r>
      <w:r w:rsidRPr="00631D85">
        <w:rPr>
          <w:lang w:val="en-US"/>
        </w:rPr>
        <w:t xml:space="preserve">96. </w:t>
      </w:r>
    </w:p>
    <w:p w14:paraId="2A3321EF" w14:textId="77777777" w:rsidR="006E7498" w:rsidRPr="00631D85" w:rsidRDefault="006E7498" w:rsidP="00631D85">
      <w:pPr>
        <w:pStyle w:val="Bibliographie"/>
        <w:spacing w:line="480" w:lineRule="auto"/>
        <w:jc w:val="both"/>
        <w:rPr>
          <w:lang w:val="en-US"/>
        </w:rPr>
      </w:pPr>
      <w:r w:rsidRPr="00631D85">
        <w:rPr>
          <w:lang w:val="en-US"/>
        </w:rPr>
        <w:t xml:space="preserve">9. </w:t>
      </w:r>
      <w:r w:rsidRPr="00631D85">
        <w:rPr>
          <w:lang w:val="en-US"/>
        </w:rPr>
        <w:tab/>
        <w:t xml:space="preserve">Craig DB, Kannan S, Dombkowski AA. Augmented annotation and orthologue analysis for Oryctolagus cuniculus: Better Bunny. BMC Bioinformatics. 8 mai 2012;13:84. </w:t>
      </w:r>
    </w:p>
    <w:p w14:paraId="06A98773" w14:textId="77777777" w:rsidR="006E7498" w:rsidRPr="00631D85" w:rsidRDefault="006E7498" w:rsidP="00631D85">
      <w:pPr>
        <w:pStyle w:val="Bibliographie"/>
        <w:spacing w:line="480" w:lineRule="auto"/>
        <w:jc w:val="both"/>
      </w:pPr>
      <w:r w:rsidRPr="00631D85">
        <w:rPr>
          <w:lang w:val="en-US"/>
        </w:rPr>
        <w:t xml:space="preserve">10. </w:t>
      </w:r>
      <w:r w:rsidRPr="00631D85">
        <w:rPr>
          <w:lang w:val="en-US"/>
        </w:rPr>
        <w:tab/>
        <w:t xml:space="preserve">Sangar V, Blankenberg DJ, Altman N, Lesk AM. Quantitative sequence-function relationships in proteins based on gene ontology. </w:t>
      </w:r>
      <w:r w:rsidRPr="00631D85">
        <w:t xml:space="preserve">BMC Bioinformatics. 8 août 2007;8:294. </w:t>
      </w:r>
    </w:p>
    <w:p w14:paraId="5D809C96" w14:textId="0161D65F" w:rsidR="00486F25" w:rsidRPr="00C21A84" w:rsidRDefault="00486F25" w:rsidP="00631D85">
      <w:pPr>
        <w:spacing w:line="480" w:lineRule="auto"/>
        <w:jc w:val="both"/>
        <w:rPr>
          <w:rFonts w:cstheme="minorHAnsi"/>
          <w:lang w:val="en-US"/>
        </w:rPr>
      </w:pPr>
      <w:r w:rsidRPr="00631D85">
        <w:rPr>
          <w:rFonts w:cstheme="minorHAnsi"/>
          <w:lang w:val="en-US"/>
        </w:rPr>
        <w:fldChar w:fldCharType="end"/>
      </w:r>
    </w:p>
    <w:sectPr w:rsidR="00486F25" w:rsidRPr="00C21A84" w:rsidSect="008B2C04">
      <w:footerReference w:type="default" r:id="rId8"/>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A5149" w14:textId="77777777" w:rsidR="00F7495D" w:rsidRDefault="00F7495D" w:rsidP="008B2C04">
      <w:pPr>
        <w:spacing w:after="0" w:line="240" w:lineRule="auto"/>
      </w:pPr>
      <w:r>
        <w:separator/>
      </w:r>
    </w:p>
  </w:endnote>
  <w:endnote w:type="continuationSeparator" w:id="0">
    <w:p w14:paraId="5BDCA9C0" w14:textId="77777777" w:rsidR="00F7495D" w:rsidRDefault="00F7495D" w:rsidP="008B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073416"/>
      <w:docPartObj>
        <w:docPartGallery w:val="Page Numbers (Bottom of Page)"/>
        <w:docPartUnique/>
      </w:docPartObj>
    </w:sdtPr>
    <w:sdtEndPr/>
    <w:sdtContent>
      <w:p w14:paraId="44FBD6B4" w14:textId="25053A2C" w:rsidR="008B2C04" w:rsidRDefault="008B2C04">
        <w:pPr>
          <w:pStyle w:val="Pieddepage"/>
          <w:jc w:val="right"/>
        </w:pPr>
        <w:r>
          <w:fldChar w:fldCharType="begin"/>
        </w:r>
        <w:r>
          <w:instrText>PAGE   \* MERGEFORMAT</w:instrText>
        </w:r>
        <w:r>
          <w:fldChar w:fldCharType="separate"/>
        </w:r>
        <w:r>
          <w:t>2</w:t>
        </w:r>
        <w:r>
          <w:fldChar w:fldCharType="end"/>
        </w:r>
      </w:p>
    </w:sdtContent>
  </w:sdt>
  <w:p w14:paraId="2F8B0F7D" w14:textId="77777777" w:rsidR="008B2C04" w:rsidRDefault="008B2C0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71DFC" w14:textId="77777777" w:rsidR="00F7495D" w:rsidRDefault="00F7495D" w:rsidP="008B2C04">
      <w:pPr>
        <w:spacing w:after="0" w:line="240" w:lineRule="auto"/>
      </w:pPr>
      <w:r>
        <w:separator/>
      </w:r>
    </w:p>
  </w:footnote>
  <w:footnote w:type="continuationSeparator" w:id="0">
    <w:p w14:paraId="3A3F4A04" w14:textId="77777777" w:rsidR="00F7495D" w:rsidRDefault="00F7495D" w:rsidP="008B2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9C"/>
    <w:rsid w:val="00010496"/>
    <w:rsid w:val="000756E0"/>
    <w:rsid w:val="000759D2"/>
    <w:rsid w:val="000A49DF"/>
    <w:rsid w:val="00196FDD"/>
    <w:rsid w:val="001A45E1"/>
    <w:rsid w:val="001B6046"/>
    <w:rsid w:val="001C5D3A"/>
    <w:rsid w:val="001D0ECF"/>
    <w:rsid w:val="00255DCF"/>
    <w:rsid w:val="002A003B"/>
    <w:rsid w:val="002A2C61"/>
    <w:rsid w:val="002F08A7"/>
    <w:rsid w:val="002F6569"/>
    <w:rsid w:val="002F7D4F"/>
    <w:rsid w:val="00325FBA"/>
    <w:rsid w:val="00345559"/>
    <w:rsid w:val="003A5CED"/>
    <w:rsid w:val="00406023"/>
    <w:rsid w:val="004741D1"/>
    <w:rsid w:val="00486F25"/>
    <w:rsid w:val="004A674A"/>
    <w:rsid w:val="004D4A62"/>
    <w:rsid w:val="004D6474"/>
    <w:rsid w:val="004E0DB7"/>
    <w:rsid w:val="0051111C"/>
    <w:rsid w:val="00517704"/>
    <w:rsid w:val="00556546"/>
    <w:rsid w:val="00584B0B"/>
    <w:rsid w:val="005A7C28"/>
    <w:rsid w:val="005C29B1"/>
    <w:rsid w:val="005F477F"/>
    <w:rsid w:val="005F4918"/>
    <w:rsid w:val="00614A1E"/>
    <w:rsid w:val="00631D85"/>
    <w:rsid w:val="0063258B"/>
    <w:rsid w:val="0063593C"/>
    <w:rsid w:val="006B0336"/>
    <w:rsid w:val="006B0349"/>
    <w:rsid w:val="006E7498"/>
    <w:rsid w:val="00715E58"/>
    <w:rsid w:val="00764C52"/>
    <w:rsid w:val="00783B53"/>
    <w:rsid w:val="007D6E39"/>
    <w:rsid w:val="007F3260"/>
    <w:rsid w:val="008052BB"/>
    <w:rsid w:val="00836216"/>
    <w:rsid w:val="008364F9"/>
    <w:rsid w:val="00863411"/>
    <w:rsid w:val="00886DA3"/>
    <w:rsid w:val="008B2C04"/>
    <w:rsid w:val="008C3836"/>
    <w:rsid w:val="008C61EF"/>
    <w:rsid w:val="0090218A"/>
    <w:rsid w:val="00906AAA"/>
    <w:rsid w:val="009370E9"/>
    <w:rsid w:val="00972A78"/>
    <w:rsid w:val="00993D59"/>
    <w:rsid w:val="00996316"/>
    <w:rsid w:val="009C0573"/>
    <w:rsid w:val="00A21BDF"/>
    <w:rsid w:val="00A65C6E"/>
    <w:rsid w:val="00A703D0"/>
    <w:rsid w:val="00A91FF2"/>
    <w:rsid w:val="00AB7822"/>
    <w:rsid w:val="00B75DAB"/>
    <w:rsid w:val="00BE5F41"/>
    <w:rsid w:val="00C00DE9"/>
    <w:rsid w:val="00C0283F"/>
    <w:rsid w:val="00C04BA4"/>
    <w:rsid w:val="00C21A84"/>
    <w:rsid w:val="00C2514B"/>
    <w:rsid w:val="00C613AF"/>
    <w:rsid w:val="00CE17B6"/>
    <w:rsid w:val="00CF0EC4"/>
    <w:rsid w:val="00D46FC2"/>
    <w:rsid w:val="00D5066B"/>
    <w:rsid w:val="00D93C1B"/>
    <w:rsid w:val="00E03260"/>
    <w:rsid w:val="00E044C4"/>
    <w:rsid w:val="00E10494"/>
    <w:rsid w:val="00E13D87"/>
    <w:rsid w:val="00E569D7"/>
    <w:rsid w:val="00E75F7D"/>
    <w:rsid w:val="00E95FDB"/>
    <w:rsid w:val="00EA2262"/>
    <w:rsid w:val="00EC6BCD"/>
    <w:rsid w:val="00ED68CB"/>
    <w:rsid w:val="00EF5CB3"/>
    <w:rsid w:val="00F35624"/>
    <w:rsid w:val="00F42629"/>
    <w:rsid w:val="00F5568E"/>
    <w:rsid w:val="00F7495D"/>
    <w:rsid w:val="00F91407"/>
    <w:rsid w:val="00FD319C"/>
    <w:rsid w:val="00FD69E4"/>
    <w:rsid w:val="00FE2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2B56"/>
  <w15:docId w15:val="{C0CC1847-8E15-4F31-80E9-F50C1204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B7822"/>
    <w:rPr>
      <w:sz w:val="16"/>
      <w:szCs w:val="16"/>
    </w:rPr>
  </w:style>
  <w:style w:type="paragraph" w:styleId="Commentaire">
    <w:name w:val="annotation text"/>
    <w:basedOn w:val="Normal"/>
    <w:link w:val="CommentaireCar"/>
    <w:uiPriority w:val="99"/>
    <w:semiHidden/>
    <w:unhideWhenUsed/>
    <w:rsid w:val="00AB7822"/>
    <w:pPr>
      <w:spacing w:line="240" w:lineRule="auto"/>
    </w:pPr>
    <w:rPr>
      <w:rFonts w:ascii="Calibri" w:eastAsia="Times New Roman" w:hAnsi="Calibri" w:cs="Times New Roman"/>
      <w:sz w:val="20"/>
      <w:szCs w:val="20"/>
      <w:lang w:eastAsia="fr-FR"/>
    </w:rPr>
  </w:style>
  <w:style w:type="character" w:customStyle="1" w:styleId="CommentaireCar">
    <w:name w:val="Commentaire Car"/>
    <w:basedOn w:val="Policepardfaut"/>
    <w:link w:val="Commentaire"/>
    <w:uiPriority w:val="99"/>
    <w:semiHidden/>
    <w:rsid w:val="00AB7822"/>
    <w:rPr>
      <w:rFonts w:ascii="Calibri" w:eastAsia="Times New Roman" w:hAnsi="Calibri" w:cs="Times New Roman"/>
      <w:sz w:val="20"/>
      <w:szCs w:val="20"/>
      <w:lang w:eastAsia="fr-FR"/>
    </w:rPr>
  </w:style>
  <w:style w:type="character" w:styleId="Lienhypertexte">
    <w:name w:val="Hyperlink"/>
    <w:uiPriority w:val="99"/>
    <w:unhideWhenUsed/>
    <w:rsid w:val="00863411"/>
    <w:rPr>
      <w:color w:val="0563C1"/>
      <w:u w:val="single"/>
    </w:rPr>
  </w:style>
  <w:style w:type="paragraph" w:styleId="Bibliographie">
    <w:name w:val="Bibliography"/>
    <w:basedOn w:val="Normal"/>
    <w:next w:val="Normal"/>
    <w:uiPriority w:val="37"/>
    <w:unhideWhenUsed/>
    <w:rsid w:val="00486F25"/>
    <w:pPr>
      <w:tabs>
        <w:tab w:val="left" w:pos="384"/>
      </w:tabs>
      <w:spacing w:after="240" w:line="240" w:lineRule="auto"/>
      <w:ind w:left="384" w:hanging="384"/>
    </w:pPr>
  </w:style>
  <w:style w:type="paragraph" w:styleId="Textedebulles">
    <w:name w:val="Balloon Text"/>
    <w:basedOn w:val="Normal"/>
    <w:link w:val="TextedebullesCar"/>
    <w:uiPriority w:val="99"/>
    <w:semiHidden/>
    <w:unhideWhenUsed/>
    <w:rsid w:val="006B0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349"/>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A703D0"/>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A703D0"/>
    <w:rPr>
      <w:rFonts w:ascii="Calibri" w:eastAsia="Times New Roman" w:hAnsi="Calibri" w:cs="Times New Roman"/>
      <w:b/>
      <w:bCs/>
      <w:sz w:val="20"/>
      <w:szCs w:val="20"/>
      <w:lang w:eastAsia="fr-FR"/>
    </w:rPr>
  </w:style>
  <w:style w:type="character" w:styleId="Numrodeligne">
    <w:name w:val="line number"/>
    <w:basedOn w:val="Policepardfaut"/>
    <w:uiPriority w:val="99"/>
    <w:semiHidden/>
    <w:unhideWhenUsed/>
    <w:rsid w:val="00F42629"/>
  </w:style>
  <w:style w:type="paragraph" w:styleId="En-tte">
    <w:name w:val="header"/>
    <w:basedOn w:val="Normal"/>
    <w:link w:val="En-tteCar"/>
    <w:uiPriority w:val="99"/>
    <w:unhideWhenUsed/>
    <w:rsid w:val="008B2C04"/>
    <w:pPr>
      <w:tabs>
        <w:tab w:val="center" w:pos="4536"/>
        <w:tab w:val="right" w:pos="9072"/>
      </w:tabs>
      <w:spacing w:after="0" w:line="240" w:lineRule="auto"/>
    </w:pPr>
  </w:style>
  <w:style w:type="character" w:customStyle="1" w:styleId="En-tteCar">
    <w:name w:val="En-tête Car"/>
    <w:basedOn w:val="Policepardfaut"/>
    <w:link w:val="En-tte"/>
    <w:uiPriority w:val="99"/>
    <w:rsid w:val="008B2C04"/>
  </w:style>
  <w:style w:type="paragraph" w:styleId="Pieddepage">
    <w:name w:val="footer"/>
    <w:basedOn w:val="Normal"/>
    <w:link w:val="PieddepageCar"/>
    <w:uiPriority w:val="99"/>
    <w:unhideWhenUsed/>
    <w:rsid w:val="008B2C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2C04"/>
  </w:style>
  <w:style w:type="paragraph" w:styleId="Paragraphedeliste">
    <w:name w:val="List Paragraph"/>
    <w:basedOn w:val="Normal"/>
    <w:uiPriority w:val="34"/>
    <w:qFormat/>
    <w:rsid w:val="0093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etasca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ptweb.cpt.wayn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9141</Words>
  <Characters>50277</Characters>
  <Application>Microsoft Office Word</Application>
  <DocSecurity>0</DocSecurity>
  <Lines>418</Lines>
  <Paragraphs>118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Blot</dc:creator>
  <cp:keywords/>
  <dc:description/>
  <cp:lastModifiedBy>Mathieu Blot</cp:lastModifiedBy>
  <cp:revision>3</cp:revision>
  <dcterms:created xsi:type="dcterms:W3CDTF">2021-09-14T12:19:00Z</dcterms:created>
  <dcterms:modified xsi:type="dcterms:W3CDTF">2021-09-14T12:19:00Z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id="QwuzGMPe"/&gt;&lt;style id="http://www.zotero.org/styles/vancouver" locale="fr-FR" hasBibliography="1" bibliographyStyleHasBeenSet="1"/&gt;&lt;prefs&gt;&lt;pref name="fieldType" value="Field"/&gt;&lt;/prefs&gt;&lt;/data&gt;</vt:lpwstr>
  </property>
</Properties>
</file>