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0C0C9E" w14:textId="77777777" w:rsidR="00C843AE" w:rsidRDefault="00C843AE" w:rsidP="00C843AE">
      <w:pPr>
        <w:pStyle w:val="Caption"/>
        <w:ind w:left="180"/>
        <w:jc w:val="center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 w:rsidRPr="00975182">
        <w:rPr>
          <w:rFonts w:ascii="Arial" w:hAnsi="Arial" w:cs="Arial"/>
          <w:b/>
          <w:sz w:val="22"/>
          <w:szCs w:val="22"/>
        </w:rPr>
        <w:t>Practice Guidelines for Central Venous Access</w:t>
      </w:r>
      <w:r>
        <w:rPr>
          <w:rFonts w:ascii="Arial" w:hAnsi="Arial" w:cs="Arial"/>
          <w:b/>
          <w:sz w:val="22"/>
          <w:szCs w:val="22"/>
        </w:rPr>
        <w:t>: Update</w:t>
      </w:r>
      <w:r w:rsidRPr="00975182">
        <w:rPr>
          <w:rFonts w:ascii="Arial" w:hAnsi="Arial" w:cs="Arial"/>
          <w:b/>
          <w:sz w:val="22"/>
          <w:szCs w:val="22"/>
        </w:rPr>
        <w:t xml:space="preserve"> 2020</w:t>
      </w:r>
    </w:p>
    <w:p w14:paraId="184D167E" w14:textId="77777777" w:rsidR="00C843AE" w:rsidRDefault="00C843AE" w:rsidP="00C843AE">
      <w:pPr>
        <w:pStyle w:val="Caption"/>
        <w:ind w:left="180"/>
        <w:jc w:val="center"/>
        <w:rPr>
          <w:rFonts w:ascii="Arial" w:hAnsi="Arial" w:cs="Arial"/>
          <w:b/>
          <w:sz w:val="22"/>
          <w:szCs w:val="22"/>
        </w:rPr>
      </w:pPr>
      <w:r w:rsidRPr="00797758">
        <w:rPr>
          <w:rFonts w:ascii="Arial" w:hAnsi="Arial" w:cs="Arial"/>
          <w:b/>
          <w:sz w:val="22"/>
          <w:szCs w:val="22"/>
        </w:rPr>
        <w:t>Supplement 4</w:t>
      </w:r>
      <w:r>
        <w:rPr>
          <w:rFonts w:ascii="Arial" w:hAnsi="Arial" w:cs="Arial"/>
          <w:b/>
          <w:sz w:val="22"/>
          <w:szCs w:val="22"/>
        </w:rPr>
        <w:t>: Evidence Tables</w:t>
      </w:r>
    </w:p>
    <w:p w14:paraId="40E3B7B9" w14:textId="77777777" w:rsidR="00C843AE" w:rsidRPr="00C843AE" w:rsidRDefault="00C843AE" w:rsidP="008C6F6C">
      <w:pPr>
        <w:pStyle w:val="Caption"/>
        <w:rPr>
          <w:rFonts w:ascii="Arial" w:hAnsi="Arial" w:cs="Arial"/>
          <w:b/>
        </w:rPr>
      </w:pPr>
    </w:p>
    <w:p w14:paraId="527F75C2" w14:textId="77777777" w:rsidR="00C843AE" w:rsidRDefault="00C843AE" w:rsidP="008C6F6C">
      <w:pPr>
        <w:pStyle w:val="Caption"/>
        <w:rPr>
          <w:rFonts w:ascii="Arial" w:hAnsi="Arial" w:cs="Arial"/>
          <w:b/>
        </w:rPr>
      </w:pPr>
    </w:p>
    <w:p w14:paraId="6F86B1EB" w14:textId="60649472" w:rsidR="00680005" w:rsidRPr="00C843AE" w:rsidRDefault="001F3148" w:rsidP="008C6F6C">
      <w:pPr>
        <w:pStyle w:val="Caption"/>
        <w:rPr>
          <w:rFonts w:ascii="Arial" w:hAnsi="Arial" w:cs="Arial"/>
          <w:b/>
        </w:rPr>
      </w:pPr>
      <w:r w:rsidRPr="00C843AE">
        <w:rPr>
          <w:rFonts w:ascii="Arial" w:hAnsi="Arial" w:cs="Arial"/>
          <w:b/>
        </w:rPr>
        <w:t>Studies Evaluating Selection of Antiseptic Solution — Catheter Colonization, Catheter-Related Bloodstream Infection.</w:t>
      </w:r>
    </w:p>
    <w:p w14:paraId="0C8BA440" w14:textId="38B8A200" w:rsidR="001F3148" w:rsidRDefault="00EA2D19" w:rsidP="00101501">
      <w:r w:rsidRPr="00EA2D19">
        <w:rPr>
          <w:noProof/>
        </w:rPr>
        <w:drawing>
          <wp:inline distT="0" distB="0" distL="0" distR="0" wp14:anchorId="1E2BA12F" wp14:editId="734C2758">
            <wp:extent cx="7315200" cy="32118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BF449" w14:textId="77777777" w:rsidR="0002359E" w:rsidRPr="00414E26" w:rsidRDefault="0002359E" w:rsidP="00414E26"/>
    <w:p w14:paraId="7C50776B" w14:textId="36022D99" w:rsidR="00C62EFC" w:rsidRPr="00414E26" w:rsidRDefault="00C62EFC" w:rsidP="00414E26"/>
    <w:p w14:paraId="0C9C0573" w14:textId="7ED56BF7" w:rsidR="00C62EFC" w:rsidRPr="00C843AE" w:rsidRDefault="00414E26" w:rsidP="008C6F6C">
      <w:pPr>
        <w:pStyle w:val="Caption"/>
        <w:rPr>
          <w:rFonts w:ascii="Arial" w:hAnsi="Arial" w:cs="Arial"/>
          <w:b/>
        </w:rPr>
      </w:pPr>
      <w:r w:rsidRPr="00C843AE">
        <w:rPr>
          <w:rFonts w:ascii="Arial" w:hAnsi="Arial" w:cs="Arial"/>
          <w:b/>
        </w:rPr>
        <w:t>Meta-analyses of RCTs Comparing Antimicrobial Agent Containing and Standard Catheters — Colonization and Catheter-Related Bloodstream Infection.</w:t>
      </w:r>
    </w:p>
    <w:p w14:paraId="2E7F2121" w14:textId="245C22C1" w:rsidR="00414E26" w:rsidRDefault="002169CB" w:rsidP="00414E26">
      <w:r w:rsidRPr="002169CB">
        <w:rPr>
          <w:noProof/>
        </w:rPr>
        <w:drawing>
          <wp:inline distT="0" distB="0" distL="0" distR="0" wp14:anchorId="7DAE0E1E" wp14:editId="794F5714">
            <wp:extent cx="7315200" cy="191833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8A835" w14:textId="52A9D5DD" w:rsidR="0002359E" w:rsidRDefault="0002359E" w:rsidP="00B0443B"/>
    <w:p w14:paraId="66161DAE" w14:textId="03592BDF" w:rsidR="00963AAA" w:rsidRDefault="002636E2" w:rsidP="002636E2">
      <w:pPr>
        <w:tabs>
          <w:tab w:val="left" w:pos="1695"/>
        </w:tabs>
      </w:pPr>
      <w:r>
        <w:tab/>
      </w:r>
    </w:p>
    <w:p w14:paraId="0EF4AB0F" w14:textId="77777777" w:rsidR="002636E2" w:rsidRDefault="002636E2" w:rsidP="002636E2">
      <w:pPr>
        <w:tabs>
          <w:tab w:val="left" w:pos="1695"/>
        </w:tabs>
      </w:pPr>
    </w:p>
    <w:p w14:paraId="5B5315E5" w14:textId="77777777" w:rsidR="002636E2" w:rsidRDefault="002636E2" w:rsidP="002636E2">
      <w:pPr>
        <w:tabs>
          <w:tab w:val="left" w:pos="1695"/>
        </w:tabs>
      </w:pPr>
    </w:p>
    <w:p w14:paraId="1D7BDBEB" w14:textId="77777777" w:rsidR="002636E2" w:rsidRPr="00963AAA" w:rsidRDefault="002636E2" w:rsidP="002636E2">
      <w:pPr>
        <w:tabs>
          <w:tab w:val="left" w:pos="1695"/>
        </w:tabs>
      </w:pPr>
    </w:p>
    <w:p w14:paraId="3738B292" w14:textId="4C16F0AD" w:rsidR="0002359E" w:rsidRPr="00C843AE" w:rsidRDefault="0002359E" w:rsidP="008C6F6C">
      <w:pPr>
        <w:pStyle w:val="Caption"/>
        <w:rPr>
          <w:rFonts w:ascii="Arial" w:hAnsi="Arial" w:cs="Arial"/>
          <w:b/>
        </w:rPr>
      </w:pPr>
      <w:r w:rsidRPr="00C843AE">
        <w:rPr>
          <w:rFonts w:ascii="Arial" w:hAnsi="Arial" w:cs="Arial"/>
          <w:b/>
        </w:rPr>
        <w:lastRenderedPageBreak/>
        <w:t>RCTs Examining Selection of Catheter Insertion Site and Infectious Complications — Catheter Colonization, Catheter-Related Bloodstream Infection or Catheter-Related Sepsis.</w:t>
      </w:r>
    </w:p>
    <w:p w14:paraId="4746E487" w14:textId="3808DAD6" w:rsidR="0002359E" w:rsidRDefault="00CD3026" w:rsidP="0002359E">
      <w:r w:rsidRPr="00CD3026">
        <w:rPr>
          <w:noProof/>
        </w:rPr>
        <w:drawing>
          <wp:inline distT="0" distB="0" distL="0" distR="0" wp14:anchorId="46C01C75" wp14:editId="07223719">
            <wp:extent cx="6454196" cy="1672937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8948" cy="168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239AE" w14:textId="0AFB8C8D" w:rsidR="0002359E" w:rsidRDefault="0002359E" w:rsidP="0002359E"/>
    <w:p w14:paraId="6F4BA382" w14:textId="43CCAB76" w:rsidR="0002359E" w:rsidRDefault="0002359E" w:rsidP="0002359E"/>
    <w:p w14:paraId="1DDAA3D0" w14:textId="066FA1D3" w:rsidR="0002359E" w:rsidRPr="00C843AE" w:rsidRDefault="0002359E" w:rsidP="008C6F6C">
      <w:pPr>
        <w:pStyle w:val="Caption"/>
        <w:rPr>
          <w:rFonts w:ascii="Arial" w:hAnsi="Arial" w:cs="Arial"/>
          <w:b/>
        </w:rPr>
      </w:pPr>
      <w:r w:rsidRPr="00C843AE">
        <w:rPr>
          <w:rFonts w:ascii="Arial" w:hAnsi="Arial" w:cs="Arial"/>
          <w:b/>
        </w:rPr>
        <w:t>Selection of Catheter Insertion Site in Burn Patients and Infectious Complications — Catheter Colonization and Catheter-Related Bloodstream Infection.</w:t>
      </w:r>
    </w:p>
    <w:p w14:paraId="69C54D47" w14:textId="2237BB87" w:rsidR="0002359E" w:rsidRDefault="00952183" w:rsidP="0002359E">
      <w:r w:rsidRPr="00952183">
        <w:rPr>
          <w:noProof/>
        </w:rPr>
        <w:drawing>
          <wp:inline distT="0" distB="0" distL="0" distR="0" wp14:anchorId="4F21E90F" wp14:editId="111DF516">
            <wp:extent cx="3016853" cy="1238920"/>
            <wp:effectExtent l="0" t="0" r="635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6170" cy="125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D04F0" w14:textId="0023542B" w:rsidR="00B935BB" w:rsidRDefault="00B935BB" w:rsidP="0002359E"/>
    <w:p w14:paraId="24B27D1F" w14:textId="77777777" w:rsidR="00963AAA" w:rsidRPr="00963AAA" w:rsidRDefault="00963AAA" w:rsidP="00963AAA"/>
    <w:p w14:paraId="37C76415" w14:textId="03D3A2F0" w:rsidR="00B935BB" w:rsidRPr="00C843AE" w:rsidRDefault="009814A1" w:rsidP="008C6F6C">
      <w:pPr>
        <w:pStyle w:val="Caption"/>
        <w:rPr>
          <w:rFonts w:ascii="Arial" w:hAnsi="Arial" w:cs="Arial"/>
          <w:b/>
        </w:rPr>
      </w:pPr>
      <w:r w:rsidRPr="00C843AE">
        <w:rPr>
          <w:rFonts w:ascii="Arial" w:hAnsi="Arial" w:cs="Arial"/>
          <w:b/>
        </w:rPr>
        <w:t xml:space="preserve">Meta-analyses of RCTs Comparing </w:t>
      </w:r>
      <w:r w:rsidR="00C01C3A" w:rsidRPr="00C843AE">
        <w:rPr>
          <w:rFonts w:ascii="Arial" w:hAnsi="Arial" w:cs="Arial"/>
          <w:b/>
        </w:rPr>
        <w:t>Chlorhexidine</w:t>
      </w:r>
      <w:r w:rsidRPr="00C843AE">
        <w:rPr>
          <w:rFonts w:ascii="Arial" w:hAnsi="Arial" w:cs="Arial"/>
          <w:b/>
        </w:rPr>
        <w:t xml:space="preserve"> Containing and Standard Dressings — Catheter Colonization, Catheter-Related Bloodstream Infection.</w:t>
      </w:r>
    </w:p>
    <w:p w14:paraId="4A62BD01" w14:textId="215AC9FB" w:rsidR="009814A1" w:rsidRDefault="008627D2" w:rsidP="009814A1">
      <w:r w:rsidRPr="008627D2">
        <w:rPr>
          <w:noProof/>
        </w:rPr>
        <w:drawing>
          <wp:inline distT="0" distB="0" distL="0" distR="0" wp14:anchorId="330359B5" wp14:editId="6511AA98">
            <wp:extent cx="7315200" cy="81851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CBE6C" w14:textId="1102161F" w:rsidR="00C01C3A" w:rsidRDefault="00C01C3A" w:rsidP="009814A1"/>
    <w:p w14:paraId="4DACD208" w14:textId="7A0256E4" w:rsidR="00C01C3A" w:rsidRDefault="00C01C3A" w:rsidP="009814A1"/>
    <w:p w14:paraId="46CC6ECD" w14:textId="6623EF8C" w:rsidR="00C01C3A" w:rsidRPr="00C843AE" w:rsidRDefault="00C01C3A" w:rsidP="008C6F6C">
      <w:pPr>
        <w:pStyle w:val="Caption"/>
        <w:rPr>
          <w:rFonts w:ascii="Arial" w:hAnsi="Arial" w:cs="Arial"/>
          <w:b/>
        </w:rPr>
      </w:pPr>
      <w:r w:rsidRPr="00C843AE">
        <w:rPr>
          <w:rFonts w:ascii="Arial" w:hAnsi="Arial" w:cs="Arial"/>
          <w:b/>
        </w:rPr>
        <w:t>Occurrence of Chlorhexidine-Related Dermatitis in RCTs.</w:t>
      </w:r>
    </w:p>
    <w:p w14:paraId="0ED90DA5" w14:textId="7FE3B82A" w:rsidR="00C01C3A" w:rsidRDefault="00C01C3A" w:rsidP="00C01C3A">
      <w:r w:rsidRPr="00C01C3A">
        <w:rPr>
          <w:noProof/>
        </w:rPr>
        <w:drawing>
          <wp:inline distT="0" distB="0" distL="0" distR="0" wp14:anchorId="2A468FA7" wp14:editId="60CE3F43">
            <wp:extent cx="4617267" cy="2284160"/>
            <wp:effectExtent l="0" t="0" r="5715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6025" cy="229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C6360" w14:textId="77777777" w:rsidR="009B0341" w:rsidRPr="001B4055" w:rsidRDefault="009B0341" w:rsidP="001B4055"/>
    <w:p w14:paraId="15596E06" w14:textId="77777777" w:rsidR="009B0341" w:rsidRDefault="009B0341">
      <w:pPr>
        <w:rPr>
          <w:sz w:val="20"/>
        </w:rPr>
      </w:pPr>
      <w:r>
        <w:br w:type="page"/>
      </w:r>
    </w:p>
    <w:p w14:paraId="5E1D1599" w14:textId="0BA9BDF5" w:rsidR="00B332F1" w:rsidRPr="00C843AE" w:rsidRDefault="00B332F1" w:rsidP="008C6F6C">
      <w:pPr>
        <w:pStyle w:val="Caption"/>
        <w:rPr>
          <w:rFonts w:ascii="Arial" w:hAnsi="Arial" w:cs="Arial"/>
          <w:b/>
        </w:rPr>
      </w:pPr>
      <w:r w:rsidRPr="00C843AE">
        <w:rPr>
          <w:rFonts w:ascii="Arial" w:hAnsi="Arial" w:cs="Arial"/>
          <w:b/>
        </w:rPr>
        <w:lastRenderedPageBreak/>
        <w:t xml:space="preserve">Association </w:t>
      </w:r>
      <w:proofErr w:type="gramStart"/>
      <w:r w:rsidRPr="00C843AE">
        <w:rPr>
          <w:rFonts w:ascii="Arial" w:hAnsi="Arial" w:cs="Arial"/>
          <w:b/>
        </w:rPr>
        <w:t>Between</w:t>
      </w:r>
      <w:proofErr w:type="gramEnd"/>
      <w:r w:rsidRPr="00C843AE">
        <w:rPr>
          <w:rFonts w:ascii="Arial" w:hAnsi="Arial" w:cs="Arial"/>
          <w:b/>
        </w:rPr>
        <w:t xml:space="preserve"> Catheter Dwell Time and Risk of Infection in Nonrandomized Comparative Studies.</w:t>
      </w:r>
    </w:p>
    <w:p w14:paraId="257FB92D" w14:textId="1C4581FB" w:rsidR="00B332F1" w:rsidRDefault="00F401E1" w:rsidP="00B332F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5DCA34" wp14:editId="721FBB6C">
                <wp:simplePos x="0" y="0"/>
                <wp:positionH relativeFrom="column">
                  <wp:posOffset>6860068</wp:posOffset>
                </wp:positionH>
                <wp:positionV relativeFrom="paragraph">
                  <wp:posOffset>525145</wp:posOffset>
                </wp:positionV>
                <wp:extent cx="0" cy="2286000"/>
                <wp:effectExtent l="76200" t="25400" r="63500" b="38100"/>
                <wp:wrapNone/>
                <wp:docPr id="3" name="Straight Arrow Connector 2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43C50D-5AE1-F045-BCB3-272402DB311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accent2">
                              <a:lumMod val="60000"/>
                              <a:lumOff val="40000"/>
                              <a:alpha val="47000"/>
                            </a:schemeClr>
                          </a:solidFill>
                          <a:headEnd type="stealth" w="med" len="med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225FD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540.15pt;margin-top:41.35pt;width:0;height:180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" strokecolor="#f4b083 [1941]" strokeweight="2.5pt">
                <v:stroke startarrow="classic" endarrow="classic" opacity="30840f" joinstyle="miter"/>
              </v:shape>
            </w:pict>
          </mc:Fallback>
        </mc:AlternateContent>
      </w:r>
      <w:r w:rsidR="005F44FA" w:rsidRPr="005F44FA">
        <w:rPr>
          <w:noProof/>
        </w:rPr>
        <w:drawing>
          <wp:inline distT="0" distB="0" distL="0" distR="0" wp14:anchorId="641009A9" wp14:editId="674E9395">
            <wp:extent cx="7315200" cy="323596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4C7EC" w14:textId="74666619" w:rsidR="007216E8" w:rsidRDefault="007216E8" w:rsidP="00B332F1"/>
    <w:p w14:paraId="1767C439" w14:textId="02DF6AFE" w:rsidR="007216E8" w:rsidRDefault="007216E8" w:rsidP="00B332F1"/>
    <w:p w14:paraId="50185329" w14:textId="2DE148EF" w:rsidR="007216E8" w:rsidRPr="00C843AE" w:rsidRDefault="007216E8" w:rsidP="008C6F6C">
      <w:pPr>
        <w:pStyle w:val="Caption"/>
        <w:rPr>
          <w:rFonts w:ascii="Arial" w:hAnsi="Arial" w:cs="Arial"/>
          <w:b/>
        </w:rPr>
      </w:pPr>
      <w:r w:rsidRPr="00C843AE">
        <w:rPr>
          <w:rFonts w:ascii="Arial" w:hAnsi="Arial" w:cs="Arial"/>
          <w:b/>
        </w:rPr>
        <w:t xml:space="preserve">RCTs Comparing Catheter Change at 3 </w:t>
      </w:r>
      <w:proofErr w:type="gramStart"/>
      <w:r w:rsidRPr="00C843AE">
        <w:rPr>
          <w:rFonts w:ascii="Arial" w:hAnsi="Arial" w:cs="Arial"/>
          <w:b/>
        </w:rPr>
        <w:t>Versus</w:t>
      </w:r>
      <w:proofErr w:type="gramEnd"/>
      <w:r w:rsidRPr="00C843AE">
        <w:rPr>
          <w:rFonts w:ascii="Arial" w:hAnsi="Arial" w:cs="Arial"/>
          <w:b/>
        </w:rPr>
        <w:t xml:space="preserve"> 7 Days and Risk of Infection.</w:t>
      </w:r>
      <w:r w:rsidR="00F401E1" w:rsidRPr="00C843AE">
        <w:rPr>
          <w:rFonts w:ascii="Arial" w:hAnsi="Arial" w:cs="Arial"/>
          <w:b/>
          <w:noProof/>
        </w:rPr>
        <w:t xml:space="preserve"> </w:t>
      </w:r>
    </w:p>
    <w:p w14:paraId="09DE320F" w14:textId="578A7179" w:rsidR="007216E8" w:rsidRDefault="00F401E1" w:rsidP="007216E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4C4786" wp14:editId="0DCE4F35">
                <wp:simplePos x="0" y="0"/>
                <wp:positionH relativeFrom="column">
                  <wp:posOffset>6865457</wp:posOffset>
                </wp:positionH>
                <wp:positionV relativeFrom="paragraph">
                  <wp:posOffset>433705</wp:posOffset>
                </wp:positionV>
                <wp:extent cx="0" cy="566928"/>
                <wp:effectExtent l="76200" t="25400" r="50800" b="30480"/>
                <wp:wrapNone/>
                <wp:docPr id="28" name="Straight Arrow Connector 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6928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bg2">
                              <a:lumMod val="75000"/>
                              <a:alpha val="47000"/>
                            </a:schemeClr>
                          </a:solidFill>
                          <a:headEnd type="stealth" w="med" len="med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6776B5" id="Straight Arrow Connector 3" o:spid="_x0000_s1026" type="#_x0000_t32" style="position:absolute;margin-left:540.6pt;margin-top:34.15pt;width:0;height:44.6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" strokecolor="#aeaaaa [2414]" strokeweight="2.5pt">
                <v:stroke startarrow="classic" endarrow="classic" opacity="30840f" joinstyle="miter"/>
              </v:shape>
            </w:pict>
          </mc:Fallback>
        </mc:AlternateContent>
      </w:r>
      <w:r w:rsidR="007216E8" w:rsidRPr="007216E8">
        <w:rPr>
          <w:noProof/>
        </w:rPr>
        <w:drawing>
          <wp:inline distT="0" distB="0" distL="0" distR="0" wp14:anchorId="725E6C3C" wp14:editId="3E67E459">
            <wp:extent cx="7315200" cy="138049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D1DDD" w14:textId="1EBE1FA6" w:rsidR="007216E8" w:rsidRDefault="007216E8" w:rsidP="007216E8"/>
    <w:p w14:paraId="662CACC8" w14:textId="6752EFDF" w:rsidR="007216E8" w:rsidRDefault="007216E8" w:rsidP="007216E8"/>
    <w:p w14:paraId="5D002EC6" w14:textId="31423F14" w:rsidR="007216E8" w:rsidRPr="00C843AE" w:rsidRDefault="007216E8" w:rsidP="008C6F6C">
      <w:pPr>
        <w:pStyle w:val="Caption"/>
        <w:rPr>
          <w:rFonts w:ascii="Arial" w:hAnsi="Arial" w:cs="Arial"/>
          <w:b/>
        </w:rPr>
      </w:pPr>
      <w:r w:rsidRPr="00C843AE">
        <w:rPr>
          <w:rFonts w:ascii="Arial" w:hAnsi="Arial" w:cs="Arial"/>
          <w:b/>
        </w:rPr>
        <w:t xml:space="preserve">RCTs Comparing Catheter Change by Guidewire </w:t>
      </w:r>
      <w:r w:rsidR="00395219" w:rsidRPr="00C843AE">
        <w:rPr>
          <w:rFonts w:ascii="Arial" w:hAnsi="Arial" w:cs="Arial"/>
          <w:b/>
        </w:rPr>
        <w:t xml:space="preserve">Versus </w:t>
      </w:r>
      <w:r w:rsidRPr="00C843AE">
        <w:rPr>
          <w:rFonts w:ascii="Arial" w:hAnsi="Arial" w:cs="Arial"/>
          <w:b/>
        </w:rPr>
        <w:t>a New insertion Site.</w:t>
      </w:r>
    </w:p>
    <w:p w14:paraId="3167E3E3" w14:textId="50EEC4C1" w:rsidR="007216E8" w:rsidRDefault="008379F8" w:rsidP="007216E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638D31" wp14:editId="3B22AC3F">
                <wp:simplePos x="0" y="0"/>
                <wp:positionH relativeFrom="column">
                  <wp:posOffset>6866111</wp:posOffset>
                </wp:positionH>
                <wp:positionV relativeFrom="paragraph">
                  <wp:posOffset>454849</wp:posOffset>
                </wp:positionV>
                <wp:extent cx="0" cy="658368"/>
                <wp:effectExtent l="76200" t="25400" r="63500" b="40640"/>
                <wp:wrapNone/>
                <wp:docPr id="30" name="Straight Arrow Connector 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8368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bg2">
                              <a:lumMod val="75000"/>
                              <a:alpha val="47000"/>
                            </a:schemeClr>
                          </a:solidFill>
                          <a:headEnd type="stealth" w="med" len="med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1EB8A8" id="Straight Arrow Connector 3" o:spid="_x0000_s1026" type="#_x0000_t32" style="position:absolute;margin-left:540.65pt;margin-top:35.8pt;width:0;height:51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" strokecolor="#aeaaaa [2414]" strokeweight="2.5pt">
                <v:stroke startarrow="classic" endarrow="classic" opacity="30840f" joinstyle="miter"/>
              </v:shape>
            </w:pict>
          </mc:Fallback>
        </mc:AlternateContent>
      </w:r>
      <w:r w:rsidR="007216E8" w:rsidRPr="007216E8">
        <w:rPr>
          <w:noProof/>
        </w:rPr>
        <w:drawing>
          <wp:inline distT="0" distB="0" distL="0" distR="0" wp14:anchorId="1788A85E" wp14:editId="35D2B2E1">
            <wp:extent cx="7315200" cy="13893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43230" w14:textId="7F817281" w:rsidR="00C13769" w:rsidRDefault="00C13769" w:rsidP="007216E8"/>
    <w:p w14:paraId="5DE66BBF" w14:textId="6BC061AA" w:rsidR="00C13769" w:rsidRDefault="00C13769" w:rsidP="007216E8"/>
    <w:p w14:paraId="4E6FAA72" w14:textId="21C134E6" w:rsidR="00C13769" w:rsidRDefault="00C13769">
      <w:r>
        <w:br w:type="page"/>
      </w:r>
    </w:p>
    <w:p w14:paraId="4539BE48" w14:textId="6487894A" w:rsidR="00C13769" w:rsidRPr="00C843AE" w:rsidRDefault="00A364A7" w:rsidP="008C6F6C">
      <w:pPr>
        <w:pStyle w:val="Caption"/>
        <w:rPr>
          <w:rFonts w:ascii="Arial" w:hAnsi="Arial" w:cs="Arial"/>
          <w:b/>
        </w:rPr>
      </w:pPr>
      <w:r w:rsidRPr="00C843AE">
        <w:rPr>
          <w:rFonts w:ascii="Arial" w:hAnsi="Arial" w:cs="Arial"/>
          <w:b/>
        </w:rPr>
        <w:lastRenderedPageBreak/>
        <w:t>RCTs Comparing Needleless and Standard Connectors — Contamination and Catheter-Related Bloodstream Infection.</w:t>
      </w:r>
    </w:p>
    <w:p w14:paraId="7CB1C7B5" w14:textId="16268BC2" w:rsidR="00A364A7" w:rsidRDefault="00A364A7" w:rsidP="00A364A7">
      <w:r w:rsidRPr="00A364A7">
        <w:rPr>
          <w:noProof/>
        </w:rPr>
        <w:drawing>
          <wp:inline distT="0" distB="0" distL="0" distR="0" wp14:anchorId="11217208" wp14:editId="2220D0D2">
            <wp:extent cx="5479726" cy="149027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4382" cy="150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C58A8" w14:textId="3D72144D" w:rsidR="001F53C9" w:rsidRDefault="001F53C9" w:rsidP="00A364A7"/>
    <w:p w14:paraId="22B741D9" w14:textId="77777777" w:rsidR="009B0341" w:rsidRDefault="009B0341" w:rsidP="00A364A7"/>
    <w:p w14:paraId="4D9407F2" w14:textId="2E5EE69E" w:rsidR="001F53C9" w:rsidRPr="00C843AE" w:rsidRDefault="001F53C9" w:rsidP="008C6F6C">
      <w:pPr>
        <w:pStyle w:val="Caption"/>
        <w:rPr>
          <w:rFonts w:ascii="Arial" w:hAnsi="Arial" w:cs="Arial"/>
          <w:b/>
        </w:rPr>
      </w:pPr>
      <w:r w:rsidRPr="00C843AE">
        <w:rPr>
          <w:rFonts w:ascii="Arial" w:hAnsi="Arial" w:cs="Arial"/>
          <w:b/>
        </w:rPr>
        <w:t>RCTs Examining Selection of Catheter Insertion Site — Insertion Success, Thrombotic, and Mechanical Complications.</w:t>
      </w:r>
    </w:p>
    <w:p w14:paraId="1A8CB71D" w14:textId="4F693376" w:rsidR="001F53C9" w:rsidRDefault="00DF2206" w:rsidP="001F53C9">
      <w:r w:rsidRPr="00DF2206">
        <w:rPr>
          <w:noProof/>
        </w:rPr>
        <w:drawing>
          <wp:inline distT="0" distB="0" distL="0" distR="0" wp14:anchorId="11E823A4" wp14:editId="6DE3E75D">
            <wp:extent cx="6387389" cy="2476222"/>
            <wp:effectExtent l="0" t="0" r="127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248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4DD7B" w14:textId="74B18BFA" w:rsidR="009D3262" w:rsidRDefault="009D3262" w:rsidP="001F53C9"/>
    <w:p w14:paraId="5A53DCEC" w14:textId="5E4F212D" w:rsidR="009D3262" w:rsidRDefault="009D3262" w:rsidP="001F53C9"/>
    <w:p w14:paraId="1CB89437" w14:textId="070DDE9B" w:rsidR="009D3262" w:rsidRPr="00C843AE" w:rsidRDefault="00602E8A" w:rsidP="008C6F6C">
      <w:pPr>
        <w:pStyle w:val="Caption"/>
        <w:rPr>
          <w:rFonts w:ascii="Arial" w:hAnsi="Arial" w:cs="Arial"/>
          <w:b/>
        </w:rPr>
      </w:pPr>
      <w:r w:rsidRPr="00C843AE">
        <w:rPr>
          <w:rFonts w:ascii="Arial" w:hAnsi="Arial" w:cs="Arial"/>
          <w:b/>
        </w:rPr>
        <w:lastRenderedPageBreak/>
        <w:t>Positioning for Needle Insertion and Catheter Placement — Trendelenburg and Right Internal Jugular Vein.</w:t>
      </w:r>
    </w:p>
    <w:p w14:paraId="56F00FD1" w14:textId="11F6F33C" w:rsidR="00A97985" w:rsidRDefault="00F401E1" w:rsidP="00A9798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E0838A" wp14:editId="318D9DB3">
                <wp:simplePos x="0" y="0"/>
                <wp:positionH relativeFrom="column">
                  <wp:posOffset>6859270</wp:posOffset>
                </wp:positionH>
                <wp:positionV relativeFrom="paragraph">
                  <wp:posOffset>707553</wp:posOffset>
                </wp:positionV>
                <wp:extent cx="0" cy="2651760"/>
                <wp:effectExtent l="76200" t="25400" r="50800" b="40640"/>
                <wp:wrapNone/>
                <wp:docPr id="2" name="Straight Arrow Connector 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77EFC3-3654-2A49-88EE-FBEBC440B3B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5176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accent1">
                              <a:lumMod val="60000"/>
                              <a:lumOff val="40000"/>
                              <a:alpha val="47000"/>
                            </a:schemeClr>
                          </a:solidFill>
                          <a:headEnd type="stealth" w="med" len="med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EFFE2" id="Straight Arrow Connector 1" o:spid="_x0000_s1026" type="#_x0000_t32" style="position:absolute;margin-left:540.1pt;margin-top:55.7pt;width:0;height:208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" strokecolor="#8eaadb [1940]" strokeweight="2.5pt">
                <v:stroke startarrow="classic" endarrow="classic" opacity="30840f" joinstyle="miter"/>
              </v:shape>
            </w:pict>
          </mc:Fallback>
        </mc:AlternateContent>
      </w:r>
      <w:r w:rsidR="00FD7B8F" w:rsidRPr="00FD7B8F">
        <w:rPr>
          <w:noProof/>
        </w:rPr>
        <w:drawing>
          <wp:inline distT="0" distB="0" distL="0" distR="0" wp14:anchorId="168B4439" wp14:editId="18D73C31">
            <wp:extent cx="7315200" cy="4032885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AA24E" w14:textId="17555FB1" w:rsidR="00F365B8" w:rsidRDefault="00F365B8" w:rsidP="00A97985"/>
    <w:p w14:paraId="4E5B48F8" w14:textId="41D85C86" w:rsidR="00F365B8" w:rsidRDefault="00F365B8" w:rsidP="00A97985"/>
    <w:p w14:paraId="0BBDD4B2" w14:textId="3C0152D4" w:rsidR="00F365B8" w:rsidRPr="00C843AE" w:rsidRDefault="00363D65" w:rsidP="008C6F6C">
      <w:pPr>
        <w:pStyle w:val="Caption"/>
        <w:rPr>
          <w:rFonts w:ascii="Arial" w:hAnsi="Arial" w:cs="Arial"/>
          <w:b/>
        </w:rPr>
      </w:pPr>
      <w:r w:rsidRPr="00C843AE">
        <w:rPr>
          <w:rFonts w:ascii="Arial" w:hAnsi="Arial" w:cs="Arial"/>
          <w:b/>
        </w:rPr>
        <w:t xml:space="preserve">Selection of Catheter Size and Type — Case Reports of Unintentional Arterial Cannulation </w:t>
      </w:r>
      <w:r w:rsidR="00F54F73" w:rsidRPr="00C843AE">
        <w:rPr>
          <w:rFonts w:ascii="Arial" w:hAnsi="Arial" w:cs="Arial"/>
          <w:b/>
        </w:rPr>
        <w:t>with</w:t>
      </w:r>
      <w:r w:rsidRPr="00C843AE">
        <w:rPr>
          <w:rFonts w:ascii="Arial" w:hAnsi="Arial" w:cs="Arial"/>
          <w:b/>
        </w:rPr>
        <w:t xml:space="preserve"> Large Bore Catheters.</w:t>
      </w:r>
    </w:p>
    <w:p w14:paraId="1EC0BEFD" w14:textId="1B4C185A" w:rsidR="00363D65" w:rsidRDefault="00461389" w:rsidP="00A9798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C8FA57" wp14:editId="22B95D2E">
                <wp:simplePos x="0" y="0"/>
                <wp:positionH relativeFrom="column">
                  <wp:posOffset>6751483</wp:posOffset>
                </wp:positionH>
                <wp:positionV relativeFrom="paragraph">
                  <wp:posOffset>324485</wp:posOffset>
                </wp:positionV>
                <wp:extent cx="0" cy="1563624"/>
                <wp:effectExtent l="76200" t="25400" r="50800" b="36830"/>
                <wp:wrapNone/>
                <wp:docPr id="6" name="Straight Arrow Connector 5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EBD98D-356B-5D42-9B9A-D89737001D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63624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accent2">
                              <a:lumMod val="40000"/>
                              <a:lumOff val="60000"/>
                              <a:alpha val="47000"/>
                            </a:schemeClr>
                          </a:solidFill>
                          <a:headEnd type="stealth" w="med" len="med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EF2E35" id="Straight Arrow Connector 5" o:spid="_x0000_s1026" type="#_x0000_t32" style="position:absolute;margin-left:531.6pt;margin-top:25.55pt;width:0;height:123.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" strokecolor="#f7caac [1301]" strokeweight="2.5pt">
                <v:stroke startarrow="classic" endarrow="classic" opacity="30840f" joinstyle="miter"/>
              </v:shape>
            </w:pict>
          </mc:Fallback>
        </mc:AlternateContent>
      </w:r>
      <w:r w:rsidR="00363D65" w:rsidRPr="00363D65">
        <w:rPr>
          <w:noProof/>
        </w:rPr>
        <w:drawing>
          <wp:inline distT="0" distB="0" distL="0" distR="0" wp14:anchorId="24511027" wp14:editId="781A8726">
            <wp:extent cx="7043596" cy="1935155"/>
            <wp:effectExtent l="0" t="0" r="508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65038" cy="194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419EE" w14:textId="511A7209" w:rsidR="00363D65" w:rsidRDefault="00363D65" w:rsidP="00A97985"/>
    <w:p w14:paraId="53D3DB43" w14:textId="77777777" w:rsidR="001105ED" w:rsidRPr="00612B54" w:rsidRDefault="001105ED" w:rsidP="00612B54"/>
    <w:p w14:paraId="7E95A187" w14:textId="6D8EC92C" w:rsidR="00F20885" w:rsidRPr="00C843AE" w:rsidRDefault="00870524" w:rsidP="008C6F6C">
      <w:pPr>
        <w:pStyle w:val="Caption"/>
        <w:rPr>
          <w:rFonts w:ascii="Arial" w:hAnsi="Arial" w:cs="Arial"/>
          <w:b/>
        </w:rPr>
      </w:pPr>
      <w:r w:rsidRPr="00C843AE">
        <w:rPr>
          <w:rFonts w:ascii="Arial" w:hAnsi="Arial" w:cs="Arial"/>
          <w:b/>
        </w:rPr>
        <w:lastRenderedPageBreak/>
        <w:t>RCTs Comparing Thin-Wall and Catheter-Over-the-Needle Technique</w:t>
      </w:r>
      <w:r w:rsidR="00CC5408" w:rsidRPr="00C843AE">
        <w:rPr>
          <w:rFonts w:ascii="Arial" w:hAnsi="Arial" w:cs="Arial"/>
          <w:b/>
        </w:rPr>
        <w:t>s</w:t>
      </w:r>
      <w:r w:rsidRPr="00C843AE">
        <w:rPr>
          <w:rFonts w:ascii="Arial" w:hAnsi="Arial" w:cs="Arial"/>
          <w:b/>
        </w:rPr>
        <w:t>.</w:t>
      </w:r>
    </w:p>
    <w:p w14:paraId="3E78BD31" w14:textId="01A4A507" w:rsidR="00870524" w:rsidRDefault="00D07842" w:rsidP="00870524">
      <w:r w:rsidRPr="00D07842">
        <w:rPr>
          <w:noProof/>
        </w:rPr>
        <w:drawing>
          <wp:inline distT="0" distB="0" distL="0" distR="0" wp14:anchorId="245BB391" wp14:editId="76529BC1">
            <wp:extent cx="5599866" cy="3016734"/>
            <wp:effectExtent l="0" t="0" r="127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29783" cy="303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E5645" w14:textId="77777777" w:rsidR="009B0341" w:rsidRDefault="009B0341"/>
    <w:p w14:paraId="781A13AE" w14:textId="77777777" w:rsidR="001105ED" w:rsidRPr="00612B54" w:rsidRDefault="001105ED" w:rsidP="00612B54">
      <w:bookmarkStart w:id="1" w:name="_Hlk5957457"/>
    </w:p>
    <w:p w14:paraId="1E60BB1D" w14:textId="4E013E2C" w:rsidR="00870524" w:rsidRPr="00C843AE" w:rsidRDefault="00CC1A6E" w:rsidP="008C6F6C">
      <w:pPr>
        <w:pStyle w:val="Caption"/>
        <w:rPr>
          <w:rFonts w:ascii="Arial" w:hAnsi="Arial" w:cs="Arial"/>
          <w:b/>
        </w:rPr>
      </w:pPr>
      <w:r w:rsidRPr="00C843AE">
        <w:rPr>
          <w:rFonts w:ascii="Arial" w:hAnsi="Arial" w:cs="Arial"/>
          <w:b/>
        </w:rPr>
        <w:t>Observational Studies Examining Number of Insertion Attempts and Complication Rate.</w:t>
      </w:r>
    </w:p>
    <w:bookmarkEnd w:id="1"/>
    <w:p w14:paraId="32EB1334" w14:textId="3DD5F9F8" w:rsidR="00CC1A6E" w:rsidRDefault="00D93832" w:rsidP="00CC1A6E">
      <w:r w:rsidRPr="00CE75EA">
        <w:rPr>
          <w:noProof/>
        </w:rPr>
        <w:drawing>
          <wp:inline distT="0" distB="0" distL="0" distR="0" wp14:anchorId="54E378C8" wp14:editId="516DA832">
            <wp:extent cx="7315200" cy="12649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FC790" w14:textId="6B1E062E" w:rsidR="00C21698" w:rsidRDefault="00C21698"/>
    <w:p w14:paraId="79DFF936" w14:textId="77777777" w:rsidR="00A819E8" w:rsidRDefault="00A819E8"/>
    <w:p w14:paraId="37A0EA5E" w14:textId="263F227F" w:rsidR="00C21698" w:rsidRPr="00C843AE" w:rsidRDefault="001105ED" w:rsidP="00C21698">
      <w:pPr>
        <w:pStyle w:val="Caption"/>
        <w:rPr>
          <w:rFonts w:ascii="Arial" w:hAnsi="Arial" w:cs="Arial"/>
          <w:b/>
        </w:rPr>
      </w:pPr>
      <w:r w:rsidRPr="00C843AE">
        <w:rPr>
          <w:rFonts w:ascii="Arial" w:hAnsi="Arial" w:cs="Arial"/>
          <w:b/>
        </w:rPr>
        <w:t>Observational Study of Two Catheters in Same Vein — Dysrhythmia.</w:t>
      </w:r>
    </w:p>
    <w:p w14:paraId="36A4D617" w14:textId="2E990A3D" w:rsidR="009B0341" w:rsidRDefault="001105ED">
      <w:r w:rsidRPr="001105ED">
        <w:rPr>
          <w:noProof/>
        </w:rPr>
        <w:drawing>
          <wp:inline distT="0" distB="0" distL="0" distR="0" wp14:anchorId="4D15F8FD" wp14:editId="5044B9F2">
            <wp:extent cx="3232087" cy="139999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68617" cy="141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A96C9" w14:textId="3CE76194" w:rsidR="00612B54" w:rsidRDefault="00612B54"/>
    <w:p w14:paraId="7D0923C4" w14:textId="3B6E0EAC" w:rsidR="00A819E8" w:rsidRPr="00C843AE" w:rsidRDefault="00A819E8" w:rsidP="00A819E8">
      <w:pPr>
        <w:pStyle w:val="Caption"/>
        <w:rPr>
          <w:rFonts w:ascii="Arial" w:hAnsi="Arial" w:cs="Arial"/>
          <w:b/>
        </w:rPr>
      </w:pPr>
      <w:r w:rsidRPr="00C843AE">
        <w:rPr>
          <w:rFonts w:ascii="Arial" w:hAnsi="Arial" w:cs="Arial"/>
          <w:b/>
        </w:rPr>
        <w:lastRenderedPageBreak/>
        <w:t>Meta-analyses of RCTs Comparing Realtime Ultrasound with Landmark Placement — Internal Jugular Vein.</w:t>
      </w:r>
    </w:p>
    <w:p w14:paraId="62AE05FF" w14:textId="38D4EA20" w:rsidR="00A819E8" w:rsidRDefault="00AC7C44" w:rsidP="00A819E8">
      <w:r w:rsidRPr="00AC7C44">
        <w:rPr>
          <w:noProof/>
        </w:rPr>
        <w:drawing>
          <wp:inline distT="0" distB="0" distL="0" distR="0" wp14:anchorId="5B26A2E4" wp14:editId="5650966A">
            <wp:extent cx="7315200" cy="162496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8E1C6" w14:textId="32E90E08" w:rsidR="00A819E8" w:rsidRDefault="00A819E8" w:rsidP="00A819E8"/>
    <w:p w14:paraId="0422EBEB" w14:textId="77777777" w:rsidR="00417D2E" w:rsidRDefault="00417D2E" w:rsidP="00417D2E"/>
    <w:p w14:paraId="4AC13863" w14:textId="1DD57C85" w:rsidR="00417D2E" w:rsidRPr="00C843AE" w:rsidRDefault="00417D2E" w:rsidP="00417D2E">
      <w:pPr>
        <w:pStyle w:val="Caption"/>
        <w:rPr>
          <w:rFonts w:ascii="Arial" w:hAnsi="Arial" w:cs="Arial"/>
          <w:b/>
        </w:rPr>
      </w:pPr>
      <w:r w:rsidRPr="00C843AE">
        <w:rPr>
          <w:rFonts w:ascii="Arial" w:hAnsi="Arial" w:cs="Arial"/>
          <w:b/>
        </w:rPr>
        <w:t>RCTs Comparing Realtime Ultrasound with Landmark Placement — Subclavian Vein.</w:t>
      </w:r>
    </w:p>
    <w:p w14:paraId="719D19A2" w14:textId="77777777" w:rsidR="00417D2E" w:rsidRDefault="00417D2E" w:rsidP="00417D2E">
      <w:r w:rsidRPr="00B713A3">
        <w:rPr>
          <w:noProof/>
        </w:rPr>
        <w:drawing>
          <wp:inline distT="0" distB="0" distL="0" distR="0" wp14:anchorId="570B3598" wp14:editId="6413E2E1">
            <wp:extent cx="7315200" cy="3468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D5CBB" w14:textId="77777777" w:rsidR="00417D2E" w:rsidRDefault="00417D2E" w:rsidP="00417D2E"/>
    <w:p w14:paraId="13974C53" w14:textId="35D4A2F9" w:rsidR="00612B54" w:rsidRDefault="00612B54"/>
    <w:p w14:paraId="0C9EE356" w14:textId="7C4E0F9A" w:rsidR="00D75F5A" w:rsidRPr="00C843AE" w:rsidRDefault="00D75F5A" w:rsidP="00D75F5A">
      <w:pPr>
        <w:pStyle w:val="Caption"/>
        <w:rPr>
          <w:rFonts w:ascii="Arial" w:hAnsi="Arial" w:cs="Arial"/>
          <w:b/>
        </w:rPr>
      </w:pPr>
      <w:r w:rsidRPr="00C843AE">
        <w:rPr>
          <w:rFonts w:ascii="Arial" w:hAnsi="Arial" w:cs="Arial"/>
          <w:b/>
        </w:rPr>
        <w:t xml:space="preserve">RCT Comparing Realtime Ultrasound </w:t>
      </w:r>
      <w:proofErr w:type="gramStart"/>
      <w:r w:rsidRPr="00C843AE">
        <w:rPr>
          <w:rFonts w:ascii="Arial" w:hAnsi="Arial" w:cs="Arial"/>
          <w:b/>
        </w:rPr>
        <w:t>With</w:t>
      </w:r>
      <w:proofErr w:type="gramEnd"/>
      <w:r w:rsidRPr="00C843AE">
        <w:rPr>
          <w:rFonts w:ascii="Arial" w:hAnsi="Arial" w:cs="Arial"/>
          <w:b/>
        </w:rPr>
        <w:t xml:space="preserve"> Landmark Placement — Femoral Vein.</w:t>
      </w:r>
    </w:p>
    <w:p w14:paraId="46840F84" w14:textId="77777777" w:rsidR="00D75F5A" w:rsidRDefault="00D75F5A" w:rsidP="00D75F5A">
      <w:r w:rsidRPr="00655DCE">
        <w:rPr>
          <w:noProof/>
        </w:rPr>
        <w:drawing>
          <wp:inline distT="0" distB="0" distL="0" distR="0" wp14:anchorId="5C8617B8" wp14:editId="1F48C510">
            <wp:extent cx="7315200" cy="12630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41A69" w14:textId="77777777" w:rsidR="00D75F5A" w:rsidRDefault="00D75F5A" w:rsidP="00D75F5A"/>
    <w:p w14:paraId="397D07BE" w14:textId="77777777" w:rsidR="00D75F5A" w:rsidRDefault="00D75F5A"/>
    <w:p w14:paraId="0475AE66" w14:textId="4C0C1978" w:rsidR="00FB591D" w:rsidRPr="00C843AE" w:rsidRDefault="00FB591D" w:rsidP="008C6F6C">
      <w:pPr>
        <w:pStyle w:val="Caption"/>
        <w:rPr>
          <w:rFonts w:ascii="Arial" w:hAnsi="Arial" w:cs="Arial"/>
          <w:b/>
        </w:rPr>
      </w:pPr>
      <w:r w:rsidRPr="00C843AE">
        <w:rPr>
          <w:rFonts w:ascii="Arial" w:hAnsi="Arial" w:cs="Arial"/>
          <w:b/>
        </w:rPr>
        <w:lastRenderedPageBreak/>
        <w:t>Meta-analys</w:t>
      </w:r>
      <w:r w:rsidR="00DB5168" w:rsidRPr="00C843AE">
        <w:rPr>
          <w:rFonts w:ascii="Arial" w:hAnsi="Arial" w:cs="Arial"/>
          <w:b/>
        </w:rPr>
        <w:t>e</w:t>
      </w:r>
      <w:r w:rsidRPr="00C843AE">
        <w:rPr>
          <w:rFonts w:ascii="Arial" w:hAnsi="Arial" w:cs="Arial"/>
          <w:b/>
        </w:rPr>
        <w:t>s of RCTs Comparing Static Ultrasound and Landmark Placement.</w:t>
      </w:r>
    </w:p>
    <w:p w14:paraId="38CE8BB9" w14:textId="1FC9F759" w:rsidR="00FB591D" w:rsidRDefault="00153A36" w:rsidP="00FB591D">
      <w:r w:rsidRPr="00153A36">
        <w:rPr>
          <w:noProof/>
        </w:rPr>
        <w:drawing>
          <wp:inline distT="0" distB="0" distL="0" distR="0" wp14:anchorId="2222C63C" wp14:editId="633640B4">
            <wp:extent cx="7315200" cy="13442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4C344" w14:textId="56968C00" w:rsidR="009B1573" w:rsidRDefault="009B1573"/>
    <w:p w14:paraId="6885C3A0" w14:textId="77777777" w:rsidR="00D147F6" w:rsidRDefault="00D147F6"/>
    <w:p w14:paraId="09D2357B" w14:textId="0D2A382D" w:rsidR="009B1573" w:rsidRPr="00C843AE" w:rsidRDefault="00380604" w:rsidP="008C6F6C">
      <w:pPr>
        <w:pStyle w:val="Caption"/>
        <w:rPr>
          <w:rFonts w:ascii="Arial" w:hAnsi="Arial" w:cs="Arial"/>
          <w:b/>
        </w:rPr>
      </w:pPr>
      <w:r w:rsidRPr="00C843AE">
        <w:rPr>
          <w:rFonts w:ascii="Arial" w:hAnsi="Arial" w:cs="Arial"/>
          <w:b/>
        </w:rPr>
        <w:t>Observational Studies Examining Sensitivity and Specificity of Ultrasound for Catheter Malposition (Chest X-Ray Reference Standard).</w:t>
      </w:r>
    </w:p>
    <w:p w14:paraId="5E78F589" w14:textId="30442385" w:rsidR="00380604" w:rsidRDefault="008F3708" w:rsidP="00380604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6E5301" wp14:editId="43636F0E">
                <wp:simplePos x="0" y="0"/>
                <wp:positionH relativeFrom="column">
                  <wp:posOffset>6162068</wp:posOffset>
                </wp:positionH>
                <wp:positionV relativeFrom="paragraph">
                  <wp:posOffset>650654</wp:posOffset>
                </wp:positionV>
                <wp:extent cx="0" cy="3346704"/>
                <wp:effectExtent l="76200" t="25400" r="88900" b="31750"/>
                <wp:wrapNone/>
                <wp:docPr id="20" name="Straight Arrow Connector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46704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accent1">
                              <a:lumMod val="60000"/>
                              <a:lumOff val="40000"/>
                              <a:alpha val="47000"/>
                            </a:schemeClr>
                          </a:solidFill>
                          <a:headEnd type="stealth" w="med" len="med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2F5AE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485.2pt;margin-top:51.25pt;width:0;height:263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" strokecolor="#8eaadb [1940]" strokeweight="2.5pt">
                <v:stroke startarrow="classic" endarrow="classic" opacity="30840f" joinstyle="miter"/>
              </v:shape>
            </w:pict>
          </mc:Fallback>
        </mc:AlternateContent>
      </w:r>
      <w:r w:rsidRPr="008F3708">
        <w:rPr>
          <w:noProof/>
        </w:rPr>
        <w:drawing>
          <wp:inline distT="0" distB="0" distL="0" distR="0" wp14:anchorId="5F3B4AE8" wp14:editId="191485F3">
            <wp:extent cx="6643096" cy="4325509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71281" cy="434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B6A93" w14:textId="49C89D37" w:rsidR="00FD6071" w:rsidRDefault="00FD6071" w:rsidP="00380604"/>
    <w:p w14:paraId="4B2C346A" w14:textId="79E3B087" w:rsidR="00FD6071" w:rsidRDefault="00FD6071" w:rsidP="00380604"/>
    <w:p w14:paraId="286ADFD7" w14:textId="17047518" w:rsidR="00984B8D" w:rsidRDefault="00984B8D" w:rsidP="008C6F6C">
      <w:pPr>
        <w:pStyle w:val="Caption"/>
      </w:pPr>
      <w:bookmarkStart w:id="2" w:name="_Hlk532472180"/>
      <w:r w:rsidRPr="00C843AE">
        <w:rPr>
          <w:rFonts w:ascii="Arial" w:hAnsi="Arial" w:cs="Arial"/>
          <w:b/>
        </w:rPr>
        <w:t>Observational Studies Examining Sensitivity and Specificity of Chest X-Ray for Catheter Malposition (Transesophageal Echocardiography Reference Standar</w:t>
      </w:r>
      <w:r w:rsidR="00C843AE">
        <w:rPr>
          <w:rFonts w:ascii="Arial" w:hAnsi="Arial" w:cs="Arial"/>
          <w:b/>
        </w:rPr>
        <w:t>d)</w:t>
      </w:r>
      <w:r w:rsidR="000955B6">
        <w:rPr>
          <w:noProof/>
        </w:rPr>
        <w:t>.</w:t>
      </w:r>
      <w:r w:rsidR="00590B67" w:rsidRPr="00590B67">
        <w:rPr>
          <w:noProof/>
        </w:rPr>
        <w:drawing>
          <wp:inline distT="0" distB="0" distL="0" distR="0" wp14:anchorId="0D944A57" wp14:editId="51C68CB2">
            <wp:extent cx="6629400" cy="104241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13906AF0" w14:textId="5327826C" w:rsidR="00984B8D" w:rsidRDefault="00984B8D" w:rsidP="00984B8D"/>
    <w:p w14:paraId="2DC34C24" w14:textId="384CD1ED" w:rsidR="00984B8D" w:rsidRDefault="00984B8D" w:rsidP="00984B8D"/>
    <w:p w14:paraId="2619FBE2" w14:textId="210CE420" w:rsidR="00D331B8" w:rsidRPr="00C843AE" w:rsidRDefault="00D331B8" w:rsidP="008C6F6C">
      <w:pPr>
        <w:pStyle w:val="Caption"/>
        <w:rPr>
          <w:rFonts w:ascii="Arial" w:hAnsi="Arial" w:cs="Arial"/>
          <w:b/>
        </w:rPr>
      </w:pPr>
      <w:r w:rsidRPr="00C843AE">
        <w:rPr>
          <w:rFonts w:ascii="Arial" w:hAnsi="Arial" w:cs="Arial"/>
          <w:b/>
        </w:rPr>
        <w:lastRenderedPageBreak/>
        <w:t xml:space="preserve">Summary of 57 Reported Cases </w:t>
      </w:r>
      <w:r w:rsidR="0005281C" w:rsidRPr="00C843AE">
        <w:rPr>
          <w:rFonts w:ascii="Arial" w:hAnsi="Arial" w:cs="Arial"/>
          <w:b/>
        </w:rPr>
        <w:t xml:space="preserve">of </w:t>
      </w:r>
      <w:r w:rsidRPr="00C843AE">
        <w:rPr>
          <w:rFonts w:ascii="Arial" w:hAnsi="Arial" w:cs="Arial"/>
          <w:b/>
        </w:rPr>
        <w:t>Retained Guidewires Accompanying Central Venous Catheter Insertion.</w:t>
      </w:r>
    </w:p>
    <w:p w14:paraId="1D68F08C" w14:textId="28216A10" w:rsidR="00D331B8" w:rsidRPr="00D331B8" w:rsidRDefault="00D331B8" w:rsidP="00D331B8">
      <w:r w:rsidRPr="00D331B8">
        <w:rPr>
          <w:noProof/>
        </w:rPr>
        <w:drawing>
          <wp:inline distT="0" distB="0" distL="0" distR="0" wp14:anchorId="24EEAFD2" wp14:editId="4ADDD888">
            <wp:extent cx="2581042" cy="721561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03291" cy="727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CCA65" w14:textId="6B20B7E6" w:rsidR="00D331B8" w:rsidRPr="00984B8D" w:rsidRDefault="00D331B8" w:rsidP="00984B8D"/>
    <w:sectPr w:rsidR="00D331B8" w:rsidRPr="00984B8D" w:rsidSect="009B0341">
      <w:pgSz w:w="12240" w:h="15840"/>
      <w:pgMar w:top="1188" w:right="360" w:bottom="864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184"/>
    <w:rsid w:val="0001490E"/>
    <w:rsid w:val="0002359E"/>
    <w:rsid w:val="00031E5A"/>
    <w:rsid w:val="00034A21"/>
    <w:rsid w:val="000509FB"/>
    <w:rsid w:val="0005281C"/>
    <w:rsid w:val="00086F6A"/>
    <w:rsid w:val="000875B5"/>
    <w:rsid w:val="000955B6"/>
    <w:rsid w:val="000A315A"/>
    <w:rsid w:val="000A50F3"/>
    <w:rsid w:val="000A5CEF"/>
    <w:rsid w:val="000B0AAC"/>
    <w:rsid w:val="000C07EC"/>
    <w:rsid w:val="000D17B9"/>
    <w:rsid w:val="000D2772"/>
    <w:rsid w:val="000E68D4"/>
    <w:rsid w:val="000F010A"/>
    <w:rsid w:val="00101501"/>
    <w:rsid w:val="001105ED"/>
    <w:rsid w:val="00137BDF"/>
    <w:rsid w:val="0014252C"/>
    <w:rsid w:val="00152FF3"/>
    <w:rsid w:val="001538E8"/>
    <w:rsid w:val="00153A36"/>
    <w:rsid w:val="0018696C"/>
    <w:rsid w:val="001B3BF0"/>
    <w:rsid w:val="001B4055"/>
    <w:rsid w:val="001C014E"/>
    <w:rsid w:val="001C2C83"/>
    <w:rsid w:val="001D161F"/>
    <w:rsid w:val="001D3D5F"/>
    <w:rsid w:val="001F2884"/>
    <w:rsid w:val="001F3148"/>
    <w:rsid w:val="001F53C9"/>
    <w:rsid w:val="002141D3"/>
    <w:rsid w:val="0021684B"/>
    <w:rsid w:val="002169CB"/>
    <w:rsid w:val="002352DE"/>
    <w:rsid w:val="002468A5"/>
    <w:rsid w:val="00246F02"/>
    <w:rsid w:val="002636E2"/>
    <w:rsid w:val="00275811"/>
    <w:rsid w:val="0028139F"/>
    <w:rsid w:val="002816A6"/>
    <w:rsid w:val="00294095"/>
    <w:rsid w:val="00294718"/>
    <w:rsid w:val="002A59D5"/>
    <w:rsid w:val="002B093E"/>
    <w:rsid w:val="002B1DCB"/>
    <w:rsid w:val="002B2F4F"/>
    <w:rsid w:val="002C3852"/>
    <w:rsid w:val="002E0E4C"/>
    <w:rsid w:val="00310874"/>
    <w:rsid w:val="00321DD6"/>
    <w:rsid w:val="00342F85"/>
    <w:rsid w:val="003464E8"/>
    <w:rsid w:val="0035431D"/>
    <w:rsid w:val="00363D65"/>
    <w:rsid w:val="00380604"/>
    <w:rsid w:val="0038611B"/>
    <w:rsid w:val="003878E7"/>
    <w:rsid w:val="00395219"/>
    <w:rsid w:val="003B7C2B"/>
    <w:rsid w:val="003B7E96"/>
    <w:rsid w:val="003C201A"/>
    <w:rsid w:val="003D05E9"/>
    <w:rsid w:val="003D5573"/>
    <w:rsid w:val="00402E61"/>
    <w:rsid w:val="0040339F"/>
    <w:rsid w:val="004138A6"/>
    <w:rsid w:val="00414E26"/>
    <w:rsid w:val="00417D2E"/>
    <w:rsid w:val="00427148"/>
    <w:rsid w:val="004350FB"/>
    <w:rsid w:val="00435946"/>
    <w:rsid w:val="00440E36"/>
    <w:rsid w:val="004567CF"/>
    <w:rsid w:val="00461389"/>
    <w:rsid w:val="00467890"/>
    <w:rsid w:val="00472842"/>
    <w:rsid w:val="004849E2"/>
    <w:rsid w:val="004A1C57"/>
    <w:rsid w:val="004A5D1E"/>
    <w:rsid w:val="004A5EBE"/>
    <w:rsid w:val="004C62EC"/>
    <w:rsid w:val="004D2DCA"/>
    <w:rsid w:val="004D4A65"/>
    <w:rsid w:val="004D572D"/>
    <w:rsid w:val="004E1DD9"/>
    <w:rsid w:val="0051447D"/>
    <w:rsid w:val="00515953"/>
    <w:rsid w:val="00577281"/>
    <w:rsid w:val="00590656"/>
    <w:rsid w:val="00590B67"/>
    <w:rsid w:val="005A1850"/>
    <w:rsid w:val="005B3315"/>
    <w:rsid w:val="005C583C"/>
    <w:rsid w:val="005C6B67"/>
    <w:rsid w:val="005F44FA"/>
    <w:rsid w:val="005F7B42"/>
    <w:rsid w:val="00602E8A"/>
    <w:rsid w:val="00612B54"/>
    <w:rsid w:val="00640BFB"/>
    <w:rsid w:val="00651E97"/>
    <w:rsid w:val="00655DCE"/>
    <w:rsid w:val="006656C9"/>
    <w:rsid w:val="006B4AA0"/>
    <w:rsid w:val="006B7B37"/>
    <w:rsid w:val="006F027C"/>
    <w:rsid w:val="0070714D"/>
    <w:rsid w:val="00715342"/>
    <w:rsid w:val="00720D2C"/>
    <w:rsid w:val="007216E8"/>
    <w:rsid w:val="0072496A"/>
    <w:rsid w:val="00725690"/>
    <w:rsid w:val="0076606D"/>
    <w:rsid w:val="00776575"/>
    <w:rsid w:val="00780A9A"/>
    <w:rsid w:val="007B21AB"/>
    <w:rsid w:val="007B793C"/>
    <w:rsid w:val="007C421E"/>
    <w:rsid w:val="007E0BD0"/>
    <w:rsid w:val="0080052C"/>
    <w:rsid w:val="008016D8"/>
    <w:rsid w:val="008379F8"/>
    <w:rsid w:val="00846281"/>
    <w:rsid w:val="00850534"/>
    <w:rsid w:val="008514F4"/>
    <w:rsid w:val="008627D2"/>
    <w:rsid w:val="00864CF5"/>
    <w:rsid w:val="00870524"/>
    <w:rsid w:val="00880F69"/>
    <w:rsid w:val="00886741"/>
    <w:rsid w:val="008A0AFC"/>
    <w:rsid w:val="008B6EA0"/>
    <w:rsid w:val="008C0C6B"/>
    <w:rsid w:val="008C3F46"/>
    <w:rsid w:val="008C6F6C"/>
    <w:rsid w:val="008D0D06"/>
    <w:rsid w:val="008E43C8"/>
    <w:rsid w:val="008F3708"/>
    <w:rsid w:val="00902C60"/>
    <w:rsid w:val="0091497D"/>
    <w:rsid w:val="00917AE7"/>
    <w:rsid w:val="00925DB0"/>
    <w:rsid w:val="00932592"/>
    <w:rsid w:val="0095051A"/>
    <w:rsid w:val="00952183"/>
    <w:rsid w:val="00955BBC"/>
    <w:rsid w:val="00963AAA"/>
    <w:rsid w:val="009814A1"/>
    <w:rsid w:val="00984B8D"/>
    <w:rsid w:val="00985658"/>
    <w:rsid w:val="009B0341"/>
    <w:rsid w:val="009B1573"/>
    <w:rsid w:val="009B2FB0"/>
    <w:rsid w:val="009C1AB5"/>
    <w:rsid w:val="009D3262"/>
    <w:rsid w:val="009D7776"/>
    <w:rsid w:val="009E1B22"/>
    <w:rsid w:val="00A042B5"/>
    <w:rsid w:val="00A06404"/>
    <w:rsid w:val="00A07B52"/>
    <w:rsid w:val="00A17CA9"/>
    <w:rsid w:val="00A226C6"/>
    <w:rsid w:val="00A364A7"/>
    <w:rsid w:val="00A42631"/>
    <w:rsid w:val="00A430EB"/>
    <w:rsid w:val="00A53B1E"/>
    <w:rsid w:val="00A60578"/>
    <w:rsid w:val="00A7104E"/>
    <w:rsid w:val="00A772DD"/>
    <w:rsid w:val="00A819E8"/>
    <w:rsid w:val="00A90E02"/>
    <w:rsid w:val="00A938A0"/>
    <w:rsid w:val="00A95B2B"/>
    <w:rsid w:val="00A97985"/>
    <w:rsid w:val="00AC7C44"/>
    <w:rsid w:val="00AE5CF0"/>
    <w:rsid w:val="00B0443B"/>
    <w:rsid w:val="00B12814"/>
    <w:rsid w:val="00B15C78"/>
    <w:rsid w:val="00B211AA"/>
    <w:rsid w:val="00B22C55"/>
    <w:rsid w:val="00B259F4"/>
    <w:rsid w:val="00B332F1"/>
    <w:rsid w:val="00B511D9"/>
    <w:rsid w:val="00B56AB6"/>
    <w:rsid w:val="00B6669C"/>
    <w:rsid w:val="00B713A3"/>
    <w:rsid w:val="00B737C7"/>
    <w:rsid w:val="00B75D01"/>
    <w:rsid w:val="00B92C1F"/>
    <w:rsid w:val="00B935BB"/>
    <w:rsid w:val="00B954C4"/>
    <w:rsid w:val="00BA2184"/>
    <w:rsid w:val="00BA4135"/>
    <w:rsid w:val="00BC28A3"/>
    <w:rsid w:val="00BD3E90"/>
    <w:rsid w:val="00BD5D5B"/>
    <w:rsid w:val="00BD7284"/>
    <w:rsid w:val="00BD7A96"/>
    <w:rsid w:val="00BE7454"/>
    <w:rsid w:val="00BF2CA6"/>
    <w:rsid w:val="00C01C3A"/>
    <w:rsid w:val="00C02459"/>
    <w:rsid w:val="00C13769"/>
    <w:rsid w:val="00C14A8F"/>
    <w:rsid w:val="00C15AD5"/>
    <w:rsid w:val="00C21698"/>
    <w:rsid w:val="00C26F2B"/>
    <w:rsid w:val="00C33843"/>
    <w:rsid w:val="00C37A63"/>
    <w:rsid w:val="00C42107"/>
    <w:rsid w:val="00C42138"/>
    <w:rsid w:val="00C62EFC"/>
    <w:rsid w:val="00C843AE"/>
    <w:rsid w:val="00CA07EE"/>
    <w:rsid w:val="00CB79F6"/>
    <w:rsid w:val="00CC1A6E"/>
    <w:rsid w:val="00CC5408"/>
    <w:rsid w:val="00CD3026"/>
    <w:rsid w:val="00CF084C"/>
    <w:rsid w:val="00CF3F3A"/>
    <w:rsid w:val="00D07842"/>
    <w:rsid w:val="00D127E4"/>
    <w:rsid w:val="00D147F6"/>
    <w:rsid w:val="00D14E54"/>
    <w:rsid w:val="00D15E03"/>
    <w:rsid w:val="00D20A38"/>
    <w:rsid w:val="00D331B8"/>
    <w:rsid w:val="00D362C9"/>
    <w:rsid w:val="00D457C7"/>
    <w:rsid w:val="00D619DE"/>
    <w:rsid w:val="00D61A7A"/>
    <w:rsid w:val="00D75F5A"/>
    <w:rsid w:val="00D82DB3"/>
    <w:rsid w:val="00D93832"/>
    <w:rsid w:val="00D93886"/>
    <w:rsid w:val="00D95567"/>
    <w:rsid w:val="00DA053E"/>
    <w:rsid w:val="00DA5EEA"/>
    <w:rsid w:val="00DB25BD"/>
    <w:rsid w:val="00DB46AE"/>
    <w:rsid w:val="00DB4881"/>
    <w:rsid w:val="00DB5168"/>
    <w:rsid w:val="00DC4D72"/>
    <w:rsid w:val="00DF2206"/>
    <w:rsid w:val="00E07FEC"/>
    <w:rsid w:val="00E10D79"/>
    <w:rsid w:val="00E555D0"/>
    <w:rsid w:val="00E6155A"/>
    <w:rsid w:val="00E7234F"/>
    <w:rsid w:val="00EA2D19"/>
    <w:rsid w:val="00EA7B70"/>
    <w:rsid w:val="00EB7F06"/>
    <w:rsid w:val="00ED535D"/>
    <w:rsid w:val="00F20885"/>
    <w:rsid w:val="00F365B8"/>
    <w:rsid w:val="00F401E1"/>
    <w:rsid w:val="00F44AF5"/>
    <w:rsid w:val="00F54F73"/>
    <w:rsid w:val="00F74C53"/>
    <w:rsid w:val="00FA26D6"/>
    <w:rsid w:val="00FB591D"/>
    <w:rsid w:val="00FC334B"/>
    <w:rsid w:val="00FD09FB"/>
    <w:rsid w:val="00FD6071"/>
    <w:rsid w:val="00FD7B8F"/>
    <w:rsid w:val="00FE4CC1"/>
    <w:rsid w:val="00FE5DEF"/>
    <w:rsid w:val="00FF192D"/>
    <w:rsid w:val="00FF3A99"/>
    <w:rsid w:val="00FF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117D42"/>
  <w15:chartTrackingRefBased/>
  <w15:docId w15:val="{84A1603F-AA0D-D04F-8265-D5BAF3458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Title">
    <w:name w:val="Table Title"/>
    <w:basedOn w:val="Normal"/>
    <w:next w:val="Normal"/>
    <w:qFormat/>
    <w:rsid w:val="001F3148"/>
    <w:pPr>
      <w:keepNext/>
      <w:outlineLvl w:val="0"/>
    </w:pPr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728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281"/>
    <w:rPr>
      <w:rFonts w:ascii="Times New Roman" w:hAnsi="Times New Roman" w:cs="Times New Roman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DB5168"/>
    <w:pPr>
      <w:keepNext/>
      <w:outlineLvl w:val="0"/>
    </w:pPr>
    <w:rPr>
      <w:iCs/>
      <w:color w:val="000000" w:themeColor="text1"/>
      <w:sz w:val="20"/>
      <w:szCs w:val="18"/>
    </w:rPr>
  </w:style>
  <w:style w:type="paragraph" w:customStyle="1" w:styleId="Style1">
    <w:name w:val="Style1"/>
    <w:basedOn w:val="Caption"/>
    <w:qFormat/>
    <w:rsid w:val="008C6F6C"/>
  </w:style>
  <w:style w:type="table" w:styleId="TableGrid">
    <w:name w:val="Table Grid"/>
    <w:basedOn w:val="TableNormal"/>
    <w:uiPriority w:val="39"/>
    <w:rsid w:val="00D955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9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1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6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5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731071-C1DE-43F8-B08C-886EB01D2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388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Grant, Mark David</dc:creator>
  <cp:keywords/>
  <dc:description/>
  <cp:lastModifiedBy>Richard Connis</cp:lastModifiedBy>
  <cp:revision>2</cp:revision>
  <dcterms:created xsi:type="dcterms:W3CDTF">2019-05-08T21:38:00Z</dcterms:created>
  <dcterms:modified xsi:type="dcterms:W3CDTF">2019-05-08T21:38:00Z</dcterms:modified>
</cp:coreProperties>
</file>