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BD00" w14:textId="18253ECA" w:rsidR="00C74643" w:rsidRDefault="00884C90">
      <w:r>
        <w:rPr>
          <w:noProof/>
        </w:rPr>
        <w:drawing>
          <wp:inline distT="0" distB="0" distL="0" distR="0" wp14:anchorId="6C54E566" wp14:editId="3822CB7D">
            <wp:extent cx="59436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80F4" w14:textId="10EE0BFA" w:rsidR="00884C90" w:rsidRDefault="00884C90"/>
    <w:p w14:paraId="3754F7A6" w14:textId="77777777" w:rsidR="00884C90" w:rsidRDefault="00884C90" w:rsidP="00884C90">
      <w:pPr>
        <w:spacing w:after="240" w:line="480" w:lineRule="auto"/>
      </w:pPr>
      <w:r w:rsidRPr="00D8433A">
        <w:rPr>
          <w:b/>
          <w:bCs/>
        </w:rPr>
        <w:t>Figure S1:</w:t>
      </w:r>
      <w:r>
        <w:t xml:space="preserve"> </w:t>
      </w:r>
      <w:r w:rsidRPr="003D63D0">
        <w:rPr>
          <w:b/>
          <w:bCs/>
        </w:rPr>
        <w:t xml:space="preserve">Anesthetic Modulation of </w:t>
      </w:r>
      <w:r>
        <w:rPr>
          <w:b/>
          <w:bCs/>
        </w:rPr>
        <w:t>Propofol</w:t>
      </w:r>
      <w:r w:rsidRPr="003D63D0">
        <w:rPr>
          <w:b/>
          <w:bCs/>
        </w:rPr>
        <w:t xml:space="preserve">-Activated and </w:t>
      </w:r>
      <w:r>
        <w:rPr>
          <w:b/>
          <w:bCs/>
        </w:rPr>
        <w:t>R-</w:t>
      </w:r>
      <w:proofErr w:type="spellStart"/>
      <w:r>
        <w:rPr>
          <w:b/>
          <w:bCs/>
        </w:rPr>
        <w:t>mTFD</w:t>
      </w:r>
      <w:proofErr w:type="spellEnd"/>
      <w:r>
        <w:rPr>
          <w:b/>
          <w:bCs/>
        </w:rPr>
        <w:t>-MPAB</w:t>
      </w:r>
      <w:r w:rsidRPr="003D63D0">
        <w:rPr>
          <w:b/>
          <w:bCs/>
        </w:rPr>
        <w:t>-Activated α1β3γ2L GABA</w:t>
      </w:r>
      <w:r w:rsidRPr="003D63D0">
        <w:rPr>
          <w:b/>
          <w:bCs/>
          <w:vertAlign w:val="subscript"/>
        </w:rPr>
        <w:t>A</w:t>
      </w:r>
      <w:r w:rsidRPr="003D63D0">
        <w:rPr>
          <w:b/>
          <w:bCs/>
        </w:rPr>
        <w:t xml:space="preserve"> Receptors</w:t>
      </w:r>
      <w:r>
        <w:t xml:space="preserve">.  </w:t>
      </w:r>
      <w:r w:rsidRPr="009C131D">
        <w:rPr>
          <w:b/>
          <w:bCs/>
        </w:rPr>
        <w:t>Panel A</w:t>
      </w:r>
      <w:r>
        <w:t xml:space="preserve"> summarizes results for propofol-activated receptors in the absence (open hexagons) or presence of 2.5 µM </w:t>
      </w:r>
      <w:proofErr w:type="spellStart"/>
      <w:r>
        <w:t>alphaxalone</w:t>
      </w:r>
      <w:proofErr w:type="spellEnd"/>
      <w:r>
        <w:t xml:space="preserve"> (blue triangles) 8 µM R-</w:t>
      </w:r>
      <w:proofErr w:type="spellStart"/>
      <w:r>
        <w:t>mTFD</w:t>
      </w:r>
      <w:proofErr w:type="spellEnd"/>
      <w:r>
        <w:t xml:space="preserve">-MPAB (green squares), or 3.2 µM etomidate (red diamonds).  Data are mean and 95% CI (n = 5 per condition) for estimated </w:t>
      </w:r>
      <w:proofErr w:type="spellStart"/>
      <w:r>
        <w:t>P</w:t>
      </w:r>
      <w:r w:rsidRPr="003D63D0">
        <w:rPr>
          <w:vertAlign w:val="subscript"/>
        </w:rPr>
        <w:t>open</w:t>
      </w:r>
      <w:proofErr w:type="spellEnd"/>
      <w:r>
        <w:t xml:space="preserve"> (Eq. 3 in Methods).  Lines are fits to logistic functions (Eq. 4 in Methods).  Fitted parameters are reported in Table </w:t>
      </w:r>
      <w:r>
        <w:lastRenderedPageBreak/>
        <w:t xml:space="preserve">3.  </w:t>
      </w:r>
      <w:r w:rsidRPr="003D3350">
        <w:rPr>
          <w:b/>
          <w:bCs/>
        </w:rPr>
        <w:t>Panel B</w:t>
      </w:r>
      <w:r>
        <w:t xml:space="preserve"> shows the same data from Panel A with fitted lines representing allosteric log(d) shift models (Eq. 5 in Methods).  For clarity, a single fit is shown for propofol alone.  Fitted parameters are reported in Table 4.  </w:t>
      </w:r>
      <w:r w:rsidRPr="003D3350">
        <w:rPr>
          <w:b/>
          <w:bCs/>
        </w:rPr>
        <w:t>Panel C</w:t>
      </w:r>
      <w:r>
        <w:t xml:space="preserve"> summarizes results for R-</w:t>
      </w:r>
      <w:proofErr w:type="spellStart"/>
      <w:r>
        <w:t>mTFD</w:t>
      </w:r>
      <w:proofErr w:type="spellEnd"/>
      <w:r>
        <w:t xml:space="preserve">-MPAB-activated receptors in the absence and presence of </w:t>
      </w:r>
      <w:proofErr w:type="spellStart"/>
      <w:r>
        <w:t>alphaxalone</w:t>
      </w:r>
      <w:proofErr w:type="spellEnd"/>
      <w:r>
        <w:t xml:space="preserve">.  Data are estimated </w:t>
      </w:r>
      <w:proofErr w:type="spellStart"/>
      <w:r>
        <w:t>P</w:t>
      </w:r>
      <w:r w:rsidRPr="003D3350">
        <w:rPr>
          <w:vertAlign w:val="subscript"/>
        </w:rPr>
        <w:t>open</w:t>
      </w:r>
      <w:proofErr w:type="spellEnd"/>
      <w:r>
        <w:t xml:space="preserve"> (mean and 95% CI; n = 5) and lines represent fits to logistic functions.  Fitted parameters are reported in Table 3.  </w:t>
      </w:r>
      <w:r w:rsidRPr="00D8433A">
        <w:rPr>
          <w:b/>
          <w:bCs/>
        </w:rPr>
        <w:t>Panel D</w:t>
      </w:r>
      <w:r>
        <w:t xml:space="preserve"> shows the same data from Panel C with lines representing the fitted allosteric log(d) shift model.  Fitted parameters are reported in Table 4.  </w:t>
      </w:r>
    </w:p>
    <w:p w14:paraId="174E288D" w14:textId="77777777" w:rsidR="00884C90" w:rsidRDefault="00884C90"/>
    <w:sectPr w:rsidR="0088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90"/>
    <w:rsid w:val="00884C90"/>
    <w:rsid w:val="00C7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24BE"/>
  <w15:chartTrackingRefBased/>
  <w15:docId w15:val="{87F0A86D-AEAB-4B66-BE10-4AED99B5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 S</dc:creator>
  <cp:keywords/>
  <dc:description/>
  <cp:lastModifiedBy>Mitchell, Laura S</cp:lastModifiedBy>
  <cp:revision>1</cp:revision>
  <dcterms:created xsi:type="dcterms:W3CDTF">2022-08-19T19:37:00Z</dcterms:created>
  <dcterms:modified xsi:type="dcterms:W3CDTF">2022-08-19T19:38:00Z</dcterms:modified>
</cp:coreProperties>
</file>