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1AFEF" w14:textId="77777777" w:rsidR="008C3BA7" w:rsidRPr="008C3BA7" w:rsidRDefault="008C3BA7" w:rsidP="002E533C">
      <w:pPr>
        <w:pStyle w:val="ListParagraph"/>
        <w:ind w:left="0"/>
        <w:rPr>
          <w:rFonts w:cs="Times New Roman"/>
          <w:i/>
        </w:rPr>
      </w:pPr>
      <w:bookmarkStart w:id="0" w:name="_Toc101973926"/>
      <w:r w:rsidRPr="008C3BA7">
        <w:rPr>
          <w:rFonts w:cs="Times New Roman"/>
          <w:i/>
        </w:rPr>
        <w:t>Supplemental Tables</w:t>
      </w:r>
    </w:p>
    <w:p w14:paraId="3F87290F" w14:textId="77777777" w:rsidR="008C3BA7" w:rsidRPr="008C3BA7" w:rsidRDefault="008C3BA7" w:rsidP="008C3BA7">
      <w:pPr>
        <w:pStyle w:val="ListParagraph"/>
        <w:rPr>
          <w:rFonts w:cs="Times New Roman"/>
        </w:rPr>
      </w:pPr>
    </w:p>
    <w:p w14:paraId="3F3EF7FF" w14:textId="77777777" w:rsidR="008C3BA7" w:rsidRPr="008C3BA7" w:rsidRDefault="008C3BA7" w:rsidP="008C3BA7">
      <w:pPr>
        <w:pStyle w:val="ListParagraph"/>
        <w:rPr>
          <w:rFonts w:cs="Times New Roman"/>
        </w:rPr>
      </w:pPr>
      <w:r w:rsidRPr="008C3BA7">
        <w:rPr>
          <w:rFonts w:cs="Times New Roman"/>
        </w:rPr>
        <w:br w:type="page"/>
      </w:r>
    </w:p>
    <w:p w14:paraId="6DBCB96A" w14:textId="4D19AFBF" w:rsidR="008C3BA7" w:rsidRPr="008C3BA7" w:rsidRDefault="008C3BA7" w:rsidP="008C3BA7">
      <w:pPr>
        <w:pStyle w:val="Caption"/>
      </w:pPr>
      <w:bookmarkStart w:id="1" w:name="_Ref102984766"/>
      <w:bookmarkStart w:id="2" w:name="_Hlk102984821"/>
      <w:bookmarkStart w:id="3" w:name="_Hlk102984045"/>
      <w:r>
        <w:lastRenderedPageBreak/>
        <w:t xml:space="preserve">Supplemental Table </w:t>
      </w:r>
      <w:r w:rsidR="008817E6">
        <w:rPr>
          <w:noProof/>
        </w:rPr>
        <w:t>1</w:t>
      </w:r>
      <w:bookmarkEnd w:id="1"/>
      <w:r>
        <w:t xml:space="preserve">. </w:t>
      </w:r>
      <w:r w:rsidRPr="008C3BA7">
        <w:t xml:space="preserve">Risk of bias assessment for clinical outcomes reported in randomized controlled trials. </w:t>
      </w:r>
    </w:p>
    <w:p w14:paraId="7C221828" w14:textId="3FFAD13F" w:rsidR="008C3BA7" w:rsidRPr="008C3BA7" w:rsidRDefault="00DB3E18" w:rsidP="00FE4DB1">
      <w:pPr>
        <w:pStyle w:val="Figure"/>
      </w:pPr>
      <w:r>
        <w:rPr>
          <w:noProof/>
        </w:rPr>
        <w:drawing>
          <wp:inline distT="0" distB="0" distL="0" distR="0" wp14:anchorId="143A2F43" wp14:editId="231A3961">
            <wp:extent cx="5510463" cy="5986741"/>
            <wp:effectExtent l="0" t="0" r="1905"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520298" cy="5997426"/>
                    </a:xfrm>
                    <a:prstGeom prst="rect">
                      <a:avLst/>
                    </a:prstGeom>
                  </pic:spPr>
                </pic:pic>
              </a:graphicData>
            </a:graphic>
          </wp:inline>
        </w:drawing>
      </w:r>
    </w:p>
    <w:p w14:paraId="77FD0DC7" w14:textId="13CCF8AA" w:rsidR="009F17B7" w:rsidRDefault="009F17B7" w:rsidP="003061DA">
      <w:pPr>
        <w:pStyle w:val="Tablefootnote"/>
      </w:pPr>
      <w:r w:rsidRPr="008C3BA7">
        <w:t xml:space="preserve">RNMB: residual neuromuscular blockade; </w:t>
      </w:r>
      <w:r w:rsidR="00B15200">
        <w:t>LOS</w:t>
      </w:r>
      <w:r w:rsidRPr="008C3BA7">
        <w:t xml:space="preserve">: </w:t>
      </w:r>
      <w:r w:rsidR="00B15200">
        <w:t>length of stay</w:t>
      </w:r>
      <w:r w:rsidRPr="008C3BA7">
        <w:t xml:space="preserve">; TOFR: </w:t>
      </w:r>
      <w:r w:rsidR="008F2195">
        <w:t>train-of-four</w:t>
      </w:r>
      <w:r w:rsidRPr="008C3BA7">
        <w:t xml:space="preserve"> ratio;</w:t>
      </w:r>
      <w:r w:rsidR="00684CD2">
        <w:t xml:space="preserve"> PACU: postanesthesia care unit</w:t>
      </w:r>
    </w:p>
    <w:p w14:paraId="4305B217" w14:textId="1432B2AB" w:rsidR="008C3BA7" w:rsidRPr="008C3BA7" w:rsidRDefault="008C3BA7" w:rsidP="003061DA">
      <w:pPr>
        <w:pStyle w:val="Tablefootnote"/>
      </w:pPr>
      <w:r w:rsidRPr="008C3BA7">
        <w:t>Y: yes; N: no; U: unclear; L: low risk of bias; H: high risk of bias.</w:t>
      </w:r>
    </w:p>
    <w:p w14:paraId="4C8DE410" w14:textId="77777777" w:rsidR="008C3BA7" w:rsidRPr="008C3BA7" w:rsidRDefault="008C3BA7" w:rsidP="003061DA">
      <w:pPr>
        <w:pStyle w:val="Tablefootnote"/>
      </w:pPr>
      <w:r w:rsidRPr="008C3BA7">
        <w:t>D1: Randomization: Was the allocation sequence adequately generated?</w:t>
      </w:r>
    </w:p>
    <w:p w14:paraId="7A730D21" w14:textId="77777777" w:rsidR="008C3BA7" w:rsidRPr="008C3BA7" w:rsidRDefault="008C3BA7" w:rsidP="003061DA">
      <w:pPr>
        <w:pStyle w:val="Tablefootnote"/>
      </w:pPr>
      <w:r w:rsidRPr="008C3BA7">
        <w:t>D2: Was randomization sequence adequately concealed before group assignment?</w:t>
      </w:r>
    </w:p>
    <w:p w14:paraId="2ACBAA98" w14:textId="77777777" w:rsidR="008C3BA7" w:rsidRPr="008C3BA7" w:rsidRDefault="008C3BA7" w:rsidP="003061DA">
      <w:pPr>
        <w:pStyle w:val="Tablefootnote"/>
      </w:pPr>
      <w:r w:rsidRPr="008C3BA7">
        <w:t>D3: Was study group allocation adequately hidden from patients and study personnel?</w:t>
      </w:r>
    </w:p>
    <w:p w14:paraId="625C4995" w14:textId="77777777" w:rsidR="008C3BA7" w:rsidRPr="008C3BA7" w:rsidRDefault="008C3BA7" w:rsidP="003061DA">
      <w:pPr>
        <w:pStyle w:val="Tablefootnote"/>
      </w:pPr>
      <w:r w:rsidRPr="008C3BA7">
        <w:t>D4: Was study group allocation adequately hidden from outcome assessors?</w:t>
      </w:r>
    </w:p>
    <w:p w14:paraId="097FB418" w14:textId="77777777" w:rsidR="008C3BA7" w:rsidRPr="008C3BA7" w:rsidRDefault="008C3BA7" w:rsidP="003061DA">
      <w:pPr>
        <w:pStyle w:val="Tablefootnote"/>
      </w:pPr>
      <w:r w:rsidRPr="008C3BA7">
        <w:t>D5: Were incomplete outcome data addressed (e.g., attrition and exclusions reported, and reasons explained)?</w:t>
      </w:r>
    </w:p>
    <w:p w14:paraId="032CC3D4" w14:textId="77777777" w:rsidR="008C3BA7" w:rsidRPr="008C3BA7" w:rsidRDefault="008C3BA7" w:rsidP="003061DA">
      <w:pPr>
        <w:pStyle w:val="Tablefootnote"/>
      </w:pPr>
      <w:r w:rsidRPr="008C3BA7">
        <w:t>D6: Selective outcome reporting: Is study free of suggestion of selective outcome reporting? Were all pre-specified outcomes reported?</w:t>
      </w:r>
    </w:p>
    <w:p w14:paraId="5F11C308" w14:textId="3B506843" w:rsidR="00E92E95" w:rsidRPr="00F632C5" w:rsidRDefault="008C3BA7" w:rsidP="003061DA">
      <w:pPr>
        <w:pStyle w:val="Tablefootnote"/>
      </w:pPr>
      <w:r w:rsidRPr="008C3BA7">
        <w:t>D7: Other sources of bias: Was study free of other potential problems that could put it at high risk of bias?</w:t>
      </w:r>
      <w:bookmarkStart w:id="4" w:name="_Hlk102984224"/>
      <w:bookmarkEnd w:id="2"/>
    </w:p>
    <w:p w14:paraId="1D5E2D7D" w14:textId="15A4AECC" w:rsidR="008C3BA7" w:rsidRPr="008C3BA7" w:rsidRDefault="008C3BA7" w:rsidP="00E92E95">
      <w:pPr>
        <w:pStyle w:val="Caption"/>
      </w:pPr>
      <w:r w:rsidRPr="008C3BA7">
        <w:lastRenderedPageBreak/>
        <w:t xml:space="preserve">Supplemental Table 1 (continued). Risk of bias assessment for clinical outcomes reported in randomized controlled trials. </w:t>
      </w:r>
    </w:p>
    <w:p w14:paraId="4103E8B4" w14:textId="1CD4258F" w:rsidR="008C3BA7" w:rsidRPr="008C3BA7" w:rsidRDefault="009053CC" w:rsidP="009053CC">
      <w:pPr>
        <w:pStyle w:val="Figure"/>
      </w:pPr>
      <w:r>
        <w:rPr>
          <w:noProof/>
        </w:rPr>
        <w:drawing>
          <wp:inline distT="0" distB="0" distL="0" distR="0" wp14:anchorId="6306EC8C" wp14:editId="5B765847">
            <wp:extent cx="5438274" cy="6104695"/>
            <wp:effectExtent l="0" t="0" r="0" b="4445"/>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448110" cy="6115736"/>
                    </a:xfrm>
                    <a:prstGeom prst="rect">
                      <a:avLst/>
                    </a:prstGeom>
                  </pic:spPr>
                </pic:pic>
              </a:graphicData>
            </a:graphic>
          </wp:inline>
        </w:drawing>
      </w:r>
    </w:p>
    <w:p w14:paraId="65E3B46F" w14:textId="6F982FAA" w:rsidR="00F7693B" w:rsidRDefault="00F7693B" w:rsidP="00F7693B">
      <w:pPr>
        <w:pStyle w:val="Tablefootnote"/>
      </w:pPr>
      <w:r w:rsidRPr="008C3BA7">
        <w:t xml:space="preserve">RNMB: residual neuromuscular blockade; </w:t>
      </w:r>
      <w:r>
        <w:t>LOS</w:t>
      </w:r>
      <w:r w:rsidRPr="008C3BA7">
        <w:t xml:space="preserve">: </w:t>
      </w:r>
      <w:r>
        <w:t>length of stay</w:t>
      </w:r>
      <w:r w:rsidRPr="008C3BA7">
        <w:t xml:space="preserve">; TOFR: </w:t>
      </w:r>
      <w:r w:rsidR="008F2195">
        <w:t>train-of-four</w:t>
      </w:r>
      <w:r w:rsidRPr="008C3BA7">
        <w:t xml:space="preserve"> ratio;</w:t>
      </w:r>
      <w:r>
        <w:t xml:space="preserve"> PACU: postanesthesia care unit</w:t>
      </w:r>
    </w:p>
    <w:p w14:paraId="4E03287E" w14:textId="77777777" w:rsidR="008C3BA7" w:rsidRPr="008C3BA7" w:rsidRDefault="008C3BA7" w:rsidP="00DC0A83">
      <w:pPr>
        <w:pStyle w:val="Tablefootnote"/>
      </w:pPr>
      <w:r w:rsidRPr="008C3BA7">
        <w:t>Y: yes; N: no; U: unclear; L: low risk of bias; H: high risk of bias.</w:t>
      </w:r>
    </w:p>
    <w:p w14:paraId="6A354136" w14:textId="77777777" w:rsidR="008C3BA7" w:rsidRPr="008C3BA7" w:rsidRDefault="008C3BA7" w:rsidP="00DC0A83">
      <w:pPr>
        <w:pStyle w:val="Tablefootnote"/>
      </w:pPr>
      <w:r w:rsidRPr="008C3BA7">
        <w:t>D1: Randomization: Was the allocation sequence adequately generated?</w:t>
      </w:r>
    </w:p>
    <w:p w14:paraId="1813B3D9" w14:textId="77777777" w:rsidR="008C3BA7" w:rsidRPr="008C3BA7" w:rsidRDefault="008C3BA7" w:rsidP="00DC0A83">
      <w:pPr>
        <w:pStyle w:val="Tablefootnote"/>
      </w:pPr>
      <w:r w:rsidRPr="008C3BA7">
        <w:t>D2: Was randomization sequence adequately concealed before group assignment?</w:t>
      </w:r>
    </w:p>
    <w:p w14:paraId="46E74FA4" w14:textId="77777777" w:rsidR="008C3BA7" w:rsidRPr="008C3BA7" w:rsidRDefault="008C3BA7" w:rsidP="00DC0A83">
      <w:pPr>
        <w:pStyle w:val="Tablefootnote"/>
      </w:pPr>
      <w:r w:rsidRPr="008C3BA7">
        <w:t>D3: Was study group allocation adequately hidden from patients and study personnel?</w:t>
      </w:r>
    </w:p>
    <w:p w14:paraId="32E72F2E" w14:textId="77777777" w:rsidR="008C3BA7" w:rsidRPr="008C3BA7" w:rsidRDefault="008C3BA7" w:rsidP="00DC0A83">
      <w:pPr>
        <w:pStyle w:val="Tablefootnote"/>
      </w:pPr>
      <w:r w:rsidRPr="008C3BA7">
        <w:t>D4: Was study group allocation adequately hidden from outcome assessors?</w:t>
      </w:r>
    </w:p>
    <w:p w14:paraId="6A09C110" w14:textId="77777777" w:rsidR="008C3BA7" w:rsidRPr="008C3BA7" w:rsidRDefault="008C3BA7" w:rsidP="00DC0A83">
      <w:pPr>
        <w:pStyle w:val="Tablefootnote"/>
      </w:pPr>
      <w:r w:rsidRPr="008C3BA7">
        <w:t>D5: Were incomplete outcome data addressed (e.g., attrition and exclusions reported, and reasons explained)?</w:t>
      </w:r>
    </w:p>
    <w:p w14:paraId="13407C59" w14:textId="77777777" w:rsidR="008C3BA7" w:rsidRPr="008C3BA7" w:rsidRDefault="008C3BA7" w:rsidP="00DC0A83">
      <w:pPr>
        <w:pStyle w:val="Tablefootnote"/>
      </w:pPr>
      <w:r w:rsidRPr="008C3BA7">
        <w:t>D6: Selective outcome reporting: Is study free of suggestion of selective outcome reporting? Were all pre-specified outcomes reported?</w:t>
      </w:r>
    </w:p>
    <w:p w14:paraId="2BEF2DA3" w14:textId="77777777" w:rsidR="008C3BA7" w:rsidRPr="008C3BA7" w:rsidRDefault="008C3BA7" w:rsidP="00DC0A83">
      <w:pPr>
        <w:pStyle w:val="Tablefootnote"/>
      </w:pPr>
      <w:r w:rsidRPr="008C3BA7">
        <w:t>D7: Other sources of bias: Was study free of other potential problems that could put it at high risk of bias?</w:t>
      </w:r>
    </w:p>
    <w:p w14:paraId="414B0120" w14:textId="7CD7E354" w:rsidR="008C3BA7" w:rsidRDefault="008C3BA7" w:rsidP="00E92E95">
      <w:pPr>
        <w:pStyle w:val="Caption"/>
        <w:rPr>
          <w:rFonts w:cs="Times New Roman"/>
          <w:noProof/>
        </w:rPr>
      </w:pPr>
      <w:bookmarkStart w:id="5" w:name="_Hlk102984283"/>
      <w:bookmarkEnd w:id="4"/>
      <w:r w:rsidRPr="008C3BA7">
        <w:lastRenderedPageBreak/>
        <w:t xml:space="preserve">Supplemental Table 1 (continued). Risk of bias assessment for clinical outcomes reported in randomized controlled trials. </w:t>
      </w:r>
      <w:r w:rsidR="00C2431B" w:rsidRPr="00C2431B">
        <w:rPr>
          <w:noProof/>
        </w:rPr>
        <w:t xml:space="preserve"> </w:t>
      </w:r>
    </w:p>
    <w:p w14:paraId="5482F2D5" w14:textId="6EBAFAA6" w:rsidR="00E96AAF" w:rsidRPr="00E96AAF" w:rsidRDefault="00096757" w:rsidP="00E96AAF">
      <w:pPr>
        <w:pStyle w:val="Figure"/>
      </w:pPr>
      <w:r>
        <w:rPr>
          <w:noProof/>
        </w:rPr>
        <w:drawing>
          <wp:inline distT="0" distB="0" distL="0" distR="0" wp14:anchorId="162E9630" wp14:editId="29378892">
            <wp:extent cx="5480871" cy="6268453"/>
            <wp:effectExtent l="0" t="0" r="5715" b="5715"/>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489566" cy="6278398"/>
                    </a:xfrm>
                    <a:prstGeom prst="rect">
                      <a:avLst/>
                    </a:prstGeom>
                  </pic:spPr>
                </pic:pic>
              </a:graphicData>
            </a:graphic>
          </wp:inline>
        </w:drawing>
      </w:r>
    </w:p>
    <w:p w14:paraId="4D7EA10B" w14:textId="38BEC633" w:rsidR="00F7693B" w:rsidRDefault="00F7693B" w:rsidP="00F7693B">
      <w:pPr>
        <w:pStyle w:val="Tablefootnote"/>
      </w:pPr>
      <w:r w:rsidRPr="008C3BA7">
        <w:t xml:space="preserve">RNMB: residual neuromuscular blockade; </w:t>
      </w:r>
      <w:r>
        <w:t>LOS</w:t>
      </w:r>
      <w:r w:rsidRPr="008C3BA7">
        <w:t xml:space="preserve">: </w:t>
      </w:r>
      <w:r>
        <w:t>length of stay</w:t>
      </w:r>
      <w:r w:rsidRPr="008C3BA7">
        <w:t xml:space="preserve">; TOFR: </w:t>
      </w:r>
      <w:r w:rsidR="008F2195">
        <w:t>train-of-four</w:t>
      </w:r>
      <w:r w:rsidRPr="008C3BA7">
        <w:t xml:space="preserve"> ratio;</w:t>
      </w:r>
      <w:r>
        <w:t xml:space="preserve"> PACU: postanesthesia care unit</w:t>
      </w:r>
    </w:p>
    <w:p w14:paraId="7576ED08" w14:textId="77777777" w:rsidR="008C3BA7" w:rsidRPr="008C3BA7" w:rsidRDefault="008C3BA7" w:rsidP="00770867">
      <w:pPr>
        <w:pStyle w:val="Tablefootnote"/>
      </w:pPr>
      <w:r w:rsidRPr="008C3BA7">
        <w:t>Y: yes; N: no; U: unclear; L: low risk of bias; H: high risk of bias.</w:t>
      </w:r>
    </w:p>
    <w:p w14:paraId="6E7045E3" w14:textId="77777777" w:rsidR="008C3BA7" w:rsidRPr="008C3BA7" w:rsidRDefault="008C3BA7" w:rsidP="00770867">
      <w:pPr>
        <w:pStyle w:val="Tablefootnote"/>
      </w:pPr>
      <w:r w:rsidRPr="008C3BA7">
        <w:t>D1: Randomization: Was the allocation sequence adequately generated?</w:t>
      </w:r>
    </w:p>
    <w:p w14:paraId="64360A93" w14:textId="77777777" w:rsidR="008C3BA7" w:rsidRPr="008C3BA7" w:rsidRDefault="008C3BA7" w:rsidP="00770867">
      <w:pPr>
        <w:pStyle w:val="Tablefootnote"/>
      </w:pPr>
      <w:r w:rsidRPr="008C3BA7">
        <w:t>D2: Was randomization sequence adequately concealed before group assignment?</w:t>
      </w:r>
    </w:p>
    <w:p w14:paraId="0840A603" w14:textId="77777777" w:rsidR="008C3BA7" w:rsidRPr="008C3BA7" w:rsidRDefault="008C3BA7" w:rsidP="00770867">
      <w:pPr>
        <w:pStyle w:val="Tablefootnote"/>
      </w:pPr>
      <w:r w:rsidRPr="008C3BA7">
        <w:t>D3: Was study group allocation adequately hidden from patients and study personnel?</w:t>
      </w:r>
    </w:p>
    <w:p w14:paraId="332D7730" w14:textId="77777777" w:rsidR="008C3BA7" w:rsidRPr="008C3BA7" w:rsidRDefault="008C3BA7" w:rsidP="00770867">
      <w:pPr>
        <w:pStyle w:val="Tablefootnote"/>
      </w:pPr>
      <w:r w:rsidRPr="008C3BA7">
        <w:t>D4: Was study group allocation adequately hidden from outcome assessors?</w:t>
      </w:r>
    </w:p>
    <w:p w14:paraId="72424BD2" w14:textId="77777777" w:rsidR="008C3BA7" w:rsidRPr="008C3BA7" w:rsidRDefault="008C3BA7" w:rsidP="00770867">
      <w:pPr>
        <w:pStyle w:val="Tablefootnote"/>
      </w:pPr>
      <w:r w:rsidRPr="008C3BA7">
        <w:t>D5: Were incomplete outcome data addressed (e.g., attrition and exclusions reported, and reasons explained)?</w:t>
      </w:r>
    </w:p>
    <w:p w14:paraId="746399E4" w14:textId="77777777" w:rsidR="008C3BA7" w:rsidRPr="008C3BA7" w:rsidRDefault="008C3BA7" w:rsidP="00770867">
      <w:pPr>
        <w:pStyle w:val="Tablefootnote"/>
      </w:pPr>
      <w:r w:rsidRPr="008C3BA7">
        <w:t>D6: Selective outcome reporting: Is study free of suggestion of selective outcome reporting? Were all pre-specified outcomes reported?</w:t>
      </w:r>
    </w:p>
    <w:p w14:paraId="2C13C188" w14:textId="77777777" w:rsidR="008C3BA7" w:rsidRPr="008C3BA7" w:rsidRDefault="008C3BA7" w:rsidP="00770867">
      <w:pPr>
        <w:pStyle w:val="Tablefootnote"/>
      </w:pPr>
      <w:r w:rsidRPr="008C3BA7">
        <w:t>D7:  Other sources of bias: Was study free of other potential problems that could put it at high risk of bias?</w:t>
      </w:r>
    </w:p>
    <w:p w14:paraId="776AE9B3" w14:textId="46501215" w:rsidR="008C3BA7" w:rsidRPr="008C3BA7" w:rsidRDefault="008C3BA7" w:rsidP="003760A1">
      <w:pPr>
        <w:pStyle w:val="Caption"/>
      </w:pPr>
      <w:bookmarkStart w:id="6" w:name="_Hlk102988456"/>
      <w:bookmarkEnd w:id="5"/>
      <w:r w:rsidRPr="008C3BA7">
        <w:lastRenderedPageBreak/>
        <w:t xml:space="preserve">Supplemental Table 1 (continued). Risk of bias assessment for clinical outcomes reported in randomized controlled trials. </w:t>
      </w:r>
      <w:r w:rsidR="00775F93" w:rsidRPr="00775F93">
        <w:rPr>
          <w:noProof/>
        </w:rPr>
        <w:t xml:space="preserve"> </w:t>
      </w:r>
      <w:r w:rsidR="003760A1">
        <w:rPr>
          <w:noProof/>
        </w:rPr>
        <w:drawing>
          <wp:inline distT="0" distB="0" distL="0" distR="0" wp14:anchorId="101AA266" wp14:editId="0449CA5C">
            <wp:extent cx="5282473" cy="6039853"/>
            <wp:effectExtent l="0" t="0" r="1270" b="5715"/>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298477" cy="6058151"/>
                    </a:xfrm>
                    <a:prstGeom prst="rect">
                      <a:avLst/>
                    </a:prstGeom>
                  </pic:spPr>
                </pic:pic>
              </a:graphicData>
            </a:graphic>
          </wp:inline>
        </w:drawing>
      </w:r>
    </w:p>
    <w:p w14:paraId="43747056" w14:textId="1CB97E01" w:rsidR="00C2431B" w:rsidRDefault="00C2431B" w:rsidP="00770867">
      <w:pPr>
        <w:pStyle w:val="Tablefootnote"/>
      </w:pPr>
      <w:r w:rsidRPr="008C3BA7">
        <w:t xml:space="preserve">RNMB: residual neuromuscular blockade; </w:t>
      </w:r>
      <w:r>
        <w:t>LOS</w:t>
      </w:r>
      <w:r w:rsidRPr="008C3BA7">
        <w:t xml:space="preserve">: </w:t>
      </w:r>
      <w:r>
        <w:t>length of stay</w:t>
      </w:r>
      <w:r w:rsidRPr="008C3BA7">
        <w:t xml:space="preserve">; TOFR: </w:t>
      </w:r>
      <w:r w:rsidR="008F2195">
        <w:t>train-of-four</w:t>
      </w:r>
      <w:r w:rsidRPr="008C3BA7">
        <w:t xml:space="preserve"> ratio;</w:t>
      </w:r>
      <w:r>
        <w:t xml:space="preserve"> PACU: postanesthesia care unit</w:t>
      </w:r>
      <w:r w:rsidRPr="008C3BA7">
        <w:t xml:space="preserve"> </w:t>
      </w:r>
    </w:p>
    <w:p w14:paraId="5B9470CF" w14:textId="3BF1B9DF" w:rsidR="008C3BA7" w:rsidRPr="008C3BA7" w:rsidRDefault="008C3BA7" w:rsidP="00770867">
      <w:pPr>
        <w:pStyle w:val="Tablefootnote"/>
      </w:pPr>
      <w:r w:rsidRPr="008C3BA7">
        <w:t>Y: yes; N: no; U: unclear; L: low risk of bias; H: high risk of bias.</w:t>
      </w:r>
    </w:p>
    <w:p w14:paraId="68B8ADE8" w14:textId="77777777" w:rsidR="008C3BA7" w:rsidRPr="008C3BA7" w:rsidRDefault="008C3BA7" w:rsidP="00770867">
      <w:pPr>
        <w:pStyle w:val="Tablefootnote"/>
      </w:pPr>
      <w:r w:rsidRPr="008C3BA7">
        <w:t>D1: Randomization: Was the allocation sequence adequately generated?</w:t>
      </w:r>
    </w:p>
    <w:p w14:paraId="0FF48F07" w14:textId="77777777" w:rsidR="008C3BA7" w:rsidRPr="008C3BA7" w:rsidRDefault="008C3BA7" w:rsidP="00770867">
      <w:pPr>
        <w:pStyle w:val="Tablefootnote"/>
      </w:pPr>
      <w:r w:rsidRPr="008C3BA7">
        <w:t>D2: Was randomization sequence adequately concealed before group assignment?</w:t>
      </w:r>
    </w:p>
    <w:p w14:paraId="341FA8AE" w14:textId="77777777" w:rsidR="008C3BA7" w:rsidRPr="008C3BA7" w:rsidRDefault="008C3BA7" w:rsidP="00770867">
      <w:pPr>
        <w:pStyle w:val="Tablefootnote"/>
      </w:pPr>
      <w:r w:rsidRPr="008C3BA7">
        <w:t>D3: Was study group allocation adequately hidden from patients and study personnel?</w:t>
      </w:r>
    </w:p>
    <w:p w14:paraId="3D96EA56" w14:textId="77777777" w:rsidR="008C3BA7" w:rsidRPr="008C3BA7" w:rsidRDefault="008C3BA7" w:rsidP="00770867">
      <w:pPr>
        <w:pStyle w:val="Tablefootnote"/>
      </w:pPr>
      <w:r w:rsidRPr="008C3BA7">
        <w:t>D4: Was study group allocation adequately hidden from outcome assessors?</w:t>
      </w:r>
    </w:p>
    <w:p w14:paraId="61A8B7E3" w14:textId="77777777" w:rsidR="008C3BA7" w:rsidRPr="008C3BA7" w:rsidRDefault="008C3BA7" w:rsidP="00770867">
      <w:pPr>
        <w:pStyle w:val="Tablefootnote"/>
      </w:pPr>
      <w:r w:rsidRPr="008C3BA7">
        <w:t>D5: Were incomplete outcome data addressed (e.g., attrition and exclusions reported, and reasons explained)?</w:t>
      </w:r>
    </w:p>
    <w:p w14:paraId="20A366B8" w14:textId="77777777" w:rsidR="008C3BA7" w:rsidRPr="008C3BA7" w:rsidRDefault="008C3BA7" w:rsidP="00770867">
      <w:pPr>
        <w:pStyle w:val="Tablefootnote"/>
      </w:pPr>
      <w:r w:rsidRPr="008C3BA7">
        <w:t>D6: Selective outcome reporting: Is study free of suggestion of selective outcome reporting? Were all pre-specified outcomes reported?</w:t>
      </w:r>
    </w:p>
    <w:p w14:paraId="37A85FDC" w14:textId="77777777" w:rsidR="008C3BA7" w:rsidRPr="008C3BA7" w:rsidRDefault="008C3BA7" w:rsidP="00770867">
      <w:pPr>
        <w:pStyle w:val="Tablefootnote"/>
      </w:pPr>
      <w:r w:rsidRPr="008C3BA7">
        <w:t>D7:  Other sources of bias: Was study free of other potential problems that could put it at high risk of bias?</w:t>
      </w:r>
    </w:p>
    <w:p w14:paraId="6E02CBC3" w14:textId="77777777" w:rsidR="003B55F8" w:rsidRDefault="008C3BA7" w:rsidP="003B55F8">
      <w:pPr>
        <w:pStyle w:val="Caption"/>
      </w:pPr>
      <w:bookmarkStart w:id="7" w:name="_Hlk102988505"/>
      <w:bookmarkEnd w:id="6"/>
      <w:r w:rsidRPr="008C3BA7">
        <w:lastRenderedPageBreak/>
        <w:t xml:space="preserve">Supplemental Table 1 (continued). Risk of bias assessment for clinical outcomes reported in randomized controlled trials. </w:t>
      </w:r>
    </w:p>
    <w:p w14:paraId="28C8FE6C" w14:textId="25047209" w:rsidR="008C3BA7" w:rsidRPr="008C3BA7" w:rsidRDefault="002B2643" w:rsidP="00B25AE8">
      <w:pPr>
        <w:pStyle w:val="Figure"/>
        <w:rPr>
          <w:rFonts w:cs="Times New Roman"/>
        </w:rPr>
      </w:pPr>
      <w:r>
        <w:rPr>
          <w:rFonts w:cs="Times New Roman"/>
          <w:noProof/>
        </w:rPr>
        <w:drawing>
          <wp:inline distT="0" distB="0" distL="0" distR="0" wp14:anchorId="36978CB3" wp14:editId="2891C06F">
            <wp:extent cx="5379789" cy="6472990"/>
            <wp:effectExtent l="0" t="0" r="5080" b="4445"/>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390874" cy="6486328"/>
                    </a:xfrm>
                    <a:prstGeom prst="rect">
                      <a:avLst/>
                    </a:prstGeom>
                  </pic:spPr>
                </pic:pic>
              </a:graphicData>
            </a:graphic>
          </wp:inline>
        </w:drawing>
      </w:r>
    </w:p>
    <w:p w14:paraId="1A226692" w14:textId="30417551" w:rsidR="00BA17B8" w:rsidRDefault="00BA17B8" w:rsidP="00BA17B8">
      <w:pPr>
        <w:pStyle w:val="Tablefootnote"/>
      </w:pPr>
      <w:r w:rsidRPr="008C3BA7">
        <w:t xml:space="preserve">RNMB: residual neuromuscular blockade; </w:t>
      </w:r>
      <w:r>
        <w:t>LOS</w:t>
      </w:r>
      <w:r w:rsidRPr="008C3BA7">
        <w:t xml:space="preserve">: </w:t>
      </w:r>
      <w:r>
        <w:t>length of stay</w:t>
      </w:r>
      <w:r w:rsidRPr="008C3BA7">
        <w:t>; TOFR: train</w:t>
      </w:r>
      <w:r w:rsidR="008F2195">
        <w:t>-</w:t>
      </w:r>
      <w:r w:rsidRPr="008C3BA7">
        <w:t>of</w:t>
      </w:r>
      <w:r w:rsidR="008F2195">
        <w:t>-</w:t>
      </w:r>
      <w:r w:rsidRPr="008C3BA7">
        <w:t>four ratio;</w:t>
      </w:r>
      <w:r>
        <w:t xml:space="preserve"> PACU: postanesthesia care unit</w:t>
      </w:r>
      <w:r w:rsidR="001236AB">
        <w:t>; PONV: postoperative nausea and vomiting</w:t>
      </w:r>
    </w:p>
    <w:p w14:paraId="41D5306E" w14:textId="77777777" w:rsidR="008C3BA7" w:rsidRPr="008C3BA7" w:rsidRDefault="008C3BA7" w:rsidP="000E6DB0">
      <w:pPr>
        <w:pStyle w:val="Tablefootnote"/>
      </w:pPr>
      <w:r w:rsidRPr="008C3BA7">
        <w:t>Y: yes; N: no; U: unclear; L: low risk of bias; H: high risk of bias.</w:t>
      </w:r>
    </w:p>
    <w:p w14:paraId="2AAFB278" w14:textId="77777777" w:rsidR="008C3BA7" w:rsidRPr="008C3BA7" w:rsidRDefault="008C3BA7" w:rsidP="000E6DB0">
      <w:pPr>
        <w:pStyle w:val="Tablefootnote"/>
      </w:pPr>
      <w:r w:rsidRPr="008C3BA7">
        <w:t>D1: Randomization: Was the allocation sequence adequately generated?</w:t>
      </w:r>
    </w:p>
    <w:p w14:paraId="315E7C83" w14:textId="77777777" w:rsidR="008C3BA7" w:rsidRPr="008C3BA7" w:rsidRDefault="008C3BA7" w:rsidP="000E6DB0">
      <w:pPr>
        <w:pStyle w:val="Tablefootnote"/>
      </w:pPr>
      <w:r w:rsidRPr="008C3BA7">
        <w:t>D2: Was randomization sequence adequately concealed before group assignment?</w:t>
      </w:r>
    </w:p>
    <w:p w14:paraId="10DB7C0B" w14:textId="77777777" w:rsidR="008C3BA7" w:rsidRPr="008C3BA7" w:rsidRDefault="008C3BA7" w:rsidP="000E6DB0">
      <w:pPr>
        <w:pStyle w:val="Tablefootnote"/>
      </w:pPr>
      <w:r w:rsidRPr="008C3BA7">
        <w:t>D3: Was study group allocation adequately hidden from patients and study personnel?</w:t>
      </w:r>
    </w:p>
    <w:p w14:paraId="4F326C4A" w14:textId="77777777" w:rsidR="008C3BA7" w:rsidRPr="008C3BA7" w:rsidRDefault="008C3BA7" w:rsidP="000E6DB0">
      <w:pPr>
        <w:pStyle w:val="Tablefootnote"/>
      </w:pPr>
      <w:r w:rsidRPr="008C3BA7">
        <w:t>D4: Was study group allocation adequately hidden from outcome assessors?</w:t>
      </w:r>
    </w:p>
    <w:p w14:paraId="5C7138DC" w14:textId="77777777" w:rsidR="008C3BA7" w:rsidRPr="008C3BA7" w:rsidRDefault="008C3BA7" w:rsidP="000E6DB0">
      <w:pPr>
        <w:pStyle w:val="Tablefootnote"/>
      </w:pPr>
      <w:r w:rsidRPr="008C3BA7">
        <w:t>D5: Were incomplete outcome data addressed (e.g., attrition and exclusions reported, and reasons explained)?</w:t>
      </w:r>
    </w:p>
    <w:p w14:paraId="7E9F31ED" w14:textId="77777777" w:rsidR="008C3BA7" w:rsidRPr="008C3BA7" w:rsidRDefault="008C3BA7" w:rsidP="000E6DB0">
      <w:pPr>
        <w:pStyle w:val="Tablefootnote"/>
      </w:pPr>
      <w:r w:rsidRPr="008C3BA7">
        <w:t>D6: Selective outcome reporting: Is study free of suggestion of selective outcome reporting? Were all pre-specified outcomes reported?</w:t>
      </w:r>
    </w:p>
    <w:p w14:paraId="3C4B416A" w14:textId="77777777" w:rsidR="008C3BA7" w:rsidRPr="008C3BA7" w:rsidRDefault="008C3BA7" w:rsidP="000E6DB0">
      <w:pPr>
        <w:pStyle w:val="Tablefootnote"/>
      </w:pPr>
      <w:r w:rsidRPr="008C3BA7">
        <w:t>D7:  Other sources of bias: Was study free of other potential problems that could put it at high risk of bias?</w:t>
      </w:r>
    </w:p>
    <w:p w14:paraId="2E196423" w14:textId="6BBFADD4" w:rsidR="008C3BA7" w:rsidRPr="008C3BA7" w:rsidRDefault="00183337" w:rsidP="00183337">
      <w:pPr>
        <w:pStyle w:val="Caption"/>
      </w:pPr>
      <w:bookmarkStart w:id="8" w:name="_Hlk109646401"/>
      <w:bookmarkEnd w:id="7"/>
      <w:r>
        <w:lastRenderedPageBreak/>
        <w:t xml:space="preserve">Supplemental Table </w:t>
      </w:r>
      <w:r w:rsidR="008817E6">
        <w:rPr>
          <w:noProof/>
        </w:rPr>
        <w:t>2</w:t>
      </w:r>
      <w:r>
        <w:t xml:space="preserve">. </w:t>
      </w:r>
      <w:r w:rsidR="008C3BA7" w:rsidRPr="008C3BA7">
        <w:t xml:space="preserve">Risk of bias assessment for clinician-assessed outcomes reported in randomized controlled trials. </w:t>
      </w:r>
    </w:p>
    <w:bookmarkEnd w:id="8"/>
    <w:p w14:paraId="1F236A62" w14:textId="6B6DF5E2" w:rsidR="008C3BA7" w:rsidRPr="008C3BA7" w:rsidRDefault="00EB0090" w:rsidP="00AF560C">
      <w:pPr>
        <w:pStyle w:val="Figure"/>
        <w:rPr>
          <w:rFonts w:cs="Times New Roman"/>
        </w:rPr>
      </w:pPr>
      <w:r w:rsidRPr="00EB0090">
        <w:rPr>
          <w:noProof/>
        </w:rPr>
        <w:t xml:space="preserve"> </w:t>
      </w:r>
      <w:r w:rsidR="001F61EF">
        <w:rPr>
          <w:noProof/>
        </w:rPr>
        <w:drawing>
          <wp:inline distT="0" distB="0" distL="0" distR="0" wp14:anchorId="747ECC45" wp14:editId="67FD8C00">
            <wp:extent cx="5076825" cy="6197801"/>
            <wp:effectExtent l="0" t="0" r="0" b="0"/>
            <wp:docPr id="42" name="Picture 4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able&#10;&#10;Description automatically generated"/>
                    <pic:cNvPicPr/>
                  </pic:nvPicPr>
                  <pic:blipFill>
                    <a:blip r:embed="rId16"/>
                    <a:stretch>
                      <a:fillRect/>
                    </a:stretch>
                  </pic:blipFill>
                  <pic:spPr>
                    <a:xfrm>
                      <a:off x="0" y="0"/>
                      <a:ext cx="5083824" cy="6206345"/>
                    </a:xfrm>
                    <a:prstGeom prst="rect">
                      <a:avLst/>
                    </a:prstGeom>
                  </pic:spPr>
                </pic:pic>
              </a:graphicData>
            </a:graphic>
          </wp:inline>
        </w:drawing>
      </w:r>
    </w:p>
    <w:p w14:paraId="4A7180E9" w14:textId="718C06B3" w:rsidR="009A21E3" w:rsidRDefault="009A21E3" w:rsidP="009A21E3">
      <w:pPr>
        <w:pStyle w:val="Tablefootnote"/>
      </w:pPr>
      <w:r w:rsidRPr="008C3BA7">
        <w:t xml:space="preserve">RNMB: residual neuromuscular blockade; </w:t>
      </w:r>
      <w:r>
        <w:t>LOS</w:t>
      </w:r>
      <w:r w:rsidRPr="008C3BA7">
        <w:t xml:space="preserve">: </w:t>
      </w:r>
      <w:r>
        <w:t>length of stay</w:t>
      </w:r>
      <w:r w:rsidRPr="008C3BA7">
        <w:t>; TOFR: train</w:t>
      </w:r>
      <w:r>
        <w:t>-</w:t>
      </w:r>
      <w:r w:rsidRPr="008C3BA7">
        <w:t>of</w:t>
      </w:r>
      <w:r>
        <w:t>-</w:t>
      </w:r>
      <w:r w:rsidRPr="008C3BA7">
        <w:t>four ratio;</w:t>
      </w:r>
      <w:r>
        <w:t xml:space="preserve"> PACU: postanesthesia care unit</w:t>
      </w:r>
      <w:r w:rsidR="005C56D4">
        <w:t>; PONV: postoperative nausea and vomiting</w:t>
      </w:r>
      <w:r w:rsidRPr="008C3BA7">
        <w:t xml:space="preserve"> </w:t>
      </w:r>
    </w:p>
    <w:p w14:paraId="2CB4F902" w14:textId="77777777" w:rsidR="008C3BA7" w:rsidRPr="008C3BA7" w:rsidRDefault="008C3BA7" w:rsidP="00183337">
      <w:pPr>
        <w:pStyle w:val="Tablefootnote"/>
      </w:pPr>
      <w:r w:rsidRPr="008C3BA7">
        <w:t>Y: yes; N: no; U: unclear; L: low risk of bias; H: high risk of bias.</w:t>
      </w:r>
    </w:p>
    <w:p w14:paraId="35C19F8A" w14:textId="77777777" w:rsidR="008C3BA7" w:rsidRPr="008C3BA7" w:rsidRDefault="008C3BA7" w:rsidP="00183337">
      <w:pPr>
        <w:pStyle w:val="Tablefootnote"/>
      </w:pPr>
      <w:r w:rsidRPr="008C3BA7">
        <w:t>D1: Randomization: Was the allocation sequence adequately generated?</w:t>
      </w:r>
    </w:p>
    <w:p w14:paraId="6012347E" w14:textId="77777777" w:rsidR="008C3BA7" w:rsidRPr="008C3BA7" w:rsidRDefault="008C3BA7" w:rsidP="00183337">
      <w:pPr>
        <w:pStyle w:val="Tablefootnote"/>
      </w:pPr>
      <w:r w:rsidRPr="008C3BA7">
        <w:t>D2: Was randomization sequence adequately concealed before group assignment?</w:t>
      </w:r>
    </w:p>
    <w:p w14:paraId="3574AAED" w14:textId="77777777" w:rsidR="008C3BA7" w:rsidRPr="008C3BA7" w:rsidRDefault="008C3BA7" w:rsidP="00183337">
      <w:pPr>
        <w:pStyle w:val="Tablefootnote"/>
      </w:pPr>
      <w:r w:rsidRPr="008C3BA7">
        <w:t>D3: Was study group allocation adequately hidden from patients and study personnel?</w:t>
      </w:r>
    </w:p>
    <w:p w14:paraId="57CE282D" w14:textId="77777777" w:rsidR="008C3BA7" w:rsidRPr="008C3BA7" w:rsidRDefault="008C3BA7" w:rsidP="00183337">
      <w:pPr>
        <w:pStyle w:val="Tablefootnote"/>
      </w:pPr>
      <w:r w:rsidRPr="008C3BA7">
        <w:t>D4: Was study group allocation adequately hidden from outcome assessors?</w:t>
      </w:r>
    </w:p>
    <w:p w14:paraId="1AE83DA3" w14:textId="77777777" w:rsidR="008C3BA7" w:rsidRPr="008C3BA7" w:rsidRDefault="008C3BA7" w:rsidP="00183337">
      <w:pPr>
        <w:pStyle w:val="Tablefootnote"/>
      </w:pPr>
      <w:r w:rsidRPr="008C3BA7">
        <w:t>D5: Were incomplete outcome data addressed (e.g., attrition and exclusions reported, and reasons explained)?</w:t>
      </w:r>
    </w:p>
    <w:p w14:paraId="5A915048" w14:textId="77777777" w:rsidR="008C3BA7" w:rsidRPr="008C3BA7" w:rsidRDefault="008C3BA7" w:rsidP="00183337">
      <w:pPr>
        <w:pStyle w:val="Tablefootnote"/>
      </w:pPr>
      <w:r w:rsidRPr="008C3BA7">
        <w:t>D6: Selective outcome reporting: Is study free of suggestion of selective outcome reporting? Were all pre-specified outcomes reported?</w:t>
      </w:r>
    </w:p>
    <w:p w14:paraId="13C1D198" w14:textId="77777777" w:rsidR="008C3BA7" w:rsidRPr="008C3BA7" w:rsidRDefault="008C3BA7" w:rsidP="00183337">
      <w:pPr>
        <w:pStyle w:val="Tablefootnote"/>
      </w:pPr>
      <w:r w:rsidRPr="008C3BA7">
        <w:t>D7:  Other sources of bias: Was study free of other potential problems that could put it at high risk of bias?</w:t>
      </w:r>
    </w:p>
    <w:p w14:paraId="0D927C3A" w14:textId="641D575E" w:rsidR="008C3BA7" w:rsidRPr="008C3BA7" w:rsidRDefault="00183337" w:rsidP="00183337">
      <w:pPr>
        <w:pStyle w:val="Caption"/>
      </w:pPr>
      <w:bookmarkStart w:id="9" w:name="_Hlk109646418"/>
      <w:r>
        <w:lastRenderedPageBreak/>
        <w:t xml:space="preserve">Supplemental Table </w:t>
      </w:r>
      <w:r w:rsidR="008817E6">
        <w:rPr>
          <w:noProof/>
        </w:rPr>
        <w:t>3</w:t>
      </w:r>
      <w:r>
        <w:t xml:space="preserve">. </w:t>
      </w:r>
      <w:r w:rsidR="008C3BA7" w:rsidRPr="008C3BA7">
        <w:t xml:space="preserve">ROBINS-I (“Risk </w:t>
      </w:r>
      <w:proofErr w:type="gramStart"/>
      <w:r w:rsidR="008C3BA7" w:rsidRPr="008C3BA7">
        <w:t>Of</w:t>
      </w:r>
      <w:proofErr w:type="gramEnd"/>
      <w:r w:rsidR="008C3BA7" w:rsidRPr="008C3BA7">
        <w:t xml:space="preserve"> Bias In Non-randomised Studies - of Interventions”</w:t>
      </w:r>
      <w:r w:rsidR="00381F3C">
        <w:t>)</w:t>
      </w:r>
      <w:r w:rsidR="008C3BA7" w:rsidRPr="008C3BA7">
        <w:t xml:space="preserve"> ratings for observational studies. </w:t>
      </w:r>
      <w:bookmarkEnd w:id="9"/>
    </w:p>
    <w:p w14:paraId="47B485E7" w14:textId="7F386D29" w:rsidR="008C3BA7" w:rsidRPr="008C3BA7" w:rsidRDefault="00BD68D8" w:rsidP="00AF560C">
      <w:pPr>
        <w:pStyle w:val="Figure"/>
        <w:rPr>
          <w:rFonts w:cs="Times New Roman"/>
        </w:rPr>
      </w:pPr>
      <w:r w:rsidRPr="00BD68D8">
        <w:rPr>
          <w:rFonts w:cs="Times New Roman"/>
        </w:rPr>
        <w:t xml:space="preserve"> </w:t>
      </w:r>
      <w:r w:rsidRPr="00BD68D8">
        <w:rPr>
          <w:noProof/>
        </w:rPr>
        <w:drawing>
          <wp:inline distT="0" distB="0" distL="0" distR="0" wp14:anchorId="5A3B86BC" wp14:editId="2F207806">
            <wp:extent cx="4368671" cy="5269832"/>
            <wp:effectExtent l="0" t="0" r="63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0879" cy="5284559"/>
                    </a:xfrm>
                    <a:prstGeom prst="rect">
                      <a:avLst/>
                    </a:prstGeom>
                    <a:noFill/>
                    <a:ln>
                      <a:noFill/>
                    </a:ln>
                  </pic:spPr>
                </pic:pic>
              </a:graphicData>
            </a:graphic>
          </wp:inline>
        </w:drawing>
      </w:r>
    </w:p>
    <w:p w14:paraId="7381B7AC" w14:textId="77777777" w:rsidR="008C3BA7" w:rsidRPr="008C3BA7" w:rsidRDefault="008C3BA7" w:rsidP="00183337">
      <w:pPr>
        <w:pStyle w:val="Tablefootnote"/>
      </w:pPr>
      <w:r w:rsidRPr="008C3BA7">
        <w:t>D1 to D8 ratings — L: Low (clear evidence that all results correspond to intended outcomes, analyses, subgroups); M: Moderate (outcomes consistent with a priori plan and no indication of reporting based on results) S: Serious (high risk among multiple analyses or only subgroup reported); C: Critical (strong suspicion and unreported results substantially different); NI: No information; NA: Not applicable.</w:t>
      </w:r>
    </w:p>
    <w:p w14:paraId="527029A2" w14:textId="77777777" w:rsidR="008C3BA7" w:rsidRPr="008C3BA7" w:rsidRDefault="008C3BA7" w:rsidP="00183337">
      <w:pPr>
        <w:pStyle w:val="Tablefootnote"/>
      </w:pPr>
      <w:r w:rsidRPr="008C3BA7">
        <w:t>Overall risk of bias ratings — L: Low (comparable to well-performed RCT; M: Moderate (sound evidence but cannot be compared to well-performed RCT); S: Serious (has important problems); C: Critical (too problematic to provide useful evidence); NI: No information; NA: Not applicable.</w:t>
      </w:r>
    </w:p>
    <w:p w14:paraId="33FA1846" w14:textId="77777777" w:rsidR="008C3BA7" w:rsidRPr="008C3BA7" w:rsidRDefault="008C3BA7" w:rsidP="00183337">
      <w:pPr>
        <w:pStyle w:val="Tablefootnote"/>
      </w:pPr>
      <w:r w:rsidRPr="008C3BA7">
        <w:t>D1: Bias due to confounding.</w:t>
      </w:r>
    </w:p>
    <w:p w14:paraId="1C8208E7" w14:textId="77777777" w:rsidR="008C3BA7" w:rsidRPr="008C3BA7" w:rsidRDefault="008C3BA7" w:rsidP="00183337">
      <w:pPr>
        <w:pStyle w:val="Tablefootnote"/>
      </w:pPr>
      <w:r w:rsidRPr="008C3BA7">
        <w:t>D2: Bias in selection of participants into the study.</w:t>
      </w:r>
    </w:p>
    <w:p w14:paraId="439C46BB" w14:textId="77777777" w:rsidR="008C3BA7" w:rsidRPr="008C3BA7" w:rsidRDefault="008C3BA7" w:rsidP="00183337">
      <w:pPr>
        <w:pStyle w:val="Tablefootnote"/>
      </w:pPr>
      <w:r w:rsidRPr="008C3BA7">
        <w:t>D3: Bias in classification of interventions.</w:t>
      </w:r>
    </w:p>
    <w:p w14:paraId="5D525257" w14:textId="77777777" w:rsidR="008C3BA7" w:rsidRPr="008C3BA7" w:rsidRDefault="008C3BA7" w:rsidP="00183337">
      <w:pPr>
        <w:pStyle w:val="Tablefootnote"/>
      </w:pPr>
      <w:r w:rsidRPr="008C3BA7">
        <w:t>D4: Bias due to deviations from intended interventions.</w:t>
      </w:r>
    </w:p>
    <w:p w14:paraId="3A2DCEB7" w14:textId="77777777" w:rsidR="008C3BA7" w:rsidRPr="008C3BA7" w:rsidRDefault="008C3BA7" w:rsidP="00183337">
      <w:pPr>
        <w:pStyle w:val="Tablefootnote"/>
      </w:pPr>
      <w:r w:rsidRPr="008C3BA7">
        <w:t>D5: Bias due to missing data.</w:t>
      </w:r>
    </w:p>
    <w:p w14:paraId="0A6006AB" w14:textId="77777777" w:rsidR="008C3BA7" w:rsidRPr="008C3BA7" w:rsidRDefault="008C3BA7" w:rsidP="00183337">
      <w:pPr>
        <w:pStyle w:val="Tablefootnote"/>
      </w:pPr>
      <w:r w:rsidRPr="008C3BA7">
        <w:t>D6: Bias in measurement of outcomes.</w:t>
      </w:r>
    </w:p>
    <w:p w14:paraId="20EC8CD7" w14:textId="77777777" w:rsidR="008C3BA7" w:rsidRPr="008C3BA7" w:rsidRDefault="008C3BA7" w:rsidP="00183337">
      <w:pPr>
        <w:pStyle w:val="Tablefootnote"/>
      </w:pPr>
      <w:r w:rsidRPr="008C3BA7">
        <w:t>D7: Bias in selection of reported results.</w:t>
      </w:r>
    </w:p>
    <w:p w14:paraId="2DE3C8DB" w14:textId="77777777" w:rsidR="008C3BA7" w:rsidRPr="008C3BA7" w:rsidRDefault="008C3BA7" w:rsidP="008C3BA7">
      <w:pPr>
        <w:pStyle w:val="ListParagraph"/>
        <w:rPr>
          <w:rFonts w:cs="Times New Roman"/>
        </w:rPr>
      </w:pPr>
    </w:p>
    <w:p w14:paraId="2BDD4A01" w14:textId="107302C9" w:rsidR="008C3BA7" w:rsidRPr="008C3BA7" w:rsidRDefault="000771D8" w:rsidP="000771D8">
      <w:pPr>
        <w:pStyle w:val="Caption"/>
      </w:pPr>
      <w:bookmarkStart w:id="10" w:name="_Hlk102989787"/>
      <w:bookmarkEnd w:id="3"/>
      <w:r>
        <w:lastRenderedPageBreak/>
        <w:t xml:space="preserve">Supplemental Table </w:t>
      </w:r>
      <w:r w:rsidR="008817E6">
        <w:rPr>
          <w:noProof/>
        </w:rPr>
        <w:t>4</w:t>
      </w:r>
      <w:r w:rsidR="008C3BA7" w:rsidRPr="008C3BA7">
        <w:t xml:space="preserve">. </w:t>
      </w:r>
      <w:bookmarkStart w:id="11" w:name="_Hlk102992329"/>
      <w:bookmarkStart w:id="12" w:name="_Hlk109646490"/>
      <w:r w:rsidR="008C3BA7" w:rsidRPr="008C3BA7">
        <w:t>CLARITY</w:t>
      </w:r>
      <w:r w:rsidR="00A64E3B">
        <w:t xml:space="preserve"> (Clinical</w:t>
      </w:r>
      <w:r w:rsidR="00A86F7E">
        <w:t xml:space="preserve"> Advances through Research and Information Technology)</w:t>
      </w:r>
      <w:r w:rsidR="008C3BA7" w:rsidRPr="008C3BA7">
        <w:t xml:space="preserve"> risk of bias ratings for TOFR ≥ 0.9 confirmation</w:t>
      </w:r>
      <w:bookmarkEnd w:id="11"/>
      <w:r w:rsidR="008C3BA7" w:rsidRPr="008C3BA7">
        <w:t xml:space="preserve"> at extubation.</w:t>
      </w:r>
    </w:p>
    <w:bookmarkEnd w:id="10"/>
    <w:bookmarkEnd w:id="12"/>
    <w:p w14:paraId="636CDCF5" w14:textId="6EA5B0C3" w:rsidR="008C3BA7" w:rsidRPr="008C3BA7" w:rsidRDefault="00523A85" w:rsidP="00AF560C">
      <w:pPr>
        <w:pStyle w:val="Figure"/>
        <w:rPr>
          <w:rFonts w:cs="Times New Roman"/>
        </w:rPr>
      </w:pPr>
      <w:r w:rsidRPr="00523A85">
        <w:rPr>
          <w:noProof/>
        </w:rPr>
        <w:drawing>
          <wp:inline distT="0" distB="0" distL="0" distR="0" wp14:anchorId="01677DB0" wp14:editId="189FEEFC">
            <wp:extent cx="4619625" cy="593153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32313" cy="5947826"/>
                    </a:xfrm>
                    <a:prstGeom prst="rect">
                      <a:avLst/>
                    </a:prstGeom>
                    <a:noFill/>
                    <a:ln>
                      <a:noFill/>
                    </a:ln>
                  </pic:spPr>
                </pic:pic>
              </a:graphicData>
            </a:graphic>
          </wp:inline>
        </w:drawing>
      </w:r>
    </w:p>
    <w:p w14:paraId="62657F9D" w14:textId="266BF63F" w:rsidR="008C3BA7" w:rsidRPr="008C3BA7" w:rsidRDefault="008C3BA7" w:rsidP="000771D8">
      <w:pPr>
        <w:pStyle w:val="Tablefootnote"/>
      </w:pPr>
      <w:bookmarkStart w:id="13" w:name="_Hlk102983695"/>
      <w:r w:rsidRPr="008C3BA7">
        <w:t>Y: yes; Prob: probably</w:t>
      </w:r>
      <w:r w:rsidR="005406B9">
        <w:t>; U: uncertain</w:t>
      </w:r>
      <w:r w:rsidRPr="008C3BA7">
        <w:t>.</w:t>
      </w:r>
    </w:p>
    <w:p w14:paraId="6ADD975A" w14:textId="77777777" w:rsidR="008C3BA7" w:rsidRPr="008C3BA7" w:rsidRDefault="008C3BA7" w:rsidP="000771D8">
      <w:pPr>
        <w:pStyle w:val="Tablefootnote"/>
      </w:pPr>
      <w:r w:rsidRPr="008C3BA7">
        <w:t>D1: Was selection of exposed and non-exposed cohorts drawn from the same population?</w:t>
      </w:r>
    </w:p>
    <w:p w14:paraId="5204586C" w14:textId="77777777" w:rsidR="008C3BA7" w:rsidRPr="008C3BA7" w:rsidRDefault="008C3BA7" w:rsidP="000771D8">
      <w:pPr>
        <w:pStyle w:val="Tablefootnote"/>
      </w:pPr>
      <w:r w:rsidRPr="008C3BA7">
        <w:t>D2: Can we be confident in the assessment of exposure?</w:t>
      </w:r>
    </w:p>
    <w:p w14:paraId="0BC1037A" w14:textId="77777777" w:rsidR="008C3BA7" w:rsidRPr="008C3BA7" w:rsidRDefault="008C3BA7" w:rsidP="000771D8">
      <w:pPr>
        <w:pStyle w:val="Tablefootnote"/>
      </w:pPr>
      <w:r w:rsidRPr="008C3BA7">
        <w:t>D3: Can we be confident that the outcome of interest was not present at start of study?</w:t>
      </w:r>
    </w:p>
    <w:p w14:paraId="06AF0371" w14:textId="77777777" w:rsidR="008C3BA7" w:rsidRPr="008C3BA7" w:rsidRDefault="008C3BA7" w:rsidP="000771D8">
      <w:pPr>
        <w:pStyle w:val="Tablefootnote"/>
      </w:pPr>
      <w:r w:rsidRPr="008C3BA7">
        <w:t>D4: Did the study match exposed and unexposed for all variables that are associated with the outcome of interest or did the statistical analysis adjust for these prognostic variables?</w:t>
      </w:r>
    </w:p>
    <w:p w14:paraId="0323A84C" w14:textId="77777777" w:rsidR="008C3BA7" w:rsidRPr="008C3BA7" w:rsidRDefault="008C3BA7" w:rsidP="000771D8">
      <w:pPr>
        <w:pStyle w:val="Tablefootnote"/>
      </w:pPr>
      <w:r w:rsidRPr="008C3BA7">
        <w:t>D5: Can we be confident in the assessment of the presence or absence of prognostic factors?</w:t>
      </w:r>
    </w:p>
    <w:p w14:paraId="09FC1F77" w14:textId="77777777" w:rsidR="008C3BA7" w:rsidRPr="008C3BA7" w:rsidRDefault="008C3BA7" w:rsidP="000771D8">
      <w:pPr>
        <w:pStyle w:val="Tablefootnote"/>
      </w:pPr>
      <w:r w:rsidRPr="008C3BA7">
        <w:t>D6: Can we be confident in the assessment of outcome?</w:t>
      </w:r>
    </w:p>
    <w:p w14:paraId="284FC006" w14:textId="77777777" w:rsidR="008C3BA7" w:rsidRPr="008C3BA7" w:rsidRDefault="008C3BA7" w:rsidP="000771D8">
      <w:pPr>
        <w:pStyle w:val="Tablefootnote"/>
      </w:pPr>
      <w:r w:rsidRPr="008C3BA7">
        <w:t>D7: Was the follow up of cohorts adequate?</w:t>
      </w:r>
    </w:p>
    <w:p w14:paraId="16865B99" w14:textId="77777777" w:rsidR="008C3BA7" w:rsidRPr="008C3BA7" w:rsidRDefault="008C3BA7" w:rsidP="000771D8">
      <w:pPr>
        <w:pStyle w:val="Tablefootnote"/>
      </w:pPr>
      <w:r w:rsidRPr="008C3BA7">
        <w:t>D8: Were co-interventions similar between groups?</w:t>
      </w:r>
    </w:p>
    <w:p w14:paraId="073849B0" w14:textId="77777777" w:rsidR="008C3BA7" w:rsidRPr="008C3BA7" w:rsidRDefault="008C3BA7" w:rsidP="000771D8">
      <w:pPr>
        <w:pStyle w:val="Tablefootnote"/>
      </w:pPr>
      <w:r w:rsidRPr="008C3BA7">
        <w:t xml:space="preserve">Ratings for domains: </w:t>
      </w:r>
      <w:proofErr w:type="gramStart"/>
      <w:r w:rsidRPr="008C3BA7">
        <w:t>definitely yes</w:t>
      </w:r>
      <w:proofErr w:type="gramEnd"/>
      <w:r w:rsidRPr="008C3BA7">
        <w:t xml:space="preserve"> (low risk of bias); probably yes; probably no; definitely no.</w:t>
      </w:r>
    </w:p>
    <w:p w14:paraId="156FA454" w14:textId="77777777" w:rsidR="008C3BA7" w:rsidRPr="008C3BA7" w:rsidRDefault="008C3BA7" w:rsidP="000771D8">
      <w:pPr>
        <w:pStyle w:val="Tablefootnote"/>
      </w:pPr>
      <w:r w:rsidRPr="008C3BA7">
        <w:t>Rating for assessment of bias: low risk of bias for all key domains; unclear risk of bias for one or more key domains; high risk of bias for one or more key domains.</w:t>
      </w:r>
    </w:p>
    <w:bookmarkEnd w:id="13"/>
    <w:p w14:paraId="76FFF79D" w14:textId="226E09ED" w:rsidR="008C3BA7" w:rsidRPr="008C3BA7" w:rsidRDefault="00AC5817" w:rsidP="00AC5817">
      <w:pPr>
        <w:pStyle w:val="Caption"/>
      </w:pPr>
      <w:r>
        <w:lastRenderedPageBreak/>
        <w:t xml:space="preserve">Supplemental Table </w:t>
      </w:r>
      <w:r w:rsidR="008817E6">
        <w:rPr>
          <w:noProof/>
        </w:rPr>
        <w:t>5</w:t>
      </w:r>
      <w:r w:rsidR="008C3BA7" w:rsidRPr="008C3BA7">
        <w:t xml:space="preserve">. </w:t>
      </w:r>
      <w:bookmarkStart w:id="14" w:name="_Hlk109646509"/>
      <w:r w:rsidR="008C3BA7" w:rsidRPr="008C3BA7">
        <w:t>QUADAS-II (Quality Assessment of Diagnostic Accuracy Studies) for studies of diagnostic performance.</w:t>
      </w:r>
      <w:bookmarkEnd w:id="14"/>
      <w:r w:rsidR="008C3BA7" w:rsidRPr="008C3BA7">
        <w:t xml:space="preserve"> </w:t>
      </w:r>
    </w:p>
    <w:p w14:paraId="54CB3EB7" w14:textId="5078EE76" w:rsidR="008C3BA7" w:rsidRPr="008C3BA7" w:rsidRDefault="00A551B6" w:rsidP="00AF560C">
      <w:pPr>
        <w:pStyle w:val="Figure"/>
        <w:rPr>
          <w:rFonts w:cs="Times New Roman"/>
        </w:rPr>
      </w:pPr>
      <w:r w:rsidRPr="00A551B6">
        <w:rPr>
          <w:noProof/>
        </w:rPr>
        <w:t xml:space="preserve"> </w:t>
      </w:r>
      <w:r w:rsidR="00876D75" w:rsidRPr="00AF560C">
        <w:rPr>
          <w:noProof/>
        </w:rPr>
        <w:drawing>
          <wp:inline distT="0" distB="0" distL="0" distR="0" wp14:anchorId="342D75D7" wp14:editId="13E31D62">
            <wp:extent cx="5343525" cy="6985403"/>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1155" cy="6995378"/>
                    </a:xfrm>
                    <a:prstGeom prst="rect">
                      <a:avLst/>
                    </a:prstGeom>
                    <a:noFill/>
                    <a:ln>
                      <a:noFill/>
                    </a:ln>
                  </pic:spPr>
                </pic:pic>
              </a:graphicData>
            </a:graphic>
          </wp:inline>
        </w:drawing>
      </w:r>
    </w:p>
    <w:p w14:paraId="1431D5EA" w14:textId="7D2B5C72" w:rsidR="008C3BA7" w:rsidRPr="008C3BA7" w:rsidRDefault="008C3BA7" w:rsidP="00AC5817">
      <w:pPr>
        <w:pStyle w:val="Tablefootnote"/>
      </w:pPr>
      <w:r w:rsidRPr="008C3BA7">
        <w:t xml:space="preserve">D1: </w:t>
      </w:r>
      <w:r w:rsidR="000F196D">
        <w:t>P</w:t>
      </w:r>
      <w:r w:rsidRPr="008C3BA7">
        <w:t>atient selection.</w:t>
      </w:r>
    </w:p>
    <w:p w14:paraId="56E826E8" w14:textId="77777777" w:rsidR="008C3BA7" w:rsidRPr="008C3BA7" w:rsidRDefault="008C3BA7" w:rsidP="00AC5817">
      <w:pPr>
        <w:pStyle w:val="Tablefootnote"/>
      </w:pPr>
      <w:r w:rsidRPr="008C3BA7">
        <w:t>D2: Index test.</w:t>
      </w:r>
    </w:p>
    <w:p w14:paraId="23297543" w14:textId="77777777" w:rsidR="008C3BA7" w:rsidRPr="008C3BA7" w:rsidRDefault="008C3BA7" w:rsidP="00AC5817">
      <w:pPr>
        <w:pStyle w:val="Tablefootnote"/>
      </w:pPr>
      <w:r w:rsidRPr="008C3BA7">
        <w:t>D3: Reference standard.</w:t>
      </w:r>
    </w:p>
    <w:p w14:paraId="08846329" w14:textId="77777777" w:rsidR="008C3BA7" w:rsidRPr="008C3BA7" w:rsidRDefault="008C3BA7" w:rsidP="00AC5817">
      <w:pPr>
        <w:pStyle w:val="Tablefootnote"/>
      </w:pPr>
      <w:r w:rsidRPr="008C3BA7">
        <w:t>D4: Flow and timing.</w:t>
      </w:r>
    </w:p>
    <w:p w14:paraId="59DCCAE0" w14:textId="336D022A" w:rsidR="008C3BA7" w:rsidRPr="008C3BA7" w:rsidRDefault="005A6193" w:rsidP="005A6193">
      <w:pPr>
        <w:pStyle w:val="Caption"/>
      </w:pPr>
      <w:bookmarkStart w:id="15" w:name="_Ref102741359"/>
      <w:bookmarkEnd w:id="0"/>
      <w:r>
        <w:lastRenderedPageBreak/>
        <w:t xml:space="preserve">Supplemental Table </w:t>
      </w:r>
      <w:r w:rsidR="008817E6">
        <w:rPr>
          <w:noProof/>
        </w:rPr>
        <w:t>6</w:t>
      </w:r>
      <w:bookmarkEnd w:id="15"/>
      <w:r w:rsidR="008C3BA7" w:rsidRPr="008C3BA7">
        <w:t xml:space="preserve">. Strength of evidence for outcomes following neuromuscular monitoring (evidence obtained from randomized controlled trials unless noted). </w:t>
      </w:r>
    </w:p>
    <w:bookmarkStart w:id="16" w:name="_Hlk109741889"/>
    <w:p w14:paraId="065FC8F2" w14:textId="77436700" w:rsidR="008C3BA7" w:rsidRPr="008C3BA7" w:rsidRDefault="00E66DC9" w:rsidP="00AF560C">
      <w:pPr>
        <w:pStyle w:val="Figure"/>
      </w:pPr>
      <w:r>
        <w:rPr>
          <w:noProof/>
        </w:rPr>
        <mc:AlternateContent>
          <mc:Choice Requires="wps">
            <w:drawing>
              <wp:anchor distT="0" distB="0" distL="114300" distR="114300" simplePos="0" relativeHeight="251658241" behindDoc="0" locked="0" layoutInCell="1" allowOverlap="1" wp14:anchorId="6FD3644E" wp14:editId="3CBEB70C">
                <wp:simplePos x="0" y="0"/>
                <wp:positionH relativeFrom="column">
                  <wp:posOffset>1653507</wp:posOffset>
                </wp:positionH>
                <wp:positionV relativeFrom="paragraph">
                  <wp:posOffset>3094990</wp:posOffset>
                </wp:positionV>
                <wp:extent cx="914400" cy="156411"/>
                <wp:effectExtent l="0" t="0" r="0" b="0"/>
                <wp:wrapNone/>
                <wp:docPr id="49" name="Text Box 49"/>
                <wp:cNvGraphicFramePr/>
                <a:graphic xmlns:a="http://schemas.openxmlformats.org/drawingml/2006/main">
                  <a:graphicData uri="http://schemas.microsoft.com/office/word/2010/wordprocessingShape">
                    <wps:wsp>
                      <wps:cNvSpPr txBox="1"/>
                      <wps:spPr>
                        <a:xfrm>
                          <a:off x="0" y="0"/>
                          <a:ext cx="914400" cy="156411"/>
                        </a:xfrm>
                        <a:prstGeom prst="rect">
                          <a:avLst/>
                        </a:prstGeom>
                        <a:noFill/>
                        <a:ln w="6350">
                          <a:noFill/>
                        </a:ln>
                      </wps:spPr>
                      <wps:txbx>
                        <w:txbxContent>
                          <w:p w14:paraId="5DC55B10" w14:textId="77777777" w:rsidR="00E66DC9" w:rsidRPr="00FB4EDA" w:rsidRDefault="00E66DC9">
                            <w:pPr>
                              <w:rPr>
                                <w:rFonts w:ascii="Arial" w:hAnsi="Arial" w:cs="Arial"/>
                                <w:sz w:val="10"/>
                                <w:szCs w:val="10"/>
                              </w:rPr>
                            </w:pPr>
                            <w:r w:rsidRPr="00FB4EDA">
                              <w:rPr>
                                <w:rFonts w:ascii="Arial" w:hAnsi="Arial" w:cs="Arial"/>
                                <w:sz w:val="10"/>
                                <w:szCs w:val="10"/>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D3644E" id="_x0000_t202" coordsize="21600,21600" o:spt="202" path="m,l,21600r21600,l21600,xe">
                <v:stroke joinstyle="miter"/>
                <v:path gradientshapeok="t" o:connecttype="rect"/>
              </v:shapetype>
              <v:shape id="Text Box 49" o:spid="_x0000_s1026" type="#_x0000_t202" style="position:absolute;margin-left:130.2pt;margin-top:243.7pt;width:1in;height:12.3pt;z-index:2516582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" filled="f" stroked="f" strokeweight=".5pt">
                <v:textbox>
                  <w:txbxContent>
                    <w:p w14:paraId="5DC55B10" w14:textId="77777777" w:rsidR="00E66DC9" w:rsidRPr="00FB4EDA" w:rsidRDefault="00E66DC9">
                      <w:pPr>
                        <w:rPr>
                          <w:rFonts w:ascii="Arial" w:hAnsi="Arial" w:cs="Arial"/>
                          <w:sz w:val="10"/>
                          <w:szCs w:val="10"/>
                        </w:rPr>
                      </w:pPr>
                      <w:r w:rsidRPr="00FB4EDA">
                        <w:rPr>
                          <w:rFonts w:ascii="Arial" w:hAnsi="Arial" w:cs="Arial"/>
                          <w:sz w:val="10"/>
                          <w:szCs w:val="10"/>
                        </w:rPr>
                        <w:t>2</w:t>
                      </w:r>
                    </w:p>
                  </w:txbxContent>
                </v:textbox>
              </v:shape>
            </w:pict>
          </mc:Fallback>
        </mc:AlternateContent>
      </w:r>
      <w:r w:rsidR="00007C42">
        <w:rPr>
          <w:noProof/>
        </w:rPr>
        <mc:AlternateContent>
          <mc:Choice Requires="wps">
            <w:drawing>
              <wp:anchor distT="0" distB="0" distL="114300" distR="114300" simplePos="0" relativeHeight="251658240" behindDoc="1" locked="0" layoutInCell="1" allowOverlap="1" wp14:anchorId="3AB6C754" wp14:editId="35869709">
                <wp:simplePos x="0" y="0"/>
                <wp:positionH relativeFrom="column">
                  <wp:posOffset>1599532</wp:posOffset>
                </wp:positionH>
                <wp:positionV relativeFrom="paragraph">
                  <wp:posOffset>3096895</wp:posOffset>
                </wp:positionV>
                <wp:extent cx="914400" cy="156411"/>
                <wp:effectExtent l="0" t="0" r="16510" b="8890"/>
                <wp:wrapNone/>
                <wp:docPr id="47" name="Text Box 47"/>
                <wp:cNvGraphicFramePr/>
                <a:graphic xmlns:a="http://schemas.openxmlformats.org/drawingml/2006/main">
                  <a:graphicData uri="http://schemas.microsoft.com/office/word/2010/wordprocessingShape">
                    <wps:wsp>
                      <wps:cNvSpPr txBox="1"/>
                      <wps:spPr>
                        <a:xfrm>
                          <a:off x="0" y="0"/>
                          <a:ext cx="914400" cy="156411"/>
                        </a:xfrm>
                        <a:prstGeom prst="rect">
                          <a:avLst/>
                        </a:prstGeom>
                        <a:solidFill>
                          <a:schemeClr val="lt1"/>
                        </a:solidFill>
                        <a:ln w="6350">
                          <a:solidFill>
                            <a:prstClr val="black"/>
                          </a:solidFill>
                        </a:ln>
                      </wps:spPr>
                      <wps:txbx>
                        <w:txbxContent>
                          <w:p w14:paraId="7E8DB5D4" w14:textId="7E21C055" w:rsidR="00007C42" w:rsidRPr="00FB4EDA" w:rsidRDefault="00007C42">
                            <w:pPr>
                              <w:rPr>
                                <w:rFonts w:ascii="Arial" w:hAnsi="Arial" w:cs="Arial"/>
                                <w:sz w:val="10"/>
                                <w:szCs w:val="10"/>
                              </w:rPr>
                            </w:pPr>
                            <w:r w:rsidRPr="00FB4EDA">
                              <w:rPr>
                                <w:rFonts w:ascii="Arial" w:hAnsi="Arial" w:cs="Arial"/>
                                <w:sz w:val="10"/>
                                <w:szCs w:val="10"/>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B6C754" id="Text Box 47" o:spid="_x0000_s1027" type="#_x0000_t202" style="position:absolute;margin-left:125.95pt;margin-top:243.85pt;width:1in;height:12.3pt;z-index:-251658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" fillcolor="white [3201]" strokeweight=".5pt">
                <v:textbox>
                  <w:txbxContent>
                    <w:p w14:paraId="7E8DB5D4" w14:textId="7E21C055" w:rsidR="00007C42" w:rsidRPr="00FB4EDA" w:rsidRDefault="00007C42">
                      <w:pPr>
                        <w:rPr>
                          <w:rFonts w:ascii="Arial" w:hAnsi="Arial" w:cs="Arial"/>
                          <w:sz w:val="10"/>
                          <w:szCs w:val="10"/>
                        </w:rPr>
                      </w:pPr>
                      <w:r w:rsidRPr="00FB4EDA">
                        <w:rPr>
                          <w:rFonts w:ascii="Arial" w:hAnsi="Arial" w:cs="Arial"/>
                          <w:sz w:val="10"/>
                          <w:szCs w:val="10"/>
                        </w:rPr>
                        <w:t>2</w:t>
                      </w:r>
                    </w:p>
                  </w:txbxContent>
                </v:textbox>
              </v:shape>
            </w:pict>
          </mc:Fallback>
        </mc:AlternateContent>
      </w:r>
      <w:r w:rsidR="008C3BA7" w:rsidRPr="008C3BA7">
        <w:rPr>
          <w:noProof/>
        </w:rPr>
        <w:drawing>
          <wp:inline distT="0" distB="0" distL="0" distR="0" wp14:anchorId="7BDBD390" wp14:editId="125F42E7">
            <wp:extent cx="5286375" cy="5960477"/>
            <wp:effectExtent l="0" t="0" r="0" b="2540"/>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5743" cy="5971040"/>
                    </a:xfrm>
                    <a:prstGeom prst="rect">
                      <a:avLst/>
                    </a:prstGeom>
                    <a:noFill/>
                  </pic:spPr>
                </pic:pic>
              </a:graphicData>
            </a:graphic>
          </wp:inline>
        </w:drawing>
      </w:r>
    </w:p>
    <w:p w14:paraId="23ACB007" w14:textId="1977AFF5" w:rsidR="008C3BA7" w:rsidRPr="008C3BA7" w:rsidRDefault="008C3BA7" w:rsidP="005A6193">
      <w:pPr>
        <w:pStyle w:val="Tablefootnote"/>
      </w:pPr>
      <w:r w:rsidRPr="008C3BA7">
        <w:t xml:space="preserve">RNMB: residual neuromuscular blockade; RCT: randomized controlled trial; TOFR: </w:t>
      </w:r>
      <w:r w:rsidR="008F2195">
        <w:t>train-of-four</w:t>
      </w:r>
      <w:r w:rsidRPr="008C3BA7">
        <w:t xml:space="preserve"> ratio; RR: risk </w:t>
      </w:r>
      <w:proofErr w:type="gramStart"/>
      <w:r w:rsidRPr="008C3BA7">
        <w:t>ratio;</w:t>
      </w:r>
      <w:proofErr w:type="gramEnd"/>
      <w:r w:rsidRPr="008C3BA7">
        <w:t xml:space="preserve"> </w:t>
      </w:r>
    </w:p>
    <w:p w14:paraId="4AB65A1E" w14:textId="35706C1E" w:rsidR="008C3BA7" w:rsidRPr="008C3BA7" w:rsidRDefault="008C3BA7" w:rsidP="005A6193">
      <w:pPr>
        <w:pStyle w:val="Tablefootnote"/>
      </w:pPr>
      <w:r w:rsidRPr="008C3BA7">
        <w:t xml:space="preserve">GRADE: Grading of Recommendations Assessment, Development and Evaluation; ACCF/AHA: American College of Cardiology Foundation/American Heart Association. </w:t>
      </w:r>
    </w:p>
    <w:p w14:paraId="50AC0591" w14:textId="77777777" w:rsidR="008C3BA7" w:rsidRPr="008C3BA7" w:rsidRDefault="008C3BA7" w:rsidP="005A6193">
      <w:pPr>
        <w:pStyle w:val="Tablefootnote"/>
      </w:pPr>
      <w:bookmarkStart w:id="17" w:name="_Hlk117012468"/>
      <w:r w:rsidRPr="008C3BA7">
        <w:t xml:space="preserve">GRADE strength of evidence: </w:t>
      </w:r>
      <w:r w:rsidRPr="008C3BA7">
        <w:rPr>
          <w:rFonts w:ascii="Cambria Math" w:hAnsi="Cambria Math" w:cs="Cambria Math"/>
        </w:rPr>
        <w:t>⨁⨁⨁⨁</w:t>
      </w:r>
      <w:r w:rsidRPr="008C3BA7">
        <w:t xml:space="preserve"> high, </w:t>
      </w:r>
      <w:r w:rsidRPr="008C3BA7">
        <w:rPr>
          <w:rFonts w:ascii="Cambria Math" w:hAnsi="Cambria Math" w:cs="Cambria Math"/>
        </w:rPr>
        <w:t>⨁⨁⨁</w:t>
      </w:r>
      <w:r w:rsidRPr="00ED6CB0">
        <w:rPr>
          <w:rFonts w:ascii="Cambria Math" w:hAnsi="Cambria Math" w:cs="Cambria Math"/>
          <w:sz w:val="16"/>
          <w:szCs w:val="16"/>
        </w:rPr>
        <w:t>◯</w:t>
      </w:r>
      <w:r w:rsidRPr="008C3BA7">
        <w:t xml:space="preserve"> moderate, </w:t>
      </w:r>
      <w:r w:rsidRPr="008C3BA7">
        <w:rPr>
          <w:rFonts w:ascii="Cambria Math" w:hAnsi="Cambria Math" w:cs="Cambria Math"/>
        </w:rPr>
        <w:t>⨁⨁</w:t>
      </w:r>
      <w:r w:rsidRPr="00ED6CB0">
        <w:rPr>
          <w:rFonts w:ascii="Cambria Math" w:hAnsi="Cambria Math" w:cs="Cambria Math"/>
          <w:sz w:val="16"/>
          <w:szCs w:val="16"/>
        </w:rPr>
        <w:t>◯◯</w:t>
      </w:r>
      <w:r w:rsidRPr="008C3BA7">
        <w:t xml:space="preserve"> low, </w:t>
      </w:r>
      <w:r w:rsidRPr="008C3BA7">
        <w:rPr>
          <w:rFonts w:ascii="Cambria Math" w:hAnsi="Cambria Math" w:cs="Cambria Math"/>
        </w:rPr>
        <w:t>⨁</w:t>
      </w:r>
      <w:r w:rsidRPr="00ED6CB0">
        <w:rPr>
          <w:rFonts w:ascii="Cambria Math" w:hAnsi="Cambria Math" w:cs="Cambria Math"/>
          <w:sz w:val="16"/>
          <w:szCs w:val="16"/>
        </w:rPr>
        <w:t>◯◯◯</w:t>
      </w:r>
      <w:r w:rsidRPr="008C3BA7">
        <w:t xml:space="preserve"> very low.</w:t>
      </w:r>
    </w:p>
    <w:bookmarkEnd w:id="17"/>
    <w:p w14:paraId="725E6F41" w14:textId="77777777" w:rsidR="008C3BA7" w:rsidRPr="008C3BA7" w:rsidRDefault="008C3BA7" w:rsidP="005A6193">
      <w:pPr>
        <w:pStyle w:val="Tablefootnote"/>
      </w:pPr>
      <w:r w:rsidRPr="008C3BA7">
        <w:t>ACCF/AHA ratings: A: high-quality evidence from more than 1 RCT; B-R: moderate-quality evidence from more than 1 RCT; B-NR: moderate-quality evidence from more than one observational study; C-LD: randomized or non-randomized observational or registry studies with limited data; C-EO: consensus of expert opinion.</w:t>
      </w:r>
    </w:p>
    <w:p w14:paraId="2BDEF9D0" w14:textId="77777777" w:rsidR="008C3BA7" w:rsidRPr="008C3BA7" w:rsidRDefault="008C3BA7" w:rsidP="005A6193">
      <w:pPr>
        <w:pStyle w:val="Tablefootnote"/>
      </w:pPr>
      <w:r w:rsidRPr="008C3BA7">
        <w:rPr>
          <w:vertAlign w:val="superscript"/>
        </w:rPr>
        <w:t>1</w:t>
      </w:r>
      <w:r w:rsidRPr="008C3BA7">
        <w:t xml:space="preserve"> ● Limited, ●● Important, ●●● Critical.</w:t>
      </w:r>
    </w:p>
    <w:p w14:paraId="24227B4D" w14:textId="77777777" w:rsidR="008C3BA7" w:rsidRPr="008C3BA7" w:rsidRDefault="008C3BA7" w:rsidP="005A6193">
      <w:pPr>
        <w:pStyle w:val="Tablefootnote"/>
      </w:pPr>
      <w:r w:rsidRPr="008C3BA7">
        <w:rPr>
          <w:vertAlign w:val="superscript"/>
        </w:rPr>
        <w:t>2</w:t>
      </w:r>
      <w:r w:rsidRPr="008C3BA7">
        <w:t xml:space="preserve"> Not rated as obtained from network meta-analysis agnostic of study design. However, consistency of effects with that from the randomized designs alone could argue for rating up the strength of evidence.</w:t>
      </w:r>
    </w:p>
    <w:p w14:paraId="51C79124" w14:textId="77777777" w:rsidR="005A6193" w:rsidRPr="0011470F" w:rsidRDefault="005A6193" w:rsidP="0011470F">
      <w:pPr>
        <w:rPr>
          <w:rFonts w:cs="Times New Roman"/>
          <w:iCs/>
        </w:rPr>
      </w:pPr>
      <w:bookmarkStart w:id="18" w:name="_Ref102741408"/>
      <w:bookmarkEnd w:id="16"/>
    </w:p>
    <w:p w14:paraId="59E11189" w14:textId="3D6CF6E6" w:rsidR="008C3BA7" w:rsidRDefault="008C3BA7" w:rsidP="005A6193">
      <w:pPr>
        <w:pStyle w:val="Caption"/>
      </w:pPr>
      <w:r w:rsidRPr="008C3BA7">
        <w:lastRenderedPageBreak/>
        <w:t>Supplemental Table 6 (continued).</w:t>
      </w:r>
      <w:r w:rsidR="00957A0B">
        <w:t xml:space="preserve"> </w:t>
      </w:r>
      <w:r w:rsidR="00957A0B" w:rsidRPr="008C3BA7">
        <w:t>Strength of evidence for outcomes following neuromuscular monitoring (evidence obtained from randomized controlled trials unless noted).</w:t>
      </w:r>
    </w:p>
    <w:p w14:paraId="4E03D8F2" w14:textId="6667A858" w:rsidR="00F77FB7" w:rsidRPr="00F77FB7" w:rsidRDefault="00F77FB7" w:rsidP="00F77FB7">
      <w:pPr>
        <w:pStyle w:val="Figure"/>
      </w:pPr>
      <w:r>
        <w:t xml:space="preserve"> </w:t>
      </w:r>
      <w:r w:rsidR="00753D34">
        <w:rPr>
          <w:noProof/>
        </w:rPr>
        <w:drawing>
          <wp:inline distT="0" distB="0" distL="0" distR="0" wp14:anchorId="31B2128F" wp14:editId="4AB8AB60">
            <wp:extent cx="5098806" cy="35325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1">
                      <a:extLst>
                        <a:ext uri="{28A0092B-C50C-407E-A947-70E740481C1C}">
                          <a14:useLocalDpi xmlns:a14="http://schemas.microsoft.com/office/drawing/2010/main" val="0"/>
                        </a:ext>
                      </a:extLst>
                    </a:blip>
                    <a:srcRect b="21539"/>
                    <a:stretch/>
                  </pic:blipFill>
                  <pic:spPr bwMode="auto">
                    <a:xfrm>
                      <a:off x="0" y="0"/>
                      <a:ext cx="5119747" cy="354704"/>
                    </a:xfrm>
                    <a:prstGeom prst="rect">
                      <a:avLst/>
                    </a:prstGeom>
                    <a:ln>
                      <a:noFill/>
                    </a:ln>
                    <a:extLst>
                      <a:ext uri="{53640926-AAD7-44D8-BBD7-CCE9431645EC}">
                        <a14:shadowObscured xmlns:a14="http://schemas.microsoft.com/office/drawing/2010/main"/>
                      </a:ext>
                    </a:extLst>
                  </pic:spPr>
                </pic:pic>
              </a:graphicData>
            </a:graphic>
          </wp:inline>
        </w:drawing>
      </w:r>
    </w:p>
    <w:p w14:paraId="2A6AA96F" w14:textId="77777777" w:rsidR="008C3BA7" w:rsidRPr="008C3BA7" w:rsidRDefault="008C3BA7" w:rsidP="00AF560C">
      <w:pPr>
        <w:pStyle w:val="Figure"/>
      </w:pPr>
      <w:r w:rsidRPr="00AF560C">
        <w:rPr>
          <w:noProof/>
        </w:rPr>
        <w:drawing>
          <wp:inline distT="0" distB="0" distL="0" distR="0" wp14:anchorId="0DE30154" wp14:editId="2EA8348E">
            <wp:extent cx="5133975" cy="6345208"/>
            <wp:effectExtent l="0" t="0" r="0" b="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1794" cy="6354871"/>
                    </a:xfrm>
                    <a:prstGeom prst="rect">
                      <a:avLst/>
                    </a:prstGeom>
                    <a:noFill/>
                  </pic:spPr>
                </pic:pic>
              </a:graphicData>
            </a:graphic>
          </wp:inline>
        </w:drawing>
      </w:r>
    </w:p>
    <w:p w14:paraId="58F2DA0B" w14:textId="400271F3" w:rsidR="008C3BA7" w:rsidRPr="008C3BA7" w:rsidRDefault="008C3BA7" w:rsidP="005A6193">
      <w:pPr>
        <w:pStyle w:val="Tablefootnote"/>
      </w:pPr>
      <w:r w:rsidRPr="008C3BA7">
        <w:t xml:space="preserve">RNMB: residual neuromuscular blockade; RCT: randomized controlled trial; TOFR: </w:t>
      </w:r>
      <w:r w:rsidR="008F2195">
        <w:t>train-of-four</w:t>
      </w:r>
      <w:r w:rsidRPr="008C3BA7">
        <w:t xml:space="preserve"> ratio; RR: risk </w:t>
      </w:r>
      <w:proofErr w:type="gramStart"/>
      <w:r w:rsidRPr="008C3BA7">
        <w:t>ratio;</w:t>
      </w:r>
      <w:proofErr w:type="gramEnd"/>
      <w:r w:rsidRPr="008C3BA7">
        <w:t xml:space="preserve"> </w:t>
      </w:r>
    </w:p>
    <w:p w14:paraId="60F80D3C" w14:textId="10DAD029" w:rsidR="008C3BA7" w:rsidRPr="008C3BA7" w:rsidRDefault="008C3BA7" w:rsidP="005A6193">
      <w:pPr>
        <w:pStyle w:val="Tablefootnote"/>
      </w:pPr>
      <w:r w:rsidRPr="008C3BA7">
        <w:t xml:space="preserve">GRADE: Grading of Recommendations Assessment, Development and Evaluation; ACCF/AHA: American College of Cardiology Foundation/American Heart Association. </w:t>
      </w:r>
    </w:p>
    <w:p w14:paraId="5E6BA06E" w14:textId="77777777" w:rsidR="00ED6CB0" w:rsidRPr="008C3BA7" w:rsidRDefault="00ED6CB0" w:rsidP="00ED6CB0">
      <w:pPr>
        <w:pStyle w:val="Tablefootnote"/>
      </w:pPr>
      <w:r w:rsidRPr="008C3BA7">
        <w:t xml:space="preserve">GRADE strength of evidence: </w:t>
      </w:r>
      <w:r w:rsidRPr="008C3BA7">
        <w:rPr>
          <w:rFonts w:ascii="Cambria Math" w:hAnsi="Cambria Math" w:cs="Cambria Math"/>
        </w:rPr>
        <w:t>⨁⨁⨁⨁</w:t>
      </w:r>
      <w:r w:rsidRPr="008C3BA7">
        <w:t xml:space="preserve"> high, </w:t>
      </w:r>
      <w:r w:rsidRPr="008C3BA7">
        <w:rPr>
          <w:rFonts w:ascii="Cambria Math" w:hAnsi="Cambria Math" w:cs="Cambria Math"/>
        </w:rPr>
        <w:t>⨁⨁⨁</w:t>
      </w:r>
      <w:r w:rsidRPr="00ED6CB0">
        <w:rPr>
          <w:rFonts w:ascii="Cambria Math" w:hAnsi="Cambria Math" w:cs="Cambria Math"/>
          <w:sz w:val="16"/>
          <w:szCs w:val="16"/>
        </w:rPr>
        <w:t>◯</w:t>
      </w:r>
      <w:r w:rsidRPr="008C3BA7">
        <w:t xml:space="preserve"> moderate, </w:t>
      </w:r>
      <w:r w:rsidRPr="008C3BA7">
        <w:rPr>
          <w:rFonts w:ascii="Cambria Math" w:hAnsi="Cambria Math" w:cs="Cambria Math"/>
        </w:rPr>
        <w:t>⨁⨁</w:t>
      </w:r>
      <w:r w:rsidRPr="00ED6CB0">
        <w:rPr>
          <w:rFonts w:ascii="Cambria Math" w:hAnsi="Cambria Math" w:cs="Cambria Math"/>
          <w:sz w:val="16"/>
          <w:szCs w:val="16"/>
        </w:rPr>
        <w:t>◯◯</w:t>
      </w:r>
      <w:r w:rsidRPr="008C3BA7">
        <w:t xml:space="preserve"> low, </w:t>
      </w:r>
      <w:r w:rsidRPr="008C3BA7">
        <w:rPr>
          <w:rFonts w:ascii="Cambria Math" w:hAnsi="Cambria Math" w:cs="Cambria Math"/>
        </w:rPr>
        <w:t>⨁</w:t>
      </w:r>
      <w:r w:rsidRPr="00ED6CB0">
        <w:rPr>
          <w:rFonts w:ascii="Cambria Math" w:hAnsi="Cambria Math" w:cs="Cambria Math"/>
          <w:sz w:val="16"/>
          <w:szCs w:val="16"/>
        </w:rPr>
        <w:t>◯◯◯</w:t>
      </w:r>
      <w:r w:rsidRPr="008C3BA7">
        <w:t xml:space="preserve"> very low.</w:t>
      </w:r>
    </w:p>
    <w:p w14:paraId="2BCBDBAD" w14:textId="77777777" w:rsidR="008C3BA7" w:rsidRPr="008C3BA7" w:rsidRDefault="008C3BA7" w:rsidP="005A6193">
      <w:pPr>
        <w:pStyle w:val="Tablefootnote"/>
      </w:pPr>
      <w:r w:rsidRPr="008C3BA7">
        <w:t>ACCF/AHA ratings: A: high-quality evidence from more than 1 RCT; B-R: moderate-quality evidence from more than 1 RCT; B-NR: moderate-quality evidence from more than one observational study; C-LD: randomized or non-randomized observational or registry studies with limited data; C-EO: consensus of expert opinion.</w:t>
      </w:r>
    </w:p>
    <w:p w14:paraId="46B7408F" w14:textId="77777777" w:rsidR="008C3BA7" w:rsidRPr="008C3BA7" w:rsidRDefault="008C3BA7" w:rsidP="005A6193">
      <w:pPr>
        <w:pStyle w:val="Tablefootnote"/>
      </w:pPr>
      <w:r w:rsidRPr="008C3BA7">
        <w:rPr>
          <w:vertAlign w:val="superscript"/>
        </w:rPr>
        <w:t>1</w:t>
      </w:r>
      <w:r w:rsidRPr="008C3BA7">
        <w:t xml:space="preserve"> ● Limited, ●● Important, ●●● Critical.</w:t>
      </w:r>
    </w:p>
    <w:p w14:paraId="1AC91EE6" w14:textId="7EFACF44" w:rsidR="008C3BA7" w:rsidRPr="008C3BA7" w:rsidRDefault="006F3B0D" w:rsidP="006F3B0D">
      <w:pPr>
        <w:pStyle w:val="Caption"/>
      </w:pPr>
      <w:bookmarkStart w:id="19" w:name="_Ref112055734"/>
      <w:r>
        <w:lastRenderedPageBreak/>
        <w:t xml:space="preserve">Supplemental Table </w:t>
      </w:r>
      <w:r w:rsidR="008817E6">
        <w:rPr>
          <w:noProof/>
        </w:rPr>
        <w:t>7</w:t>
      </w:r>
      <w:bookmarkEnd w:id="18"/>
      <w:bookmarkEnd w:id="19"/>
      <w:r w:rsidR="008C3BA7" w:rsidRPr="008C3BA7">
        <w:t>. GRADE domains for strength of evidence ratings relevant to outcomes with neuromuscular monitoring.</w:t>
      </w:r>
    </w:p>
    <w:p w14:paraId="30B30EEF" w14:textId="77777777" w:rsidR="008C3BA7" w:rsidRPr="008C3BA7" w:rsidRDefault="008C3BA7" w:rsidP="00AF560C">
      <w:pPr>
        <w:pStyle w:val="Figure"/>
      </w:pPr>
      <w:r w:rsidRPr="008C3BA7">
        <w:rPr>
          <w:noProof/>
        </w:rPr>
        <w:drawing>
          <wp:inline distT="0" distB="0" distL="0" distR="0" wp14:anchorId="7519AE72" wp14:editId="754651FB">
            <wp:extent cx="5943600" cy="7769860"/>
            <wp:effectExtent l="0" t="0" r="0" b="2540"/>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769860"/>
                    </a:xfrm>
                    <a:prstGeom prst="rect">
                      <a:avLst/>
                    </a:prstGeom>
                  </pic:spPr>
                </pic:pic>
              </a:graphicData>
            </a:graphic>
          </wp:inline>
        </w:drawing>
      </w:r>
    </w:p>
    <w:p w14:paraId="6050B533" w14:textId="77777777" w:rsidR="008C3BA7" w:rsidRPr="008C3BA7" w:rsidRDefault="008C3BA7" w:rsidP="005A6193">
      <w:pPr>
        <w:pStyle w:val="Tablefootnote"/>
      </w:pPr>
      <w:r w:rsidRPr="008C3BA7">
        <w:rPr>
          <w:vertAlign w:val="superscript"/>
        </w:rPr>
        <w:t>1</w:t>
      </w:r>
      <w:r w:rsidRPr="008C3BA7">
        <w:t xml:space="preserve"> Intermediate outcome; sugammadex not used in any trial.</w:t>
      </w:r>
    </w:p>
    <w:p w14:paraId="13443F38" w14:textId="77777777" w:rsidR="008C3BA7" w:rsidRPr="008C3BA7" w:rsidRDefault="008C3BA7" w:rsidP="005A6193">
      <w:pPr>
        <w:pStyle w:val="Tablefootnote"/>
      </w:pPr>
      <w:r w:rsidRPr="008C3BA7">
        <w:rPr>
          <w:vertAlign w:val="superscript"/>
        </w:rPr>
        <w:lastRenderedPageBreak/>
        <w:t>2</w:t>
      </w:r>
      <w:r w:rsidRPr="008C3BA7">
        <w:t xml:space="preserve"> Sufficient events given effect size and control incidence.</w:t>
      </w:r>
    </w:p>
    <w:p w14:paraId="3C3A0B14" w14:textId="77777777" w:rsidR="008C3BA7" w:rsidRPr="008C3BA7" w:rsidRDefault="008C3BA7" w:rsidP="005A6193">
      <w:pPr>
        <w:pStyle w:val="Tablefootnote"/>
      </w:pPr>
      <w:r w:rsidRPr="008C3BA7">
        <w:rPr>
          <w:vertAlign w:val="superscript"/>
        </w:rPr>
        <w:t>3</w:t>
      </w:r>
      <w:r w:rsidRPr="008C3BA7">
        <w:t xml:space="preserve"> Large effect, but wide prediction interval; too few studies to assess potential publication bias.</w:t>
      </w:r>
    </w:p>
    <w:p w14:paraId="19C7DFE6" w14:textId="77777777" w:rsidR="008C3BA7" w:rsidRPr="008C3BA7" w:rsidRDefault="008C3BA7" w:rsidP="005A6193">
      <w:pPr>
        <w:pStyle w:val="Tablefootnote"/>
      </w:pPr>
      <w:r w:rsidRPr="008C3BA7">
        <w:rPr>
          <w:vertAlign w:val="superscript"/>
        </w:rPr>
        <w:t>4</w:t>
      </w:r>
      <w:r w:rsidRPr="008C3BA7">
        <w:t xml:space="preserve"> Three of 4 RCTs report lower mean TOFR in patients monitored clinically vs. qualitatively. One did not detect a difference.</w:t>
      </w:r>
    </w:p>
    <w:p w14:paraId="23E54808" w14:textId="77777777" w:rsidR="008C3BA7" w:rsidRPr="008C3BA7" w:rsidRDefault="008C3BA7" w:rsidP="005A6193">
      <w:pPr>
        <w:pStyle w:val="Tablefootnote"/>
      </w:pPr>
      <w:r w:rsidRPr="008C3BA7">
        <w:rPr>
          <w:vertAlign w:val="superscript"/>
        </w:rPr>
        <w:t>5</w:t>
      </w:r>
      <w:r w:rsidRPr="008C3BA7">
        <w:t xml:space="preserve"> Intermediate outcome; sugammadex not used.</w:t>
      </w:r>
    </w:p>
    <w:p w14:paraId="2E092DB4" w14:textId="77777777" w:rsidR="008C3BA7" w:rsidRPr="008C3BA7" w:rsidRDefault="008C3BA7" w:rsidP="005A6193">
      <w:pPr>
        <w:pStyle w:val="Tablefootnote"/>
      </w:pPr>
      <w:r w:rsidRPr="008C3BA7">
        <w:rPr>
          <w:vertAlign w:val="superscript"/>
        </w:rPr>
        <w:t>6</w:t>
      </w:r>
      <w:r w:rsidRPr="008C3BA7">
        <w:t xml:space="preserve"> Estimates have wide confidence intervals.</w:t>
      </w:r>
    </w:p>
    <w:p w14:paraId="312B2137" w14:textId="5AD8F606" w:rsidR="008C3BA7" w:rsidRPr="008C3BA7" w:rsidRDefault="008C3BA7" w:rsidP="005A6193">
      <w:pPr>
        <w:pStyle w:val="Tablefootnote"/>
      </w:pPr>
      <w:r w:rsidRPr="008C3BA7">
        <w:rPr>
          <w:vertAlign w:val="superscript"/>
        </w:rPr>
        <w:t>7</w:t>
      </w:r>
      <w:r w:rsidRPr="008C3BA7">
        <w:t xml:space="preserve"> Wide confidence interval but not cross</w:t>
      </w:r>
      <w:r w:rsidR="00E92147">
        <w:t>ing</w:t>
      </w:r>
      <w:r w:rsidRPr="008C3BA7">
        <w:t xml:space="preserve"> the decision treatment threshold.</w:t>
      </w:r>
    </w:p>
    <w:p w14:paraId="5EA6181D" w14:textId="77777777" w:rsidR="008C3BA7" w:rsidRPr="008C3BA7" w:rsidRDefault="008C3BA7" w:rsidP="005A6193">
      <w:pPr>
        <w:pStyle w:val="Tablefootnote"/>
      </w:pPr>
      <w:r w:rsidRPr="008C3BA7">
        <w:rPr>
          <w:vertAlign w:val="superscript"/>
        </w:rPr>
        <w:t>8</w:t>
      </w:r>
      <w:r w:rsidRPr="008C3BA7">
        <w:t xml:space="preserve"> Large effect, but wide confidence and prediction intervals; too few studies to assess potential publication bias.</w:t>
      </w:r>
    </w:p>
    <w:p w14:paraId="24F80846" w14:textId="77777777" w:rsidR="008C3BA7" w:rsidRPr="008C3BA7" w:rsidRDefault="008C3BA7" w:rsidP="005A6193">
      <w:pPr>
        <w:pStyle w:val="Tablefootnote"/>
      </w:pPr>
      <w:r w:rsidRPr="008C3BA7">
        <w:rPr>
          <w:vertAlign w:val="superscript"/>
        </w:rPr>
        <w:t>9</w:t>
      </w:r>
      <w:r w:rsidRPr="008C3BA7">
        <w:t xml:space="preserve"> Single study cannot assess consistency.</w:t>
      </w:r>
    </w:p>
    <w:p w14:paraId="5A6222F2" w14:textId="77777777" w:rsidR="008C3BA7" w:rsidRPr="008C3BA7" w:rsidRDefault="008C3BA7" w:rsidP="005A6193">
      <w:pPr>
        <w:pStyle w:val="Tablefootnote"/>
      </w:pPr>
      <w:r w:rsidRPr="008C3BA7">
        <w:rPr>
          <w:vertAlign w:val="superscript"/>
        </w:rPr>
        <w:t>10</w:t>
      </w:r>
      <w:r w:rsidRPr="008C3BA7">
        <w:t xml:space="preserve"> Intermediate outcome.</w:t>
      </w:r>
    </w:p>
    <w:p w14:paraId="01E37CA1" w14:textId="77777777" w:rsidR="008C3BA7" w:rsidRPr="008C3BA7" w:rsidRDefault="008C3BA7" w:rsidP="005A6193">
      <w:pPr>
        <w:pStyle w:val="Tablefootnote"/>
      </w:pPr>
      <w:r w:rsidRPr="008C3BA7">
        <w:rPr>
          <w:vertAlign w:val="superscript"/>
        </w:rPr>
        <w:t>11</w:t>
      </w:r>
      <w:r w:rsidRPr="008C3BA7">
        <w:t xml:space="preserve"> Limited number of events.</w:t>
      </w:r>
    </w:p>
    <w:p w14:paraId="0F30D062" w14:textId="77777777" w:rsidR="008C3BA7" w:rsidRPr="008C3BA7" w:rsidRDefault="008C3BA7" w:rsidP="005A6193">
      <w:pPr>
        <w:pStyle w:val="Tablefootnote"/>
      </w:pPr>
      <w:r w:rsidRPr="008C3BA7">
        <w:rPr>
          <w:vertAlign w:val="superscript"/>
        </w:rPr>
        <w:t>12</w:t>
      </w:r>
      <w:r w:rsidRPr="008C3BA7">
        <w:t xml:space="preserve"> Large effect but based on 2 trials from same investigators; too few studies to assess potential publication bias.</w:t>
      </w:r>
    </w:p>
    <w:p w14:paraId="5EB6F34E" w14:textId="77777777" w:rsidR="008C3BA7" w:rsidRPr="008C3BA7" w:rsidRDefault="008C3BA7" w:rsidP="005A6193">
      <w:pPr>
        <w:pStyle w:val="Tablefootnote"/>
      </w:pPr>
      <w:r w:rsidRPr="008C3BA7">
        <w:rPr>
          <w:vertAlign w:val="superscript"/>
        </w:rPr>
        <w:t>13</w:t>
      </w:r>
      <w:r w:rsidRPr="008C3BA7">
        <w:t xml:space="preserve"> Low heterogeneity (</w:t>
      </w:r>
      <w:r w:rsidRPr="008C3BA7">
        <w:rPr>
          <w:i/>
          <w:iCs/>
        </w:rPr>
        <w:t>I</w:t>
      </w:r>
      <w:r w:rsidRPr="008C3BA7">
        <w:rPr>
          <w:vertAlign w:val="superscript"/>
        </w:rPr>
        <w:t xml:space="preserve"> 2</w:t>
      </w:r>
      <w:r w:rsidRPr="008C3BA7">
        <w:t xml:space="preserve"> = 25%).</w:t>
      </w:r>
    </w:p>
    <w:p w14:paraId="2BA0CE8E" w14:textId="77777777" w:rsidR="008C3BA7" w:rsidRPr="008C3BA7" w:rsidRDefault="008C3BA7" w:rsidP="005A6193">
      <w:pPr>
        <w:pStyle w:val="Tablefootnote"/>
      </w:pPr>
      <w:r w:rsidRPr="008C3BA7">
        <w:rPr>
          <w:vertAlign w:val="superscript"/>
        </w:rPr>
        <w:t>14</w:t>
      </w:r>
      <w:r w:rsidRPr="008C3BA7">
        <w:t xml:space="preserve"> Intermediate outcome; sugammadex used in one observational study.</w:t>
      </w:r>
    </w:p>
    <w:p w14:paraId="5320E18C" w14:textId="77777777" w:rsidR="008C3BA7" w:rsidRPr="008C3BA7" w:rsidRDefault="008C3BA7" w:rsidP="005A6193">
      <w:pPr>
        <w:pStyle w:val="Tablefootnote"/>
      </w:pPr>
      <w:r w:rsidRPr="008C3BA7">
        <w:rPr>
          <w:vertAlign w:val="superscript"/>
        </w:rPr>
        <w:t>15</w:t>
      </w:r>
      <w:r w:rsidRPr="008C3BA7">
        <w:t xml:space="preserve"> Large effects but methodological heterogeneity related to different study designs and TOFR thresholds.</w:t>
      </w:r>
    </w:p>
    <w:p w14:paraId="2F798809" w14:textId="77777777" w:rsidR="008C3BA7" w:rsidRPr="008C3BA7" w:rsidRDefault="008C3BA7" w:rsidP="005A6193">
      <w:pPr>
        <w:pStyle w:val="Tablefootnote"/>
      </w:pPr>
      <w:r w:rsidRPr="008C3BA7">
        <w:rPr>
          <w:vertAlign w:val="superscript"/>
        </w:rPr>
        <w:t>16</w:t>
      </w:r>
      <w:r w:rsidRPr="008C3BA7">
        <w:t xml:space="preserve"> Two of 3 RCTs report lower mean TOFR in patients assessed either clinically or qualitatively vs. quantitatively monitoring. One did not detect a difference.</w:t>
      </w:r>
    </w:p>
    <w:p w14:paraId="64648261" w14:textId="77777777" w:rsidR="008C3BA7" w:rsidRPr="008C3BA7" w:rsidRDefault="008C3BA7" w:rsidP="005A6193">
      <w:pPr>
        <w:pStyle w:val="Tablefootnote"/>
      </w:pPr>
      <w:r w:rsidRPr="008C3BA7">
        <w:rPr>
          <w:vertAlign w:val="superscript"/>
        </w:rPr>
        <w:t>17</w:t>
      </w:r>
      <w:r w:rsidRPr="008C3BA7">
        <w:t xml:space="preserve"> Methodological heterogeneity.</w:t>
      </w:r>
    </w:p>
    <w:p w14:paraId="7EEABD85" w14:textId="77777777" w:rsidR="008C3BA7" w:rsidRPr="008C3BA7" w:rsidRDefault="008C3BA7" w:rsidP="005A6193">
      <w:pPr>
        <w:pStyle w:val="Tablefootnote"/>
      </w:pPr>
      <w:r w:rsidRPr="008C3BA7">
        <w:rPr>
          <w:vertAlign w:val="superscript"/>
        </w:rPr>
        <w:t>18</w:t>
      </w:r>
      <w:r w:rsidRPr="008C3BA7">
        <w:t xml:space="preserve"> Limited number of events.</w:t>
      </w:r>
    </w:p>
    <w:p w14:paraId="0E7581F1" w14:textId="77777777" w:rsidR="008C3BA7" w:rsidRPr="008C3BA7" w:rsidRDefault="008C3BA7" w:rsidP="005A6193">
      <w:pPr>
        <w:pStyle w:val="Tablefootnote"/>
      </w:pPr>
      <w:r w:rsidRPr="008C3BA7">
        <w:rPr>
          <w:vertAlign w:val="superscript"/>
        </w:rPr>
        <w:t>19</w:t>
      </w:r>
      <w:r w:rsidRPr="008C3BA7">
        <w:t xml:space="preserve"> Methodological heterogeneity: different thresholds for hypoxia.</w:t>
      </w:r>
    </w:p>
    <w:p w14:paraId="4D06C04F" w14:textId="77777777" w:rsidR="008C3BA7" w:rsidRPr="008C3BA7" w:rsidRDefault="008C3BA7" w:rsidP="005A6193">
      <w:pPr>
        <w:pStyle w:val="Tablefootnote"/>
      </w:pPr>
      <w:r w:rsidRPr="008C3BA7">
        <w:rPr>
          <w:vertAlign w:val="superscript"/>
        </w:rPr>
        <w:t>20</w:t>
      </w:r>
      <w:r w:rsidRPr="008C3BA7">
        <w:t xml:space="preserve"> Deviations from intended interventions.</w:t>
      </w:r>
    </w:p>
    <w:p w14:paraId="170C74AA" w14:textId="77777777" w:rsidR="008C3BA7" w:rsidRPr="008C3BA7" w:rsidRDefault="008C3BA7" w:rsidP="005A6193">
      <w:pPr>
        <w:pStyle w:val="Tablefootnote"/>
      </w:pPr>
      <w:r w:rsidRPr="008C3BA7">
        <w:rPr>
          <w:vertAlign w:val="superscript"/>
        </w:rPr>
        <w:t>21</w:t>
      </w:r>
      <w:r w:rsidRPr="008C3BA7">
        <w:t xml:space="preserve"> Methodological heterogeneity (one measured at extubation, one in PACU).</w:t>
      </w:r>
    </w:p>
    <w:p w14:paraId="53E448B1" w14:textId="77777777" w:rsidR="008C3BA7" w:rsidRPr="008C3BA7" w:rsidRDefault="008C3BA7" w:rsidP="005A6193">
      <w:pPr>
        <w:pStyle w:val="Tablefootnote"/>
      </w:pPr>
      <w:r w:rsidRPr="008C3BA7">
        <w:rPr>
          <w:vertAlign w:val="superscript"/>
        </w:rPr>
        <w:t>22</w:t>
      </w:r>
      <w:r w:rsidRPr="008C3BA7">
        <w:t xml:space="preserve"> One study reports higher incidence with clinical assessment; one reported none in either arm.</w:t>
      </w:r>
    </w:p>
    <w:p w14:paraId="77C58B35" w14:textId="1D625112" w:rsidR="008C3BA7" w:rsidRPr="008C3BA7" w:rsidRDefault="008C3BA7" w:rsidP="005A6193">
      <w:pPr>
        <w:pStyle w:val="Tablefootnote"/>
      </w:pPr>
      <w:r w:rsidRPr="008C3BA7">
        <w:rPr>
          <w:vertAlign w:val="superscript"/>
        </w:rPr>
        <w:t>23</w:t>
      </w:r>
      <w:r w:rsidRPr="008C3BA7">
        <w:t xml:space="preserve"> One study defined hypoxia as </w:t>
      </w:r>
      <w:r w:rsidR="00475838">
        <w:t>≤</w:t>
      </w:r>
      <w:r w:rsidRPr="008C3BA7">
        <w:t>93% O2; other study did not provide threshold.</w:t>
      </w:r>
    </w:p>
    <w:p w14:paraId="04600846" w14:textId="77777777" w:rsidR="006F3B0D" w:rsidRPr="0011470F" w:rsidRDefault="006F3B0D" w:rsidP="0011470F">
      <w:pPr>
        <w:rPr>
          <w:rFonts w:cs="Times New Roman"/>
          <w:iCs/>
        </w:rPr>
      </w:pPr>
      <w:bookmarkStart w:id="20" w:name="_Ref109664495"/>
      <w:bookmarkStart w:id="21" w:name="_Ref102742296"/>
    </w:p>
    <w:p w14:paraId="3032B7A7" w14:textId="77777777" w:rsidR="006F3B0D" w:rsidRPr="0011470F" w:rsidRDefault="006F3B0D" w:rsidP="0011470F">
      <w:pPr>
        <w:rPr>
          <w:rFonts w:cs="Times New Roman"/>
          <w:iCs/>
        </w:rPr>
      </w:pPr>
    </w:p>
    <w:p w14:paraId="707A7972" w14:textId="0F4C67D3" w:rsidR="008C3BA7" w:rsidRPr="008C3BA7" w:rsidRDefault="00B814E3" w:rsidP="00B814E3">
      <w:pPr>
        <w:pStyle w:val="Caption"/>
      </w:pPr>
      <w:r>
        <w:lastRenderedPageBreak/>
        <w:t xml:space="preserve">Supplemental Table </w:t>
      </w:r>
      <w:r w:rsidR="008817E6">
        <w:rPr>
          <w:noProof/>
        </w:rPr>
        <w:t>8</w:t>
      </w:r>
      <w:bookmarkEnd w:id="20"/>
      <w:r w:rsidR="008C3BA7" w:rsidRPr="008C3BA7">
        <w:t xml:space="preserve">. Results from studies reporting residual neuromuscular blockade for the highest </w:t>
      </w:r>
      <w:r w:rsidR="00957F4C">
        <w:t>train-of-four ratio</w:t>
      </w:r>
      <w:r w:rsidR="008C3BA7" w:rsidRPr="008C3BA7">
        <w:t xml:space="preserve"> threshold reported for </w:t>
      </w:r>
      <w:r w:rsidR="00957F4C">
        <w:t>train-of-four ratio</w:t>
      </w:r>
      <w:r w:rsidR="008C3BA7" w:rsidRPr="008C3BA7">
        <w:t>. Risk ratio (RR) compares the lowest incidence (last monitoring arm) to the prior arm(s).</w:t>
      </w:r>
    </w:p>
    <w:p w14:paraId="2591FABC" w14:textId="77777777" w:rsidR="008C3BA7" w:rsidRPr="008C3BA7" w:rsidRDefault="008C3BA7" w:rsidP="00AF560C">
      <w:pPr>
        <w:pStyle w:val="Figure"/>
      </w:pPr>
      <w:r w:rsidRPr="00AF560C">
        <w:rPr>
          <w:noProof/>
        </w:rPr>
        <w:drawing>
          <wp:inline distT="0" distB="0" distL="0" distR="0" wp14:anchorId="25C41314" wp14:editId="6E1CBAB5">
            <wp:extent cx="5223850" cy="6669337"/>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64045" cy="6720654"/>
                    </a:xfrm>
                    <a:prstGeom prst="rect">
                      <a:avLst/>
                    </a:prstGeom>
                  </pic:spPr>
                </pic:pic>
              </a:graphicData>
            </a:graphic>
          </wp:inline>
        </w:drawing>
      </w:r>
      <w:r w:rsidRPr="008C3BA7">
        <w:t xml:space="preserve"> </w:t>
      </w:r>
    </w:p>
    <w:p w14:paraId="6C4CBC8F" w14:textId="77777777" w:rsidR="008C3BA7" w:rsidRPr="008C3BA7" w:rsidRDefault="008C3BA7" w:rsidP="00B662B5">
      <w:pPr>
        <w:pStyle w:val="Tablefootnote"/>
      </w:pPr>
      <w:r w:rsidRPr="008C3BA7">
        <w:t>AMG: acceleromyography; DBS: double-burst stimulation; EMG: electromyography; OR: operating room;</w:t>
      </w:r>
      <w:r w:rsidRPr="008C3BA7" w:rsidDel="00E745DE">
        <w:t xml:space="preserve"> </w:t>
      </w:r>
      <w:r w:rsidRPr="008C3BA7">
        <w:t>PACU: postanesthesia care unit; PNS: peripheral nerve stimulator; RCT: randomized controlled trial; RNMB: residual neuromuscular blockade; RR: risk ratio.</w:t>
      </w:r>
    </w:p>
    <w:p w14:paraId="56EAB7FA" w14:textId="77777777" w:rsidR="008C3BA7" w:rsidRPr="008C3BA7" w:rsidRDefault="008C3BA7" w:rsidP="00B662B5">
      <w:pPr>
        <w:pStyle w:val="Tablefootnote"/>
      </w:pPr>
      <w:r w:rsidRPr="008C3BA7">
        <w:rPr>
          <w:vertAlign w:val="superscript"/>
        </w:rPr>
        <w:t>a</w:t>
      </w:r>
      <w:r w:rsidRPr="008C3BA7">
        <w:t xml:space="preserve"> PACU if designated as PACU or recovery, OR if designated as such or as postextubation.</w:t>
      </w:r>
    </w:p>
    <w:p w14:paraId="05A0DFBE" w14:textId="77777777" w:rsidR="008C3BA7" w:rsidRPr="008C3BA7" w:rsidRDefault="008C3BA7" w:rsidP="00B662B5">
      <w:pPr>
        <w:pStyle w:val="Tablefootnote"/>
      </w:pPr>
      <w:r w:rsidRPr="008C3BA7">
        <w:rPr>
          <w:vertAlign w:val="superscript"/>
        </w:rPr>
        <w:t>b</w:t>
      </w:r>
      <w:r w:rsidRPr="008C3BA7">
        <w:t xml:space="preserve"> Risk ratio comparing the last monitoring arm (lowest incidence) to the prior arm. For studies reporting results for &gt;1 threshold, only those for the highest threshold are shown.</w:t>
      </w:r>
    </w:p>
    <w:p w14:paraId="07B44169" w14:textId="5B8F9536" w:rsidR="008C3BA7" w:rsidRDefault="00B814E3" w:rsidP="00B814E3">
      <w:pPr>
        <w:pStyle w:val="Caption"/>
      </w:pPr>
      <w:bookmarkStart w:id="22" w:name="_Ref112055795"/>
      <w:r>
        <w:lastRenderedPageBreak/>
        <w:t xml:space="preserve">Supplemental Table </w:t>
      </w:r>
      <w:r w:rsidR="008817E6">
        <w:rPr>
          <w:noProof/>
        </w:rPr>
        <w:t>9</w:t>
      </w:r>
      <w:bookmarkEnd w:id="22"/>
      <w:r w:rsidR="008C3BA7" w:rsidRPr="008C3BA7">
        <w:t xml:space="preserve">. Anesthetics and </w:t>
      </w:r>
      <w:r w:rsidR="006D75C5">
        <w:t xml:space="preserve">antagonist </w:t>
      </w:r>
      <w:r w:rsidR="008C3BA7" w:rsidRPr="008C3BA7">
        <w:t>drugs in quantitative monitoring studies.</w:t>
      </w:r>
    </w:p>
    <w:p w14:paraId="293E1444" w14:textId="57010FE8" w:rsidR="008C3BA7" w:rsidRPr="00AC02D6" w:rsidRDefault="00AC02D6" w:rsidP="00AF560C">
      <w:pPr>
        <w:pStyle w:val="Figure"/>
      </w:pPr>
      <w:r>
        <w:rPr>
          <w:noProof/>
        </w:rPr>
        <w:drawing>
          <wp:inline distT="0" distB="0" distL="0" distR="0" wp14:anchorId="21B757C3" wp14:editId="59129471">
            <wp:extent cx="5943600" cy="4591685"/>
            <wp:effectExtent l="0" t="0" r="0" b="5715"/>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943600" cy="4591685"/>
                    </a:xfrm>
                    <a:prstGeom prst="rect">
                      <a:avLst/>
                    </a:prstGeom>
                  </pic:spPr>
                </pic:pic>
              </a:graphicData>
            </a:graphic>
          </wp:inline>
        </w:drawing>
      </w:r>
    </w:p>
    <w:p w14:paraId="1F431A8A" w14:textId="18BFC353" w:rsidR="008C3BA7" w:rsidRDefault="006F2510" w:rsidP="006F2510">
      <w:pPr>
        <w:pStyle w:val="Tablefootnote"/>
      </w:pPr>
      <w:bookmarkStart w:id="23" w:name="_Ref109665974"/>
      <w:proofErr w:type="spellStart"/>
      <w:r w:rsidRPr="006F2510">
        <w:t>Intub</w:t>
      </w:r>
      <w:proofErr w:type="spellEnd"/>
      <w:r w:rsidRPr="006F2510">
        <w:t xml:space="preserve">: intubation; </w:t>
      </w:r>
      <w:proofErr w:type="spellStart"/>
      <w:r w:rsidRPr="006F2510">
        <w:t>Maint</w:t>
      </w:r>
      <w:proofErr w:type="spellEnd"/>
      <w:r w:rsidRPr="006F2510">
        <w:t xml:space="preserve">: maintenance; Neo: neostigmine; Pan: pancuronium; Roc: rocuronium; RCT: randomized controlled trial; </w:t>
      </w:r>
      <w:proofErr w:type="spellStart"/>
      <w:r w:rsidRPr="006F2510">
        <w:t>Sug</w:t>
      </w:r>
      <w:proofErr w:type="spellEnd"/>
      <w:r w:rsidRPr="006F2510">
        <w:t xml:space="preserve">: sugammadex; </w:t>
      </w:r>
      <w:proofErr w:type="spellStart"/>
      <w:r w:rsidRPr="006F2510">
        <w:t>Vec</w:t>
      </w:r>
      <w:proofErr w:type="spellEnd"/>
      <w:r w:rsidRPr="006F2510">
        <w:t>: vecuronium.</w:t>
      </w:r>
    </w:p>
    <w:p w14:paraId="0E9EDDC9" w14:textId="77777777" w:rsidR="006F2510" w:rsidRDefault="006F2510" w:rsidP="006F2510"/>
    <w:p w14:paraId="0B2F5D86" w14:textId="062F4785" w:rsidR="00712DCA" w:rsidRDefault="00712DCA" w:rsidP="00985B3A">
      <w:pPr>
        <w:pStyle w:val="Caption"/>
      </w:pPr>
      <w:bookmarkStart w:id="24" w:name="_Ref109665297"/>
      <w:bookmarkStart w:id="25" w:name="_Toc101973939"/>
      <w:r>
        <w:t xml:space="preserve">Supplemental Table </w:t>
      </w:r>
      <w:r w:rsidR="008817E6">
        <w:rPr>
          <w:noProof/>
        </w:rPr>
        <w:t>10</w:t>
      </w:r>
      <w:bookmarkEnd w:id="24"/>
      <w:r w:rsidR="00B514B1" w:rsidRPr="00B514B1">
        <w:t>. League table for risk ratios comparing upper left to lower right for residual neuromuscular blockade. Network comparisons in lower left triangle and direct comparisons in upper right.</w:t>
      </w:r>
      <w:bookmarkEnd w:id="25"/>
      <w:r w:rsidR="00B514B1" w:rsidRPr="00B514B1">
        <w:t xml:space="preserve"> Naive synthesis of randomized and nonrandomized designs.</w:t>
      </w:r>
    </w:p>
    <w:p w14:paraId="7730F571" w14:textId="1F6F36E9" w:rsidR="00712DCA" w:rsidRPr="00712DCA" w:rsidRDefault="00075447" w:rsidP="00712DCA">
      <w:pPr>
        <w:pStyle w:val="Figure"/>
      </w:pPr>
      <w:r>
        <w:rPr>
          <w:noProof/>
        </w:rPr>
        <w:drawing>
          <wp:inline distT="0" distB="0" distL="0" distR="0" wp14:anchorId="089A3AB3" wp14:editId="1FCAA565">
            <wp:extent cx="3657597" cy="812800"/>
            <wp:effectExtent l="0" t="0" r="635"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6">
                      <a:extLst>
                        <a:ext uri="{28A0092B-C50C-407E-A947-70E740481C1C}">
                          <a14:useLocalDpi xmlns:a14="http://schemas.microsoft.com/office/drawing/2010/main" val="0"/>
                        </a:ext>
                      </a:extLst>
                    </a:blip>
                    <a:stretch>
                      <a:fillRect/>
                    </a:stretch>
                  </pic:blipFill>
                  <pic:spPr>
                    <a:xfrm>
                      <a:off x="0" y="0"/>
                      <a:ext cx="3657597" cy="812800"/>
                    </a:xfrm>
                    <a:prstGeom prst="rect">
                      <a:avLst/>
                    </a:prstGeom>
                  </pic:spPr>
                </pic:pic>
              </a:graphicData>
            </a:graphic>
          </wp:inline>
        </w:drawing>
      </w:r>
    </w:p>
    <w:p w14:paraId="7E1D2D84" w14:textId="77777777" w:rsidR="006F2510" w:rsidRPr="006F2510" w:rsidRDefault="006F2510" w:rsidP="006F2510"/>
    <w:p w14:paraId="493012EA" w14:textId="77777777" w:rsidR="00075447" w:rsidRDefault="00075447" w:rsidP="008C3BA7">
      <w:pPr>
        <w:pStyle w:val="ListParagraph"/>
        <w:rPr>
          <w:rFonts w:cs="Times New Roman"/>
          <w:iCs/>
        </w:rPr>
      </w:pPr>
    </w:p>
    <w:p w14:paraId="785F9143" w14:textId="77777777" w:rsidR="00075447" w:rsidRDefault="00075447" w:rsidP="008C3BA7">
      <w:pPr>
        <w:pStyle w:val="ListParagraph"/>
        <w:rPr>
          <w:rFonts w:cs="Times New Roman"/>
          <w:iCs/>
        </w:rPr>
      </w:pPr>
    </w:p>
    <w:p w14:paraId="6C5DE49D" w14:textId="3342A517" w:rsidR="008C3BA7" w:rsidRPr="008C3BA7" w:rsidRDefault="0081073C" w:rsidP="0081073C">
      <w:pPr>
        <w:pStyle w:val="Caption"/>
      </w:pPr>
      <w:bookmarkStart w:id="26" w:name="_Ref112056177"/>
      <w:r>
        <w:lastRenderedPageBreak/>
        <w:t xml:space="preserve">Supplemental Table </w:t>
      </w:r>
      <w:r w:rsidR="008817E6">
        <w:rPr>
          <w:noProof/>
        </w:rPr>
        <w:t>11</w:t>
      </w:r>
      <w:bookmarkEnd w:id="21"/>
      <w:bookmarkEnd w:id="23"/>
      <w:bookmarkEnd w:id="26"/>
      <w:r w:rsidR="008C3BA7" w:rsidRPr="008C3BA7">
        <w:t>. Strength of evidence for train-of-four ratio confirmation prior to extubation.</w:t>
      </w:r>
    </w:p>
    <w:p w14:paraId="69185BFC" w14:textId="77777777" w:rsidR="008C3BA7" w:rsidRPr="008C3BA7" w:rsidRDefault="008C3BA7" w:rsidP="00AF560C">
      <w:pPr>
        <w:pStyle w:val="Figure"/>
      </w:pPr>
      <w:r w:rsidRPr="008C3BA7">
        <w:rPr>
          <w:noProof/>
        </w:rPr>
        <w:drawing>
          <wp:inline distT="0" distB="0" distL="0" distR="0" wp14:anchorId="023D7126" wp14:editId="0A2A5E81">
            <wp:extent cx="5943600" cy="2783205"/>
            <wp:effectExtent l="0" t="0" r="0" b="0"/>
            <wp:docPr id="3" name="Picture 3"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tabl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43600" cy="2783205"/>
                    </a:xfrm>
                    <a:prstGeom prst="rect">
                      <a:avLst/>
                    </a:prstGeom>
                  </pic:spPr>
                </pic:pic>
              </a:graphicData>
            </a:graphic>
          </wp:inline>
        </w:drawing>
      </w:r>
    </w:p>
    <w:p w14:paraId="67963B8B" w14:textId="7FD45C03" w:rsidR="008C3BA7" w:rsidRPr="008C3BA7" w:rsidRDefault="008C3BA7" w:rsidP="0081073C">
      <w:pPr>
        <w:pStyle w:val="Tablefootnote"/>
      </w:pPr>
      <w:r w:rsidRPr="008C3BA7">
        <w:t>GRADE: Grading of Recommendations Assessment, Development and Evaluation;</w:t>
      </w:r>
      <w:r w:rsidR="0020793B">
        <w:t xml:space="preserve"> </w:t>
      </w:r>
      <w:r w:rsidRPr="008C3BA7">
        <w:t>ACCF/AHA: American College of Cardiology Foundation/American Heart Association; TOFR: train-of-four ratio</w:t>
      </w:r>
      <w:r w:rsidR="0020793B">
        <w:t>.</w:t>
      </w:r>
    </w:p>
    <w:p w14:paraId="097737B7" w14:textId="77777777" w:rsidR="008C3BA7" w:rsidRPr="008C3BA7" w:rsidRDefault="008C3BA7" w:rsidP="0081073C">
      <w:pPr>
        <w:pStyle w:val="Tablefootnote"/>
      </w:pPr>
      <w:r w:rsidRPr="008C3BA7">
        <w:t xml:space="preserve">GRADE strength of evidence: </w:t>
      </w:r>
      <w:r w:rsidRPr="008C3BA7">
        <w:rPr>
          <w:rFonts w:ascii="Cambria Math" w:hAnsi="Cambria Math" w:cs="Cambria Math"/>
        </w:rPr>
        <w:t>⨁⨁</w:t>
      </w:r>
      <w:bookmarkStart w:id="27" w:name="_Hlk109736978"/>
      <w:r w:rsidRPr="008C3BA7">
        <w:rPr>
          <w:rFonts w:ascii="Cambria Math" w:hAnsi="Cambria Math" w:cs="Cambria Math"/>
        </w:rPr>
        <w:t>⨁</w:t>
      </w:r>
      <w:bookmarkEnd w:id="27"/>
      <w:r w:rsidRPr="008C3BA7">
        <w:rPr>
          <w:rFonts w:ascii="Cambria Math" w:hAnsi="Cambria Math" w:cs="Cambria Math"/>
        </w:rPr>
        <w:t>⨁</w:t>
      </w:r>
      <w:r w:rsidRPr="008C3BA7">
        <w:t xml:space="preserve"> high, </w:t>
      </w:r>
      <w:r w:rsidRPr="008C3BA7">
        <w:rPr>
          <w:rFonts w:ascii="Cambria Math" w:hAnsi="Cambria Math" w:cs="Cambria Math"/>
        </w:rPr>
        <w:t>⨁⨁⨁</w:t>
      </w:r>
      <w:r w:rsidRPr="00F01BFD">
        <w:rPr>
          <w:rFonts w:ascii="Cambria Math" w:hAnsi="Cambria Math" w:cs="Cambria Math"/>
          <w:sz w:val="16"/>
          <w:szCs w:val="16"/>
        </w:rPr>
        <w:t>◯</w:t>
      </w:r>
      <w:r w:rsidRPr="008C3BA7">
        <w:t xml:space="preserve"> moderate, </w:t>
      </w:r>
      <w:r w:rsidRPr="008C3BA7">
        <w:rPr>
          <w:rFonts w:ascii="Cambria Math" w:hAnsi="Cambria Math" w:cs="Cambria Math"/>
        </w:rPr>
        <w:t>⨁⨁</w:t>
      </w:r>
      <w:r w:rsidRPr="00F01BFD">
        <w:rPr>
          <w:rFonts w:ascii="Cambria Math" w:hAnsi="Cambria Math" w:cs="Cambria Math"/>
          <w:sz w:val="16"/>
          <w:szCs w:val="16"/>
        </w:rPr>
        <w:t>◯◯</w:t>
      </w:r>
      <w:r w:rsidRPr="008C3BA7">
        <w:t xml:space="preserve"> low, </w:t>
      </w:r>
      <w:r w:rsidRPr="008C3BA7">
        <w:rPr>
          <w:rFonts w:ascii="Cambria Math" w:hAnsi="Cambria Math" w:cs="Cambria Math"/>
        </w:rPr>
        <w:t>⨁</w:t>
      </w:r>
      <w:bookmarkStart w:id="28" w:name="_Hlk109737070"/>
      <w:r w:rsidRPr="00F01BFD">
        <w:rPr>
          <w:rFonts w:ascii="Cambria Math" w:hAnsi="Cambria Math" w:cs="Cambria Math"/>
          <w:sz w:val="16"/>
          <w:szCs w:val="16"/>
        </w:rPr>
        <w:t>◯◯</w:t>
      </w:r>
      <w:bookmarkEnd w:id="28"/>
      <w:r w:rsidRPr="00F01BFD">
        <w:rPr>
          <w:rFonts w:ascii="Cambria Math" w:hAnsi="Cambria Math" w:cs="Cambria Math"/>
          <w:sz w:val="16"/>
          <w:szCs w:val="16"/>
        </w:rPr>
        <w:t>◯</w:t>
      </w:r>
      <w:r w:rsidRPr="008C3BA7">
        <w:t xml:space="preserve"> very low.</w:t>
      </w:r>
    </w:p>
    <w:p w14:paraId="3DA11064" w14:textId="77777777" w:rsidR="008C3BA7" w:rsidRPr="008C3BA7" w:rsidRDefault="008C3BA7" w:rsidP="0081073C">
      <w:pPr>
        <w:pStyle w:val="Tablefootnote"/>
      </w:pPr>
      <w:r w:rsidRPr="008C3BA7">
        <w:t>ACCF/AHA ratings: A: high-quality evidence from more than 1 RCT; B-R: moderate-quality evidence from more than 1 RCT; B-NR: moderate-quality evidence from more than one observational study; C-LD: randomized or non-randomized observational or registry studies with limited data; C-EO: consensus of expert opinion.</w:t>
      </w:r>
    </w:p>
    <w:p w14:paraId="66FEACE9" w14:textId="77777777" w:rsidR="008C3BA7" w:rsidRPr="008C3BA7" w:rsidRDefault="008C3BA7" w:rsidP="0081073C">
      <w:pPr>
        <w:pStyle w:val="Tablefootnote"/>
      </w:pPr>
      <w:r w:rsidRPr="008C3BA7">
        <w:rPr>
          <w:vertAlign w:val="superscript"/>
        </w:rPr>
        <w:t>1</w:t>
      </w:r>
      <w:r w:rsidRPr="008C3BA7">
        <w:t xml:space="preserve"> ● Limited, ●● Important, ●●● Critical.</w:t>
      </w:r>
    </w:p>
    <w:p w14:paraId="533C45A7" w14:textId="77777777" w:rsidR="008C3BA7" w:rsidRPr="008C3BA7" w:rsidRDefault="008C3BA7" w:rsidP="008C3BA7">
      <w:pPr>
        <w:pStyle w:val="ListParagraph"/>
        <w:rPr>
          <w:rFonts w:cs="Times New Roman"/>
        </w:rPr>
      </w:pPr>
    </w:p>
    <w:p w14:paraId="4A48FDCC" w14:textId="77777777" w:rsidR="008C3BA7" w:rsidRPr="008C3BA7" w:rsidRDefault="008C3BA7" w:rsidP="008C3BA7">
      <w:pPr>
        <w:pStyle w:val="ListParagraph"/>
        <w:rPr>
          <w:rFonts w:cs="Times New Roman"/>
        </w:rPr>
      </w:pPr>
    </w:p>
    <w:p w14:paraId="6D3D44B0" w14:textId="134536F6" w:rsidR="008C3BA7" w:rsidRPr="008C3BA7" w:rsidRDefault="00C2432C" w:rsidP="00C2432C">
      <w:pPr>
        <w:pStyle w:val="Caption"/>
      </w:pPr>
      <w:bookmarkStart w:id="29" w:name="_Ref109665979"/>
      <w:r>
        <w:t xml:space="preserve">Supplemental Table </w:t>
      </w:r>
      <w:r w:rsidR="008817E6">
        <w:rPr>
          <w:noProof/>
        </w:rPr>
        <w:t>12</w:t>
      </w:r>
      <w:bookmarkEnd w:id="29"/>
      <w:r w:rsidR="008C3BA7" w:rsidRPr="008C3BA7">
        <w:t xml:space="preserve">. GRADE domains for strength of evidence ratings for train-of-four </w:t>
      </w:r>
      <w:r w:rsidR="00963F97" w:rsidRPr="008C3BA7">
        <w:t>ratio confirmation</w:t>
      </w:r>
      <w:r w:rsidR="008C3BA7" w:rsidRPr="008C3BA7">
        <w:t xml:space="preserve"> prior to extubation.</w:t>
      </w:r>
    </w:p>
    <w:p w14:paraId="6280FC03" w14:textId="77777777" w:rsidR="008C3BA7" w:rsidRPr="008C3BA7" w:rsidRDefault="008C3BA7" w:rsidP="00AF560C">
      <w:pPr>
        <w:pStyle w:val="Figure"/>
      </w:pPr>
      <w:r w:rsidRPr="008C3BA7">
        <w:rPr>
          <w:noProof/>
        </w:rPr>
        <w:drawing>
          <wp:inline distT="0" distB="0" distL="0" distR="0" wp14:anchorId="167827FA" wp14:editId="1AA25344">
            <wp:extent cx="5943600" cy="1309370"/>
            <wp:effectExtent l="0" t="0" r="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1309370"/>
                    </a:xfrm>
                    <a:prstGeom prst="rect">
                      <a:avLst/>
                    </a:prstGeom>
                  </pic:spPr>
                </pic:pic>
              </a:graphicData>
            </a:graphic>
          </wp:inline>
        </w:drawing>
      </w:r>
    </w:p>
    <w:p w14:paraId="0950E479" w14:textId="77777777" w:rsidR="008C3BA7" w:rsidRPr="008C3BA7" w:rsidRDefault="008C3BA7" w:rsidP="00C2432C">
      <w:pPr>
        <w:pStyle w:val="Tablefootnote"/>
      </w:pPr>
      <w:r w:rsidRPr="008C3BA7">
        <w:rPr>
          <w:vertAlign w:val="superscript"/>
        </w:rPr>
        <w:t xml:space="preserve">1 </w:t>
      </w:r>
      <w:r w:rsidRPr="008C3BA7">
        <w:t>Similar confidence intervals for confirmation or not.</w:t>
      </w:r>
    </w:p>
    <w:p w14:paraId="7F59A037" w14:textId="77777777" w:rsidR="008C3BA7" w:rsidRPr="008C3BA7" w:rsidRDefault="008C3BA7" w:rsidP="00C2432C">
      <w:pPr>
        <w:pStyle w:val="Tablefootnote"/>
      </w:pPr>
      <w:r w:rsidRPr="008C3BA7">
        <w:rPr>
          <w:vertAlign w:val="superscript"/>
        </w:rPr>
        <w:t xml:space="preserve">2 </w:t>
      </w:r>
      <w:r w:rsidRPr="008C3BA7">
        <w:t>Strong effect.</w:t>
      </w:r>
    </w:p>
    <w:p w14:paraId="2C6448E8" w14:textId="77777777" w:rsidR="008C3BA7" w:rsidRPr="008C3BA7" w:rsidRDefault="008C3BA7" w:rsidP="008C3BA7">
      <w:pPr>
        <w:pStyle w:val="ListParagraph"/>
        <w:rPr>
          <w:rFonts w:cs="Times New Roman"/>
          <w:vertAlign w:val="superscript"/>
        </w:rPr>
      </w:pPr>
    </w:p>
    <w:p w14:paraId="1E4DA78D" w14:textId="77777777" w:rsidR="008C3BA7" w:rsidRPr="008C3BA7" w:rsidRDefault="008C3BA7" w:rsidP="008C3BA7">
      <w:pPr>
        <w:pStyle w:val="ListParagraph"/>
        <w:rPr>
          <w:rFonts w:cs="Times New Roman"/>
        </w:rPr>
      </w:pPr>
    </w:p>
    <w:p w14:paraId="242199B3" w14:textId="77777777" w:rsidR="008C3BA7" w:rsidRPr="008C3BA7" w:rsidRDefault="008C3BA7" w:rsidP="008C3BA7">
      <w:pPr>
        <w:pStyle w:val="ListParagraph"/>
        <w:rPr>
          <w:rFonts w:cs="Times New Roman"/>
        </w:rPr>
      </w:pPr>
      <w:r w:rsidRPr="008C3BA7">
        <w:rPr>
          <w:rFonts w:cs="Times New Roman"/>
        </w:rPr>
        <w:br w:type="page"/>
      </w:r>
    </w:p>
    <w:p w14:paraId="38123AD3" w14:textId="6E9EA5B3" w:rsidR="008C3BA7" w:rsidRPr="008C3BA7" w:rsidRDefault="00DA1527" w:rsidP="00DA1527">
      <w:pPr>
        <w:pStyle w:val="Caption"/>
      </w:pPr>
      <w:bookmarkStart w:id="30" w:name="_Ref101354447"/>
      <w:bookmarkStart w:id="31" w:name="_Toc101973944"/>
      <w:bookmarkStart w:id="32" w:name="_Hlk109738707"/>
      <w:r>
        <w:lastRenderedPageBreak/>
        <w:t xml:space="preserve">Supplemental Table </w:t>
      </w:r>
      <w:r w:rsidR="008817E6">
        <w:rPr>
          <w:noProof/>
        </w:rPr>
        <w:t>13</w:t>
      </w:r>
      <w:bookmarkEnd w:id="30"/>
      <w:r w:rsidR="008C3BA7" w:rsidRPr="008C3BA7">
        <w:t xml:space="preserve">. Study arms included in analyses of train-of-four ratio ≥ 0.9 confirmed prior to extubation (sugammadex). </w:t>
      </w:r>
      <w:bookmarkEnd w:id="31"/>
    </w:p>
    <w:bookmarkEnd w:id="32"/>
    <w:p w14:paraId="2E677F7A" w14:textId="06E17568" w:rsidR="008C3BA7" w:rsidRPr="008C3BA7" w:rsidRDefault="002B2AFB" w:rsidP="00AF560C">
      <w:pPr>
        <w:pStyle w:val="Figure"/>
        <w:rPr>
          <w:rFonts w:cs="Times New Roman"/>
        </w:rPr>
      </w:pPr>
      <w:r>
        <w:rPr>
          <w:noProof/>
        </w:rPr>
        <w:drawing>
          <wp:inline distT="0" distB="0" distL="0" distR="0" wp14:anchorId="1B6BA4C0" wp14:editId="55DA50EA">
            <wp:extent cx="5276850" cy="7091049"/>
            <wp:effectExtent l="0" t="0" r="0" b="0"/>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2733" cy="7098955"/>
                    </a:xfrm>
                    <a:prstGeom prst="rect">
                      <a:avLst/>
                    </a:prstGeom>
                    <a:noFill/>
                    <a:ln>
                      <a:noFill/>
                    </a:ln>
                  </pic:spPr>
                </pic:pic>
              </a:graphicData>
            </a:graphic>
          </wp:inline>
        </w:drawing>
      </w:r>
    </w:p>
    <w:p w14:paraId="53924875" w14:textId="77777777" w:rsidR="008C3BA7" w:rsidRPr="008C3BA7" w:rsidRDefault="008C3BA7" w:rsidP="00DA1527">
      <w:pPr>
        <w:pStyle w:val="Tablefootnote"/>
      </w:pPr>
      <w:r w:rsidRPr="008C3BA7">
        <w:t xml:space="preserve">Min: minimal; Mod: moderate; NR Trial: nonrandomized trial; NS: not stated; PACU: postanesthesia care unit; </w:t>
      </w:r>
      <w:proofErr w:type="spellStart"/>
      <w:r w:rsidRPr="008C3BA7">
        <w:t>Prosp</w:t>
      </w:r>
      <w:proofErr w:type="spellEnd"/>
      <w:r w:rsidRPr="008C3BA7">
        <w:t xml:space="preserve"> Cohort: prospective cohort; RCT: randomized controlled trial; Retro Cohort: retrospective cohort; Roc: rocuronium; TOFR: train-of-four ratio; Var: various; Vec: vecuronium.</w:t>
      </w:r>
    </w:p>
    <w:p w14:paraId="2DF281E1" w14:textId="77777777" w:rsidR="008C3BA7" w:rsidRPr="008C3BA7" w:rsidRDefault="008C3BA7" w:rsidP="00DA1527">
      <w:pPr>
        <w:pStyle w:val="Tablefootnote"/>
      </w:pPr>
      <w:r w:rsidRPr="008C3BA7">
        <w:rPr>
          <w:vertAlign w:val="superscript"/>
        </w:rPr>
        <w:t xml:space="preserve">a </w:t>
      </w:r>
      <w:r w:rsidRPr="008C3BA7">
        <w:t>Extubation includes designated in operating room.</w:t>
      </w:r>
    </w:p>
    <w:p w14:paraId="69D74867" w14:textId="11E9B7AC" w:rsidR="008C3BA7" w:rsidRPr="00D2182F" w:rsidRDefault="008C3BA7" w:rsidP="00D2182F">
      <w:pPr>
        <w:pStyle w:val="Caption"/>
      </w:pPr>
      <w:r w:rsidRPr="008C3BA7">
        <w:rPr>
          <w:rFonts w:hint="eastAsia"/>
        </w:rPr>
        <w:lastRenderedPageBreak/>
        <w:t xml:space="preserve">Supplemental Table 13 (continued). Study arms included in analyses of train-of-four ratio </w:t>
      </w:r>
      <w:r w:rsidRPr="008C3BA7">
        <w:rPr>
          <w:rFonts w:hint="eastAsia"/>
        </w:rPr>
        <w:t>≥</w:t>
      </w:r>
      <w:r w:rsidRPr="008C3BA7">
        <w:rPr>
          <w:rFonts w:hint="eastAsia"/>
        </w:rPr>
        <w:t xml:space="preserve"> 0.9 confirmed prior to extubation (sugammadex).</w:t>
      </w:r>
    </w:p>
    <w:p w14:paraId="0D56EA5B" w14:textId="61079666" w:rsidR="00275F41" w:rsidRPr="008C3BA7" w:rsidRDefault="00275F41" w:rsidP="00AF560C">
      <w:pPr>
        <w:pStyle w:val="Figure"/>
        <w:rPr>
          <w:rFonts w:cs="Times New Roman"/>
        </w:rPr>
      </w:pPr>
      <w:r>
        <w:rPr>
          <w:noProof/>
        </w:rPr>
        <w:drawing>
          <wp:inline distT="0" distB="0" distL="0" distR="0" wp14:anchorId="5C97D105" wp14:editId="722F1704">
            <wp:extent cx="5943600" cy="2021840"/>
            <wp:effectExtent l="0" t="0" r="0" b="0"/>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2021840"/>
                    </a:xfrm>
                    <a:prstGeom prst="rect">
                      <a:avLst/>
                    </a:prstGeom>
                    <a:noFill/>
                    <a:ln>
                      <a:noFill/>
                    </a:ln>
                  </pic:spPr>
                </pic:pic>
              </a:graphicData>
            </a:graphic>
          </wp:inline>
        </w:drawing>
      </w:r>
    </w:p>
    <w:p w14:paraId="030197D9" w14:textId="56C78E79" w:rsidR="008C3BA7" w:rsidRPr="008C3BA7" w:rsidRDefault="008C3BA7" w:rsidP="00A71335">
      <w:pPr>
        <w:pStyle w:val="Tablefootnote"/>
      </w:pPr>
      <w:r w:rsidRPr="008C3BA7">
        <w:t xml:space="preserve">Min: minimal; Mod: moderate; NR Trial: nonrandomized trial; NS: not stated; PACU: postanesthesia care unit; </w:t>
      </w:r>
      <w:proofErr w:type="spellStart"/>
      <w:r w:rsidRPr="008C3BA7">
        <w:t>Prosp</w:t>
      </w:r>
      <w:proofErr w:type="spellEnd"/>
      <w:r w:rsidRPr="008C3BA7">
        <w:t xml:space="preserve"> Cohort: prospective cohort; RCT: randomized controlled trial; Retro Cohort: retrospective cohort; Roc: rocuronium; TOFR: train-of-four ratio; Var: various</w:t>
      </w:r>
      <w:r w:rsidR="00126CD3">
        <w:t>.</w:t>
      </w:r>
    </w:p>
    <w:p w14:paraId="6F2B200B" w14:textId="77777777" w:rsidR="008C3BA7" w:rsidRPr="008C3BA7" w:rsidRDefault="008C3BA7" w:rsidP="00A71335">
      <w:pPr>
        <w:pStyle w:val="Tablefootnote"/>
      </w:pPr>
      <w:r w:rsidRPr="008C3BA7">
        <w:rPr>
          <w:vertAlign w:val="superscript"/>
        </w:rPr>
        <w:t xml:space="preserve">a </w:t>
      </w:r>
      <w:r w:rsidRPr="008C3BA7">
        <w:t>Extubation includes designated in operating room.</w:t>
      </w:r>
    </w:p>
    <w:p w14:paraId="64793963" w14:textId="77777777" w:rsidR="008C3BA7" w:rsidRPr="008C3BA7" w:rsidRDefault="008C3BA7" w:rsidP="008C3BA7">
      <w:pPr>
        <w:pStyle w:val="ListParagraph"/>
        <w:rPr>
          <w:rFonts w:cs="Times New Roman"/>
        </w:rPr>
      </w:pPr>
      <w:r w:rsidRPr="008C3BA7">
        <w:rPr>
          <w:rFonts w:cs="Times New Roman"/>
        </w:rPr>
        <w:br w:type="page"/>
      </w:r>
    </w:p>
    <w:p w14:paraId="199B7165" w14:textId="40B18E20" w:rsidR="008C3BA7" w:rsidRPr="008C3BA7" w:rsidRDefault="008F6FFD" w:rsidP="008F6FFD">
      <w:pPr>
        <w:pStyle w:val="Caption"/>
      </w:pPr>
      <w:bookmarkStart w:id="33" w:name="_Ref101357486"/>
      <w:bookmarkStart w:id="34" w:name="_Toc101973945"/>
      <w:r>
        <w:lastRenderedPageBreak/>
        <w:t xml:space="preserve">Supplemental Table </w:t>
      </w:r>
      <w:r w:rsidR="008817E6">
        <w:rPr>
          <w:noProof/>
        </w:rPr>
        <w:t>14</w:t>
      </w:r>
      <w:bookmarkEnd w:id="33"/>
      <w:r w:rsidR="008C3BA7" w:rsidRPr="008C3BA7">
        <w:t xml:space="preserve">. Study arms included in analyses of train-of-four ratio ≥ 0.9 confirmed prior to extubation (neostigmine). </w:t>
      </w:r>
      <w:bookmarkEnd w:id="34"/>
    </w:p>
    <w:p w14:paraId="7B59EEC7" w14:textId="5D1D0213" w:rsidR="008C3BA7" w:rsidRPr="008C3BA7" w:rsidRDefault="00354BE2" w:rsidP="00AF560C">
      <w:pPr>
        <w:pStyle w:val="Figure"/>
        <w:rPr>
          <w:rFonts w:cs="Times New Roman"/>
        </w:rPr>
      </w:pPr>
      <w:r>
        <w:rPr>
          <w:rFonts w:cs="Times New Roman"/>
          <w:noProof/>
        </w:rPr>
        <w:drawing>
          <wp:inline distT="0" distB="0" distL="0" distR="0" wp14:anchorId="3CE56E8A" wp14:editId="2A576EA9">
            <wp:extent cx="5943600" cy="7467600"/>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943600" cy="7467600"/>
                    </a:xfrm>
                    <a:prstGeom prst="rect">
                      <a:avLst/>
                    </a:prstGeom>
                  </pic:spPr>
                </pic:pic>
              </a:graphicData>
            </a:graphic>
          </wp:inline>
        </w:drawing>
      </w:r>
    </w:p>
    <w:p w14:paraId="442A463F" w14:textId="77777777" w:rsidR="008C3BA7" w:rsidRPr="008C3BA7" w:rsidRDefault="008C3BA7" w:rsidP="008F6FFD">
      <w:pPr>
        <w:pStyle w:val="Tablefootnote"/>
      </w:pPr>
      <w:proofErr w:type="spellStart"/>
      <w:r w:rsidRPr="008C3BA7">
        <w:t>Atr</w:t>
      </w:r>
      <w:proofErr w:type="spellEnd"/>
      <w:r w:rsidRPr="008C3BA7">
        <w:t xml:space="preserve">: atracurium; Cis: cisatracurium; Min: minimal; Mod: moderate; NR Trial: nonrandomized trial; NS: not stated; PACU: postanesthesia care unit; Pan; pancuronium; </w:t>
      </w:r>
      <w:proofErr w:type="spellStart"/>
      <w:r w:rsidRPr="008C3BA7">
        <w:t>Prosp</w:t>
      </w:r>
      <w:proofErr w:type="spellEnd"/>
      <w:r w:rsidRPr="008C3BA7">
        <w:t xml:space="preserve"> Cohort: prospective cohort; RCT: randomized controlled trial; Retro Cohort: retrospective cohort; Roc: rocuronium; TOFR: train-of-four ratio; Var: various; Vec: vecuronium.</w:t>
      </w:r>
    </w:p>
    <w:p w14:paraId="24D5C5C4" w14:textId="77777777" w:rsidR="008C3BA7" w:rsidRPr="008C3BA7" w:rsidRDefault="008C3BA7" w:rsidP="008F6FFD">
      <w:pPr>
        <w:pStyle w:val="Tablefootnote"/>
      </w:pPr>
      <w:r w:rsidRPr="008C3BA7">
        <w:rPr>
          <w:vertAlign w:val="superscript"/>
        </w:rPr>
        <w:lastRenderedPageBreak/>
        <w:t>a</w:t>
      </w:r>
      <w:r w:rsidRPr="008C3BA7">
        <w:t xml:space="preserve"> Extubation includes designated in operating room.</w:t>
      </w:r>
    </w:p>
    <w:p w14:paraId="3810B2BE" w14:textId="5389FDF9" w:rsidR="008C3BA7" w:rsidRPr="008C3BA7" w:rsidRDefault="008C3BA7" w:rsidP="00F96069">
      <w:pPr>
        <w:pStyle w:val="Caption"/>
      </w:pPr>
      <w:r w:rsidRPr="008C3BA7">
        <w:rPr>
          <w:rFonts w:hint="eastAsia"/>
        </w:rPr>
        <w:t>Supplemental Table 1</w:t>
      </w:r>
      <w:r w:rsidRPr="008C3BA7">
        <w:t>4</w:t>
      </w:r>
      <w:r w:rsidRPr="008C3BA7">
        <w:rPr>
          <w:rFonts w:hint="eastAsia"/>
        </w:rPr>
        <w:t xml:space="preserve"> (continued). Study arms included in analyses of train-of-four ratio </w:t>
      </w:r>
      <w:r w:rsidRPr="008C3BA7">
        <w:rPr>
          <w:rFonts w:hint="eastAsia"/>
        </w:rPr>
        <w:t>≥</w:t>
      </w:r>
      <w:r w:rsidRPr="008C3BA7">
        <w:rPr>
          <w:rFonts w:hint="eastAsia"/>
        </w:rPr>
        <w:t xml:space="preserve"> 0.9 confirmed prior to extubation (</w:t>
      </w:r>
      <w:r w:rsidRPr="008C3BA7">
        <w:t>neostigmine</w:t>
      </w:r>
      <w:r w:rsidRPr="008C3BA7">
        <w:rPr>
          <w:rFonts w:hint="eastAsia"/>
        </w:rPr>
        <w:t>).</w:t>
      </w:r>
    </w:p>
    <w:p w14:paraId="73A5E1E3" w14:textId="6FE109C7" w:rsidR="008C3BA7" w:rsidRPr="008C3BA7" w:rsidRDefault="00AF05A8" w:rsidP="00AF560C">
      <w:pPr>
        <w:pStyle w:val="Figure"/>
        <w:rPr>
          <w:rFonts w:cs="Times New Roman"/>
        </w:rPr>
      </w:pPr>
      <w:r>
        <w:rPr>
          <w:noProof/>
        </w:rPr>
        <w:drawing>
          <wp:inline distT="0" distB="0" distL="0" distR="0" wp14:anchorId="38AE967F" wp14:editId="4A624F65">
            <wp:extent cx="5772150" cy="7115285"/>
            <wp:effectExtent l="0" t="0" r="0" b="9525"/>
            <wp:docPr id="34" name="Picture 3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3979" cy="7117539"/>
                    </a:xfrm>
                    <a:prstGeom prst="rect">
                      <a:avLst/>
                    </a:prstGeom>
                    <a:noFill/>
                    <a:ln>
                      <a:noFill/>
                    </a:ln>
                  </pic:spPr>
                </pic:pic>
              </a:graphicData>
            </a:graphic>
          </wp:inline>
        </w:drawing>
      </w:r>
    </w:p>
    <w:p w14:paraId="15B556E8" w14:textId="77777777" w:rsidR="008C3BA7" w:rsidRPr="008C3BA7" w:rsidRDefault="008C3BA7" w:rsidP="00F96069">
      <w:pPr>
        <w:pStyle w:val="Tablefootnote"/>
      </w:pPr>
      <w:proofErr w:type="spellStart"/>
      <w:r w:rsidRPr="008C3BA7">
        <w:t>Atr</w:t>
      </w:r>
      <w:proofErr w:type="spellEnd"/>
      <w:r w:rsidRPr="008C3BA7">
        <w:t xml:space="preserve">: atracurium; Cis: cisatracurium; Min: minimal; Mod: moderate; NR Trial: nonrandomized trial; NS: not stated; PACU: postanesthesia care unit; Pan; pancuronium; </w:t>
      </w:r>
      <w:proofErr w:type="spellStart"/>
      <w:r w:rsidRPr="008C3BA7">
        <w:t>Prosp</w:t>
      </w:r>
      <w:proofErr w:type="spellEnd"/>
      <w:r w:rsidRPr="008C3BA7">
        <w:t xml:space="preserve"> Cohort: prospective cohort; RCT: randomized controlled trial; Retro Cohort: retrospective cohort; Roc: rocuronium; TOFR: train-of-four ratio; Var: various; Vec: vecuronium.</w:t>
      </w:r>
    </w:p>
    <w:p w14:paraId="68D3CAA9" w14:textId="77777777" w:rsidR="008C3BA7" w:rsidRPr="008C3BA7" w:rsidRDefault="008C3BA7" w:rsidP="00F96069">
      <w:pPr>
        <w:pStyle w:val="Tablefootnote"/>
      </w:pPr>
      <w:r w:rsidRPr="008C3BA7">
        <w:rPr>
          <w:vertAlign w:val="superscript"/>
        </w:rPr>
        <w:t>a</w:t>
      </w:r>
      <w:r w:rsidRPr="008C3BA7">
        <w:t xml:space="preserve"> Extubation includes designated in operating room.</w:t>
      </w:r>
    </w:p>
    <w:p w14:paraId="04CBDE24" w14:textId="3EA96E94" w:rsidR="006765F0" w:rsidRDefault="00DA5D5A" w:rsidP="00DA5D5A">
      <w:pPr>
        <w:pStyle w:val="Caption"/>
      </w:pPr>
      <w:bookmarkStart w:id="35" w:name="_Ref102744364"/>
      <w:bookmarkStart w:id="36" w:name="_Toc101973948"/>
      <w:bookmarkStart w:id="37" w:name="_Ref101260400"/>
      <w:bookmarkStart w:id="38" w:name="_Toc101973938"/>
      <w:bookmarkStart w:id="39" w:name="_Ref102744397"/>
      <w:r>
        <w:lastRenderedPageBreak/>
        <w:t xml:space="preserve">Supplemental Table </w:t>
      </w:r>
      <w:r w:rsidR="008817E6">
        <w:rPr>
          <w:noProof/>
        </w:rPr>
        <w:t>15</w:t>
      </w:r>
      <w:bookmarkEnd w:id="35"/>
      <w:r w:rsidR="008C3BA7" w:rsidRPr="008C3BA7">
        <w:t>.</w:t>
      </w:r>
      <w:bookmarkStart w:id="40" w:name="_Toc101445377"/>
      <w:r w:rsidR="008C3BA7" w:rsidRPr="008C3BA7">
        <w:t xml:space="preserve"> Characteristics of studies comparing different muscles to adductor pollicis for monitoring.</w:t>
      </w:r>
      <w:bookmarkEnd w:id="36"/>
      <w:bookmarkEnd w:id="40"/>
      <w:r w:rsidR="008C3BA7" w:rsidRPr="008C3BA7">
        <w:t xml:space="preserve"> </w:t>
      </w:r>
    </w:p>
    <w:tbl>
      <w:tblPr>
        <w:tblW w:w="8701" w:type="dxa"/>
        <w:tblCellMar>
          <w:top w:w="15" w:type="dxa"/>
          <w:bottom w:w="15" w:type="dxa"/>
        </w:tblCellMar>
        <w:tblLook w:val="04A0" w:firstRow="1" w:lastRow="0" w:firstColumn="1" w:lastColumn="0" w:noHBand="0" w:noVBand="1"/>
      </w:tblPr>
      <w:tblGrid>
        <w:gridCol w:w="2859"/>
        <w:gridCol w:w="417"/>
        <w:gridCol w:w="788"/>
        <w:gridCol w:w="726"/>
        <w:gridCol w:w="1913"/>
        <w:gridCol w:w="1037"/>
        <w:gridCol w:w="1096"/>
      </w:tblGrid>
      <w:tr w:rsidR="00DA5D5A" w:rsidRPr="00FD261C" w14:paraId="613963D3" w14:textId="77777777" w:rsidTr="00640490">
        <w:trPr>
          <w:trHeight w:val="376"/>
        </w:trPr>
        <w:tc>
          <w:tcPr>
            <w:tcW w:w="2859" w:type="dxa"/>
            <w:tcBorders>
              <w:top w:val="single" w:sz="4" w:space="0" w:color="auto"/>
              <w:left w:val="nil"/>
              <w:bottom w:val="single" w:sz="4" w:space="0" w:color="auto"/>
              <w:right w:val="nil"/>
            </w:tcBorders>
            <w:noWrap/>
            <w:vAlign w:val="bottom"/>
            <w:hideMark/>
          </w:tcPr>
          <w:p w14:paraId="5E9E6A4A" w14:textId="77777777" w:rsidR="00DA5D5A" w:rsidRPr="00FD261C" w:rsidRDefault="00DA5D5A" w:rsidP="00DA5D5A">
            <w:pPr>
              <w:rPr>
                <w:rFonts w:eastAsia="Times New Roman" w:cs="Times New Roman"/>
                <w:b/>
                <w:bCs/>
                <w:color w:val="000000"/>
                <w:sz w:val="18"/>
                <w:szCs w:val="18"/>
              </w:rPr>
            </w:pPr>
            <w:r w:rsidRPr="00FD261C">
              <w:rPr>
                <w:rFonts w:eastAsia="Times New Roman" w:cs="Times New Roman"/>
                <w:b/>
                <w:bCs/>
                <w:color w:val="000000"/>
                <w:sz w:val="18"/>
                <w:szCs w:val="18"/>
              </w:rPr>
              <w:t>Study</w:t>
            </w:r>
          </w:p>
        </w:tc>
        <w:tc>
          <w:tcPr>
            <w:tcW w:w="417" w:type="dxa"/>
            <w:tcBorders>
              <w:top w:val="single" w:sz="4" w:space="0" w:color="auto"/>
              <w:left w:val="nil"/>
              <w:bottom w:val="single" w:sz="4" w:space="0" w:color="auto"/>
              <w:right w:val="nil"/>
            </w:tcBorders>
            <w:vAlign w:val="bottom"/>
            <w:hideMark/>
          </w:tcPr>
          <w:p w14:paraId="7E608680" w14:textId="77777777" w:rsidR="00DA5D5A" w:rsidRPr="00FD261C" w:rsidRDefault="00DA5D5A" w:rsidP="00DA5D5A">
            <w:pPr>
              <w:jc w:val="center"/>
              <w:rPr>
                <w:rFonts w:eastAsia="Times New Roman" w:cs="Times New Roman"/>
                <w:b/>
                <w:bCs/>
                <w:color w:val="000000"/>
                <w:sz w:val="18"/>
                <w:szCs w:val="18"/>
              </w:rPr>
            </w:pPr>
            <w:r w:rsidRPr="00FD261C">
              <w:rPr>
                <w:rFonts w:eastAsia="Times New Roman" w:cs="Times New Roman"/>
                <w:b/>
                <w:bCs/>
                <w:color w:val="000000"/>
                <w:sz w:val="18"/>
                <w:szCs w:val="18"/>
              </w:rPr>
              <w:t>N</w:t>
            </w:r>
          </w:p>
        </w:tc>
        <w:tc>
          <w:tcPr>
            <w:tcW w:w="788" w:type="dxa"/>
            <w:tcBorders>
              <w:top w:val="single" w:sz="4" w:space="0" w:color="auto"/>
              <w:left w:val="nil"/>
              <w:bottom w:val="single" w:sz="4" w:space="0" w:color="auto"/>
              <w:right w:val="nil"/>
            </w:tcBorders>
            <w:vAlign w:val="bottom"/>
            <w:hideMark/>
          </w:tcPr>
          <w:p w14:paraId="5814D2BC" w14:textId="77777777" w:rsidR="00DA5D5A" w:rsidRPr="00FD261C" w:rsidRDefault="00DA5D5A" w:rsidP="00DA5D5A">
            <w:pPr>
              <w:jc w:val="center"/>
              <w:rPr>
                <w:rFonts w:eastAsia="Times New Roman" w:cs="Times New Roman"/>
                <w:b/>
                <w:bCs/>
                <w:color w:val="000000"/>
                <w:sz w:val="18"/>
                <w:szCs w:val="18"/>
              </w:rPr>
            </w:pPr>
            <w:r w:rsidRPr="00FD261C">
              <w:rPr>
                <w:rFonts w:eastAsia="Times New Roman" w:cs="Times New Roman"/>
                <w:b/>
                <w:bCs/>
                <w:color w:val="000000"/>
                <w:sz w:val="18"/>
                <w:szCs w:val="18"/>
              </w:rPr>
              <w:t>Age</w:t>
            </w:r>
            <w:r w:rsidRPr="00FD261C">
              <w:rPr>
                <w:rFonts w:eastAsia="Times New Roman" w:cs="Times New Roman"/>
                <w:b/>
                <w:bCs/>
                <w:color w:val="000000"/>
                <w:sz w:val="18"/>
                <w:szCs w:val="18"/>
              </w:rPr>
              <w:br/>
              <w:t>Mean (SD)</w:t>
            </w:r>
          </w:p>
        </w:tc>
        <w:tc>
          <w:tcPr>
            <w:tcW w:w="726" w:type="dxa"/>
            <w:tcBorders>
              <w:top w:val="single" w:sz="4" w:space="0" w:color="auto"/>
              <w:left w:val="nil"/>
              <w:bottom w:val="single" w:sz="4" w:space="0" w:color="auto"/>
              <w:right w:val="nil"/>
            </w:tcBorders>
            <w:noWrap/>
            <w:vAlign w:val="bottom"/>
            <w:hideMark/>
          </w:tcPr>
          <w:p w14:paraId="31E5686A" w14:textId="77777777" w:rsidR="00DA5D5A" w:rsidRPr="00FD261C" w:rsidRDefault="00DA5D5A" w:rsidP="00DA5D5A">
            <w:pPr>
              <w:jc w:val="center"/>
              <w:rPr>
                <w:rFonts w:eastAsia="Times New Roman" w:cs="Times New Roman"/>
                <w:b/>
                <w:bCs/>
                <w:color w:val="000000"/>
                <w:sz w:val="18"/>
                <w:szCs w:val="18"/>
              </w:rPr>
            </w:pPr>
            <w:r w:rsidRPr="00FD261C">
              <w:rPr>
                <w:rFonts w:eastAsia="Times New Roman" w:cs="Times New Roman"/>
                <w:b/>
                <w:bCs/>
                <w:color w:val="000000"/>
                <w:sz w:val="18"/>
                <w:szCs w:val="18"/>
              </w:rPr>
              <w:t>Agent</w:t>
            </w:r>
          </w:p>
        </w:tc>
        <w:tc>
          <w:tcPr>
            <w:tcW w:w="1913" w:type="dxa"/>
            <w:tcBorders>
              <w:top w:val="single" w:sz="4" w:space="0" w:color="auto"/>
              <w:left w:val="nil"/>
              <w:bottom w:val="single" w:sz="4" w:space="0" w:color="auto"/>
              <w:right w:val="nil"/>
            </w:tcBorders>
            <w:noWrap/>
            <w:vAlign w:val="bottom"/>
            <w:hideMark/>
          </w:tcPr>
          <w:p w14:paraId="48E3767C" w14:textId="2CC31D55" w:rsidR="00DA5D5A" w:rsidRPr="00FD261C" w:rsidRDefault="00EB7D30" w:rsidP="00DA5D5A">
            <w:pPr>
              <w:jc w:val="center"/>
              <w:rPr>
                <w:rFonts w:eastAsia="Times New Roman" w:cs="Times New Roman"/>
                <w:b/>
                <w:bCs/>
                <w:color w:val="000000"/>
                <w:sz w:val="18"/>
                <w:szCs w:val="18"/>
              </w:rPr>
            </w:pPr>
            <w:r w:rsidRPr="00FD261C">
              <w:rPr>
                <w:rFonts w:eastAsia="Times New Roman" w:cs="Times New Roman"/>
                <w:b/>
                <w:bCs/>
                <w:color w:val="000000"/>
                <w:sz w:val="18"/>
                <w:szCs w:val="18"/>
              </w:rPr>
              <w:t>Antagonist drug</w:t>
            </w:r>
          </w:p>
        </w:tc>
        <w:tc>
          <w:tcPr>
            <w:tcW w:w="1037" w:type="dxa"/>
            <w:tcBorders>
              <w:top w:val="single" w:sz="4" w:space="0" w:color="auto"/>
              <w:left w:val="nil"/>
              <w:bottom w:val="single" w:sz="4" w:space="0" w:color="auto"/>
              <w:right w:val="nil"/>
            </w:tcBorders>
            <w:vAlign w:val="bottom"/>
            <w:hideMark/>
          </w:tcPr>
          <w:p w14:paraId="594553EE" w14:textId="77777777" w:rsidR="00DA5D5A" w:rsidRPr="00FD261C" w:rsidRDefault="00DA5D5A" w:rsidP="00DA5D5A">
            <w:pPr>
              <w:jc w:val="center"/>
              <w:rPr>
                <w:rFonts w:eastAsia="Times New Roman" w:cs="Times New Roman"/>
                <w:b/>
                <w:bCs/>
                <w:color w:val="000000"/>
                <w:sz w:val="18"/>
                <w:szCs w:val="18"/>
              </w:rPr>
            </w:pPr>
            <w:r w:rsidRPr="00FD261C">
              <w:rPr>
                <w:rFonts w:eastAsia="Times New Roman" w:cs="Times New Roman"/>
                <w:b/>
                <w:bCs/>
                <w:color w:val="000000"/>
                <w:sz w:val="18"/>
                <w:szCs w:val="18"/>
              </w:rPr>
              <w:t>TOFR threshold</w:t>
            </w:r>
          </w:p>
        </w:tc>
        <w:tc>
          <w:tcPr>
            <w:tcW w:w="961" w:type="dxa"/>
            <w:tcBorders>
              <w:top w:val="single" w:sz="4" w:space="0" w:color="auto"/>
              <w:left w:val="nil"/>
              <w:bottom w:val="single" w:sz="4" w:space="0" w:color="auto"/>
              <w:right w:val="nil"/>
            </w:tcBorders>
            <w:noWrap/>
            <w:vAlign w:val="bottom"/>
            <w:hideMark/>
          </w:tcPr>
          <w:p w14:paraId="53B1A5FB" w14:textId="77777777" w:rsidR="00DA5D5A" w:rsidRPr="00FD261C" w:rsidRDefault="00DA5D5A" w:rsidP="00DA5D5A">
            <w:pPr>
              <w:jc w:val="center"/>
              <w:rPr>
                <w:rFonts w:eastAsia="Times New Roman" w:cs="Times New Roman"/>
                <w:b/>
                <w:bCs/>
                <w:color w:val="000000"/>
                <w:sz w:val="18"/>
                <w:szCs w:val="18"/>
              </w:rPr>
            </w:pPr>
            <w:r w:rsidRPr="00FD261C">
              <w:rPr>
                <w:rFonts w:eastAsia="Times New Roman" w:cs="Times New Roman"/>
                <w:b/>
                <w:bCs/>
                <w:color w:val="000000"/>
                <w:sz w:val="18"/>
                <w:szCs w:val="18"/>
              </w:rPr>
              <w:t>Start time</w:t>
            </w:r>
          </w:p>
        </w:tc>
      </w:tr>
      <w:tr w:rsidR="00DA5D5A" w:rsidRPr="00FD261C" w14:paraId="5B143E6D" w14:textId="77777777" w:rsidTr="00640490">
        <w:trPr>
          <w:trHeight w:val="188"/>
        </w:trPr>
        <w:tc>
          <w:tcPr>
            <w:tcW w:w="2859" w:type="dxa"/>
            <w:tcBorders>
              <w:top w:val="nil"/>
              <w:left w:val="nil"/>
              <w:bottom w:val="nil"/>
              <w:right w:val="nil"/>
            </w:tcBorders>
            <w:shd w:val="clear" w:color="000000" w:fill="D9D9D9"/>
            <w:noWrap/>
            <w:vAlign w:val="center"/>
            <w:hideMark/>
          </w:tcPr>
          <w:p w14:paraId="71B78717" w14:textId="77777777" w:rsidR="00DA5D5A" w:rsidRPr="00FD261C" w:rsidRDefault="00DA5D5A" w:rsidP="00DA5D5A">
            <w:pPr>
              <w:rPr>
                <w:rFonts w:eastAsia="Times New Roman" w:cs="Times New Roman"/>
                <w:b/>
                <w:bCs/>
                <w:color w:val="000000"/>
                <w:sz w:val="18"/>
                <w:szCs w:val="18"/>
              </w:rPr>
            </w:pPr>
            <w:r w:rsidRPr="00FD261C">
              <w:rPr>
                <w:rFonts w:eastAsia="Times New Roman" w:cs="Times New Roman"/>
                <w:b/>
                <w:bCs/>
                <w:color w:val="000000"/>
                <w:sz w:val="18"/>
                <w:szCs w:val="18"/>
              </w:rPr>
              <w:t>Fully paired</w:t>
            </w:r>
          </w:p>
        </w:tc>
        <w:tc>
          <w:tcPr>
            <w:tcW w:w="417" w:type="dxa"/>
            <w:tcBorders>
              <w:top w:val="nil"/>
              <w:left w:val="nil"/>
              <w:bottom w:val="nil"/>
              <w:right w:val="nil"/>
            </w:tcBorders>
            <w:shd w:val="clear" w:color="000000" w:fill="D9D9D9"/>
            <w:noWrap/>
            <w:vAlign w:val="center"/>
            <w:hideMark/>
          </w:tcPr>
          <w:p w14:paraId="28C67DB6" w14:textId="77777777" w:rsidR="00DA5D5A" w:rsidRPr="00FD261C" w:rsidRDefault="00DA5D5A" w:rsidP="00DA5D5A">
            <w:pPr>
              <w:rPr>
                <w:rFonts w:eastAsia="Times New Roman" w:cs="Times New Roman"/>
                <w:b/>
                <w:bCs/>
                <w:color w:val="000000"/>
                <w:sz w:val="18"/>
                <w:szCs w:val="18"/>
              </w:rPr>
            </w:pPr>
          </w:p>
        </w:tc>
        <w:tc>
          <w:tcPr>
            <w:tcW w:w="788" w:type="dxa"/>
            <w:tcBorders>
              <w:top w:val="nil"/>
              <w:left w:val="nil"/>
              <w:bottom w:val="nil"/>
              <w:right w:val="nil"/>
            </w:tcBorders>
            <w:shd w:val="clear" w:color="000000" w:fill="D9D9D9"/>
            <w:noWrap/>
            <w:vAlign w:val="center"/>
            <w:hideMark/>
          </w:tcPr>
          <w:p w14:paraId="61D16870" w14:textId="77777777" w:rsidR="00DA5D5A" w:rsidRPr="00FD261C" w:rsidRDefault="00DA5D5A" w:rsidP="00DA5D5A">
            <w:pPr>
              <w:jc w:val="center"/>
              <w:rPr>
                <w:rFonts w:eastAsia="Times New Roman" w:cs="Times New Roman"/>
                <w:sz w:val="20"/>
                <w:szCs w:val="20"/>
              </w:rPr>
            </w:pPr>
          </w:p>
        </w:tc>
        <w:tc>
          <w:tcPr>
            <w:tcW w:w="726" w:type="dxa"/>
            <w:tcBorders>
              <w:top w:val="nil"/>
              <w:left w:val="nil"/>
              <w:bottom w:val="nil"/>
              <w:right w:val="nil"/>
            </w:tcBorders>
            <w:shd w:val="clear" w:color="000000" w:fill="D9D9D9"/>
            <w:noWrap/>
            <w:vAlign w:val="center"/>
            <w:hideMark/>
          </w:tcPr>
          <w:p w14:paraId="39A068CE" w14:textId="77777777" w:rsidR="00DA5D5A" w:rsidRPr="00FD261C" w:rsidRDefault="00DA5D5A" w:rsidP="00DA5D5A">
            <w:pPr>
              <w:jc w:val="center"/>
              <w:rPr>
                <w:rFonts w:eastAsia="Times New Roman" w:cs="Times New Roman"/>
                <w:sz w:val="20"/>
                <w:szCs w:val="20"/>
              </w:rPr>
            </w:pPr>
          </w:p>
        </w:tc>
        <w:tc>
          <w:tcPr>
            <w:tcW w:w="1913" w:type="dxa"/>
            <w:tcBorders>
              <w:top w:val="nil"/>
              <w:left w:val="nil"/>
              <w:bottom w:val="nil"/>
              <w:right w:val="nil"/>
            </w:tcBorders>
            <w:shd w:val="clear" w:color="000000" w:fill="D9D9D9"/>
            <w:noWrap/>
            <w:vAlign w:val="center"/>
            <w:hideMark/>
          </w:tcPr>
          <w:p w14:paraId="59E171B0" w14:textId="77777777" w:rsidR="00DA5D5A" w:rsidRPr="00FD261C" w:rsidRDefault="00DA5D5A" w:rsidP="00DA5D5A">
            <w:pPr>
              <w:jc w:val="center"/>
              <w:rPr>
                <w:rFonts w:eastAsia="Times New Roman" w:cs="Times New Roman"/>
                <w:sz w:val="20"/>
                <w:szCs w:val="20"/>
              </w:rPr>
            </w:pPr>
          </w:p>
        </w:tc>
        <w:tc>
          <w:tcPr>
            <w:tcW w:w="1037" w:type="dxa"/>
            <w:tcBorders>
              <w:top w:val="nil"/>
              <w:left w:val="nil"/>
              <w:bottom w:val="nil"/>
              <w:right w:val="nil"/>
            </w:tcBorders>
            <w:shd w:val="clear" w:color="000000" w:fill="D9D9D9"/>
            <w:noWrap/>
            <w:vAlign w:val="center"/>
            <w:hideMark/>
          </w:tcPr>
          <w:p w14:paraId="38D35863" w14:textId="77777777" w:rsidR="00DA5D5A" w:rsidRPr="00FD261C" w:rsidRDefault="00DA5D5A" w:rsidP="00DA5D5A">
            <w:pPr>
              <w:jc w:val="center"/>
              <w:rPr>
                <w:rFonts w:eastAsia="Times New Roman" w:cs="Times New Roman"/>
                <w:sz w:val="20"/>
                <w:szCs w:val="20"/>
              </w:rPr>
            </w:pPr>
          </w:p>
        </w:tc>
        <w:tc>
          <w:tcPr>
            <w:tcW w:w="961" w:type="dxa"/>
            <w:tcBorders>
              <w:top w:val="nil"/>
              <w:left w:val="nil"/>
              <w:bottom w:val="nil"/>
              <w:right w:val="nil"/>
            </w:tcBorders>
            <w:shd w:val="clear" w:color="000000" w:fill="D9D9D9"/>
            <w:noWrap/>
            <w:vAlign w:val="center"/>
            <w:hideMark/>
          </w:tcPr>
          <w:p w14:paraId="1EF29393" w14:textId="77777777" w:rsidR="00DA5D5A" w:rsidRPr="00FD261C" w:rsidRDefault="00DA5D5A" w:rsidP="00DA5D5A">
            <w:pPr>
              <w:jc w:val="center"/>
              <w:rPr>
                <w:rFonts w:eastAsia="Times New Roman" w:cs="Times New Roman"/>
                <w:sz w:val="20"/>
                <w:szCs w:val="20"/>
              </w:rPr>
            </w:pPr>
          </w:p>
        </w:tc>
      </w:tr>
      <w:tr w:rsidR="00DA5D5A" w:rsidRPr="00FD261C" w14:paraId="0240093D" w14:textId="77777777" w:rsidTr="00640490">
        <w:trPr>
          <w:trHeight w:val="188"/>
        </w:trPr>
        <w:tc>
          <w:tcPr>
            <w:tcW w:w="4064" w:type="dxa"/>
            <w:gridSpan w:val="3"/>
            <w:tcBorders>
              <w:top w:val="nil"/>
              <w:left w:val="nil"/>
              <w:bottom w:val="nil"/>
              <w:right w:val="nil"/>
            </w:tcBorders>
            <w:noWrap/>
            <w:vAlign w:val="center"/>
            <w:hideMark/>
          </w:tcPr>
          <w:p w14:paraId="32ABB523" w14:textId="77777777" w:rsidR="00DA5D5A" w:rsidRPr="00FD261C" w:rsidRDefault="00DA5D5A" w:rsidP="00DA5D5A">
            <w:pPr>
              <w:rPr>
                <w:rFonts w:eastAsia="Times New Roman" w:cs="Times New Roman"/>
                <w:sz w:val="20"/>
                <w:szCs w:val="20"/>
              </w:rPr>
            </w:pPr>
            <w:r w:rsidRPr="00FD261C">
              <w:rPr>
                <w:rFonts w:eastAsia="Times New Roman" w:cs="Times New Roman"/>
                <w:i/>
                <w:iCs/>
                <w:color w:val="000000"/>
                <w:sz w:val="18"/>
                <w:szCs w:val="18"/>
              </w:rPr>
              <w:t>Adductor pollicis vs. corrugator supercilii</w:t>
            </w:r>
          </w:p>
        </w:tc>
        <w:tc>
          <w:tcPr>
            <w:tcW w:w="726" w:type="dxa"/>
            <w:tcBorders>
              <w:top w:val="nil"/>
              <w:left w:val="nil"/>
              <w:bottom w:val="nil"/>
              <w:right w:val="nil"/>
            </w:tcBorders>
            <w:noWrap/>
            <w:vAlign w:val="center"/>
            <w:hideMark/>
          </w:tcPr>
          <w:p w14:paraId="0050DBE1" w14:textId="77777777" w:rsidR="00DA5D5A" w:rsidRPr="00FD261C" w:rsidRDefault="00DA5D5A" w:rsidP="00DA5D5A">
            <w:pPr>
              <w:jc w:val="center"/>
              <w:rPr>
                <w:rFonts w:eastAsia="Times New Roman" w:cs="Times New Roman"/>
                <w:sz w:val="20"/>
                <w:szCs w:val="20"/>
              </w:rPr>
            </w:pPr>
          </w:p>
        </w:tc>
        <w:tc>
          <w:tcPr>
            <w:tcW w:w="1913" w:type="dxa"/>
            <w:tcBorders>
              <w:top w:val="nil"/>
              <w:left w:val="nil"/>
              <w:bottom w:val="nil"/>
              <w:right w:val="nil"/>
            </w:tcBorders>
            <w:noWrap/>
            <w:vAlign w:val="center"/>
            <w:hideMark/>
          </w:tcPr>
          <w:p w14:paraId="39100A40" w14:textId="77777777" w:rsidR="00DA5D5A" w:rsidRPr="00FD261C" w:rsidRDefault="00DA5D5A" w:rsidP="00DA5D5A">
            <w:pPr>
              <w:jc w:val="center"/>
              <w:rPr>
                <w:rFonts w:eastAsia="Times New Roman" w:cs="Times New Roman"/>
                <w:sz w:val="20"/>
                <w:szCs w:val="20"/>
              </w:rPr>
            </w:pPr>
          </w:p>
        </w:tc>
        <w:tc>
          <w:tcPr>
            <w:tcW w:w="1037" w:type="dxa"/>
            <w:tcBorders>
              <w:top w:val="nil"/>
              <w:left w:val="nil"/>
              <w:bottom w:val="nil"/>
              <w:right w:val="nil"/>
            </w:tcBorders>
            <w:noWrap/>
            <w:vAlign w:val="center"/>
            <w:hideMark/>
          </w:tcPr>
          <w:p w14:paraId="376605FB" w14:textId="77777777" w:rsidR="00DA5D5A" w:rsidRPr="00FD261C" w:rsidRDefault="00DA5D5A" w:rsidP="00DA5D5A">
            <w:pPr>
              <w:jc w:val="center"/>
              <w:rPr>
                <w:rFonts w:eastAsia="Times New Roman" w:cs="Times New Roman"/>
                <w:sz w:val="20"/>
                <w:szCs w:val="20"/>
              </w:rPr>
            </w:pPr>
          </w:p>
        </w:tc>
        <w:tc>
          <w:tcPr>
            <w:tcW w:w="961" w:type="dxa"/>
            <w:tcBorders>
              <w:top w:val="nil"/>
              <w:left w:val="nil"/>
              <w:bottom w:val="nil"/>
              <w:right w:val="nil"/>
            </w:tcBorders>
            <w:noWrap/>
            <w:vAlign w:val="center"/>
            <w:hideMark/>
          </w:tcPr>
          <w:p w14:paraId="6000300B" w14:textId="77777777" w:rsidR="00DA5D5A" w:rsidRPr="00FD261C" w:rsidRDefault="00DA5D5A" w:rsidP="00DA5D5A">
            <w:pPr>
              <w:jc w:val="center"/>
              <w:rPr>
                <w:rFonts w:eastAsia="Times New Roman" w:cs="Times New Roman"/>
                <w:sz w:val="20"/>
                <w:szCs w:val="20"/>
              </w:rPr>
            </w:pPr>
          </w:p>
        </w:tc>
      </w:tr>
      <w:tr w:rsidR="00DA5D5A" w:rsidRPr="00FD261C" w14:paraId="573DA1CF" w14:textId="77777777" w:rsidTr="00640490">
        <w:trPr>
          <w:trHeight w:val="188"/>
        </w:trPr>
        <w:tc>
          <w:tcPr>
            <w:tcW w:w="2859" w:type="dxa"/>
            <w:tcBorders>
              <w:top w:val="nil"/>
              <w:left w:val="nil"/>
              <w:bottom w:val="nil"/>
              <w:right w:val="nil"/>
            </w:tcBorders>
            <w:noWrap/>
            <w:vAlign w:val="center"/>
            <w:hideMark/>
          </w:tcPr>
          <w:p w14:paraId="6DAF2A92" w14:textId="77777777" w:rsidR="00DA5D5A" w:rsidRPr="00FD261C" w:rsidRDefault="00DA5D5A" w:rsidP="00DA5D5A">
            <w:pPr>
              <w:ind w:firstLineChars="100" w:firstLine="180"/>
              <w:rPr>
                <w:rFonts w:eastAsia="Times New Roman" w:cs="Times New Roman"/>
                <w:color w:val="000000"/>
                <w:sz w:val="18"/>
                <w:szCs w:val="18"/>
              </w:rPr>
            </w:pPr>
            <w:r w:rsidRPr="00FD261C">
              <w:rPr>
                <w:rFonts w:eastAsia="Times New Roman" w:cs="Times New Roman"/>
                <w:color w:val="000000"/>
                <w:sz w:val="18"/>
                <w:szCs w:val="18"/>
              </w:rPr>
              <w:t>Plaud 2001</w:t>
            </w:r>
          </w:p>
        </w:tc>
        <w:tc>
          <w:tcPr>
            <w:tcW w:w="417" w:type="dxa"/>
            <w:tcBorders>
              <w:top w:val="nil"/>
              <w:left w:val="nil"/>
              <w:bottom w:val="nil"/>
              <w:right w:val="nil"/>
            </w:tcBorders>
            <w:noWrap/>
            <w:vAlign w:val="center"/>
            <w:hideMark/>
          </w:tcPr>
          <w:p w14:paraId="740112D5" w14:textId="77777777" w:rsidR="00DA5D5A" w:rsidRPr="00FD261C" w:rsidRDefault="00DA5D5A" w:rsidP="00DA5D5A">
            <w:pPr>
              <w:jc w:val="center"/>
              <w:rPr>
                <w:rFonts w:eastAsia="Times New Roman" w:cs="Times New Roman"/>
                <w:color w:val="000000"/>
                <w:sz w:val="18"/>
                <w:szCs w:val="18"/>
              </w:rPr>
            </w:pPr>
            <w:r w:rsidRPr="00FD261C">
              <w:rPr>
                <w:rFonts w:eastAsia="Times New Roman" w:cs="Times New Roman"/>
                <w:color w:val="000000"/>
                <w:sz w:val="18"/>
                <w:szCs w:val="18"/>
              </w:rPr>
              <w:t>12</w:t>
            </w:r>
          </w:p>
        </w:tc>
        <w:tc>
          <w:tcPr>
            <w:tcW w:w="788" w:type="dxa"/>
            <w:tcBorders>
              <w:top w:val="nil"/>
              <w:left w:val="nil"/>
              <w:bottom w:val="nil"/>
              <w:right w:val="nil"/>
            </w:tcBorders>
            <w:noWrap/>
            <w:vAlign w:val="center"/>
            <w:hideMark/>
          </w:tcPr>
          <w:p w14:paraId="683C6698" w14:textId="77777777" w:rsidR="00DA5D5A" w:rsidRPr="00FD261C" w:rsidRDefault="00DA5D5A" w:rsidP="00DA5D5A">
            <w:pPr>
              <w:jc w:val="center"/>
              <w:rPr>
                <w:rFonts w:eastAsia="Times New Roman" w:cs="Times New Roman"/>
                <w:color w:val="000000"/>
                <w:sz w:val="18"/>
                <w:szCs w:val="18"/>
              </w:rPr>
            </w:pPr>
            <w:r w:rsidRPr="00FD261C">
              <w:rPr>
                <w:rFonts w:eastAsia="Times New Roman" w:cs="Times New Roman"/>
                <w:color w:val="000000"/>
                <w:sz w:val="18"/>
                <w:szCs w:val="18"/>
              </w:rPr>
              <w:t>36 (15)</w:t>
            </w:r>
          </w:p>
        </w:tc>
        <w:tc>
          <w:tcPr>
            <w:tcW w:w="726" w:type="dxa"/>
            <w:tcBorders>
              <w:top w:val="nil"/>
              <w:left w:val="nil"/>
              <w:bottom w:val="nil"/>
              <w:right w:val="nil"/>
            </w:tcBorders>
            <w:noWrap/>
            <w:vAlign w:val="center"/>
            <w:hideMark/>
          </w:tcPr>
          <w:p w14:paraId="7038C0BD" w14:textId="77777777" w:rsidR="00DA5D5A" w:rsidRPr="00FD261C" w:rsidRDefault="00DA5D5A" w:rsidP="00DA5D5A">
            <w:pPr>
              <w:jc w:val="center"/>
              <w:rPr>
                <w:rFonts w:eastAsia="Times New Roman" w:cs="Times New Roman"/>
                <w:color w:val="000000"/>
                <w:sz w:val="18"/>
                <w:szCs w:val="18"/>
              </w:rPr>
            </w:pPr>
            <w:r w:rsidRPr="00FD261C">
              <w:rPr>
                <w:rFonts w:eastAsia="Times New Roman" w:cs="Times New Roman"/>
                <w:color w:val="000000"/>
                <w:sz w:val="18"/>
                <w:szCs w:val="18"/>
              </w:rPr>
              <w:t>Roc</w:t>
            </w:r>
          </w:p>
        </w:tc>
        <w:tc>
          <w:tcPr>
            <w:tcW w:w="1913" w:type="dxa"/>
            <w:tcBorders>
              <w:top w:val="nil"/>
              <w:left w:val="nil"/>
              <w:bottom w:val="nil"/>
              <w:right w:val="nil"/>
            </w:tcBorders>
            <w:noWrap/>
            <w:vAlign w:val="center"/>
            <w:hideMark/>
          </w:tcPr>
          <w:p w14:paraId="4C47059A" w14:textId="77777777" w:rsidR="00DA5D5A" w:rsidRPr="00FD261C" w:rsidRDefault="00DA5D5A" w:rsidP="00DA5D5A">
            <w:pPr>
              <w:jc w:val="center"/>
              <w:rPr>
                <w:rFonts w:eastAsia="Times New Roman" w:cs="Times New Roman"/>
                <w:color w:val="000000"/>
                <w:sz w:val="18"/>
                <w:szCs w:val="18"/>
              </w:rPr>
            </w:pPr>
            <w:r w:rsidRPr="00FD261C">
              <w:rPr>
                <w:rFonts w:eastAsia="Times New Roman" w:cs="Times New Roman"/>
                <w:color w:val="000000"/>
                <w:sz w:val="18"/>
                <w:szCs w:val="18"/>
              </w:rPr>
              <w:t>Spon</w:t>
            </w:r>
          </w:p>
        </w:tc>
        <w:tc>
          <w:tcPr>
            <w:tcW w:w="1037" w:type="dxa"/>
            <w:tcBorders>
              <w:top w:val="nil"/>
              <w:left w:val="nil"/>
              <w:bottom w:val="nil"/>
              <w:right w:val="nil"/>
            </w:tcBorders>
            <w:noWrap/>
            <w:vAlign w:val="bottom"/>
            <w:hideMark/>
          </w:tcPr>
          <w:p w14:paraId="5BAEB0FF" w14:textId="77777777" w:rsidR="00DA5D5A" w:rsidRPr="00FD261C" w:rsidRDefault="00DA5D5A" w:rsidP="00DA5D5A">
            <w:pPr>
              <w:jc w:val="center"/>
              <w:rPr>
                <w:rFonts w:eastAsia="Times New Roman" w:cs="Times New Roman"/>
                <w:color w:val="000000"/>
                <w:sz w:val="18"/>
                <w:szCs w:val="18"/>
              </w:rPr>
            </w:pPr>
            <w:r w:rsidRPr="00FD261C">
              <w:rPr>
                <w:rFonts w:eastAsia="Times New Roman" w:cs="Times New Roman"/>
                <w:color w:val="000000"/>
                <w:sz w:val="18"/>
                <w:szCs w:val="18"/>
              </w:rPr>
              <w:t>≥0.9</w:t>
            </w:r>
          </w:p>
        </w:tc>
        <w:tc>
          <w:tcPr>
            <w:tcW w:w="961" w:type="dxa"/>
            <w:tcBorders>
              <w:top w:val="nil"/>
              <w:left w:val="nil"/>
              <w:bottom w:val="nil"/>
              <w:right w:val="nil"/>
            </w:tcBorders>
            <w:noWrap/>
            <w:vAlign w:val="center"/>
            <w:hideMark/>
          </w:tcPr>
          <w:p w14:paraId="57C90E7C" w14:textId="77777777" w:rsidR="00DA5D5A" w:rsidRPr="00FD261C" w:rsidRDefault="00DA5D5A" w:rsidP="00DA5D5A">
            <w:pPr>
              <w:rPr>
                <w:rFonts w:eastAsia="Times New Roman" w:cs="Times New Roman"/>
                <w:color w:val="000000"/>
                <w:sz w:val="18"/>
                <w:szCs w:val="18"/>
              </w:rPr>
            </w:pPr>
            <w:r w:rsidRPr="00FD261C">
              <w:rPr>
                <w:rFonts w:eastAsia="Times New Roman" w:cs="Times New Roman"/>
                <w:color w:val="000000"/>
                <w:sz w:val="18"/>
                <w:szCs w:val="18"/>
              </w:rPr>
              <w:t>T1 25%</w:t>
            </w:r>
          </w:p>
        </w:tc>
      </w:tr>
      <w:tr w:rsidR="00DA5D5A" w:rsidRPr="00FD261C" w14:paraId="568509F2" w14:textId="77777777" w:rsidTr="00640490">
        <w:trPr>
          <w:trHeight w:val="188"/>
        </w:trPr>
        <w:tc>
          <w:tcPr>
            <w:tcW w:w="2859" w:type="dxa"/>
            <w:tcBorders>
              <w:top w:val="nil"/>
              <w:left w:val="nil"/>
              <w:bottom w:val="nil"/>
              <w:right w:val="nil"/>
            </w:tcBorders>
            <w:noWrap/>
            <w:vAlign w:val="center"/>
            <w:hideMark/>
          </w:tcPr>
          <w:p w14:paraId="72755837" w14:textId="77777777" w:rsidR="00DA5D5A" w:rsidRPr="00FD261C" w:rsidRDefault="00DA5D5A" w:rsidP="00DA5D5A">
            <w:pPr>
              <w:ind w:firstLineChars="100" w:firstLine="180"/>
              <w:rPr>
                <w:rFonts w:eastAsia="Times New Roman" w:cs="Times New Roman"/>
                <w:color w:val="000000"/>
                <w:sz w:val="18"/>
                <w:szCs w:val="18"/>
              </w:rPr>
            </w:pPr>
            <w:r w:rsidRPr="00FD261C">
              <w:rPr>
                <w:rFonts w:eastAsia="Times New Roman" w:cs="Times New Roman"/>
                <w:color w:val="000000"/>
                <w:sz w:val="18"/>
                <w:szCs w:val="18"/>
              </w:rPr>
              <w:t>Yamamoto 2015</w:t>
            </w:r>
          </w:p>
        </w:tc>
        <w:tc>
          <w:tcPr>
            <w:tcW w:w="417" w:type="dxa"/>
            <w:tcBorders>
              <w:top w:val="nil"/>
              <w:left w:val="nil"/>
              <w:bottom w:val="nil"/>
              <w:right w:val="nil"/>
            </w:tcBorders>
            <w:noWrap/>
            <w:vAlign w:val="center"/>
            <w:hideMark/>
          </w:tcPr>
          <w:p w14:paraId="1AC623E7" w14:textId="77777777" w:rsidR="00DA5D5A" w:rsidRPr="00FD261C" w:rsidRDefault="00DA5D5A" w:rsidP="00DA5D5A">
            <w:pPr>
              <w:jc w:val="center"/>
              <w:rPr>
                <w:rFonts w:eastAsia="Times New Roman" w:cs="Times New Roman"/>
                <w:color w:val="000000"/>
                <w:sz w:val="18"/>
                <w:szCs w:val="18"/>
              </w:rPr>
            </w:pPr>
            <w:r w:rsidRPr="00FD261C">
              <w:rPr>
                <w:rFonts w:eastAsia="Times New Roman" w:cs="Times New Roman"/>
                <w:color w:val="000000"/>
                <w:sz w:val="18"/>
                <w:szCs w:val="18"/>
              </w:rPr>
              <w:t>20</w:t>
            </w:r>
          </w:p>
        </w:tc>
        <w:tc>
          <w:tcPr>
            <w:tcW w:w="788" w:type="dxa"/>
            <w:tcBorders>
              <w:top w:val="nil"/>
              <w:left w:val="nil"/>
              <w:bottom w:val="nil"/>
              <w:right w:val="nil"/>
            </w:tcBorders>
            <w:noWrap/>
            <w:vAlign w:val="center"/>
            <w:hideMark/>
          </w:tcPr>
          <w:p w14:paraId="3E5C1A60" w14:textId="77777777" w:rsidR="00DA5D5A" w:rsidRPr="00FD261C" w:rsidRDefault="00DA5D5A" w:rsidP="00DA5D5A">
            <w:pPr>
              <w:jc w:val="center"/>
              <w:rPr>
                <w:rFonts w:eastAsia="Times New Roman" w:cs="Times New Roman"/>
                <w:color w:val="000000"/>
                <w:sz w:val="18"/>
                <w:szCs w:val="18"/>
              </w:rPr>
            </w:pPr>
            <w:r w:rsidRPr="00FD261C">
              <w:rPr>
                <w:rFonts w:eastAsia="Times New Roman" w:cs="Times New Roman"/>
                <w:color w:val="000000"/>
                <w:sz w:val="18"/>
                <w:szCs w:val="18"/>
              </w:rPr>
              <w:t>20-60</w:t>
            </w:r>
            <w:r w:rsidRPr="00FD261C">
              <w:rPr>
                <w:rFonts w:eastAsia="Times New Roman" w:cs="Times New Roman"/>
                <w:color w:val="000000"/>
                <w:sz w:val="18"/>
                <w:szCs w:val="18"/>
                <w:vertAlign w:val="superscript"/>
              </w:rPr>
              <w:t>a</w:t>
            </w:r>
          </w:p>
        </w:tc>
        <w:tc>
          <w:tcPr>
            <w:tcW w:w="726" w:type="dxa"/>
            <w:tcBorders>
              <w:top w:val="nil"/>
              <w:left w:val="nil"/>
              <w:bottom w:val="nil"/>
              <w:right w:val="nil"/>
            </w:tcBorders>
            <w:noWrap/>
            <w:vAlign w:val="center"/>
            <w:hideMark/>
          </w:tcPr>
          <w:p w14:paraId="6E6CBD53" w14:textId="77777777" w:rsidR="00DA5D5A" w:rsidRPr="00FD261C" w:rsidRDefault="00DA5D5A" w:rsidP="00DA5D5A">
            <w:pPr>
              <w:jc w:val="center"/>
              <w:rPr>
                <w:rFonts w:eastAsia="Times New Roman" w:cs="Times New Roman"/>
                <w:color w:val="000000"/>
                <w:sz w:val="18"/>
                <w:szCs w:val="18"/>
              </w:rPr>
            </w:pPr>
            <w:r w:rsidRPr="00FD261C">
              <w:rPr>
                <w:rFonts w:eastAsia="Times New Roman" w:cs="Times New Roman"/>
                <w:color w:val="000000"/>
                <w:sz w:val="18"/>
                <w:szCs w:val="18"/>
              </w:rPr>
              <w:t>Roc</w:t>
            </w:r>
          </w:p>
        </w:tc>
        <w:tc>
          <w:tcPr>
            <w:tcW w:w="1913" w:type="dxa"/>
            <w:tcBorders>
              <w:top w:val="nil"/>
              <w:left w:val="nil"/>
              <w:bottom w:val="nil"/>
              <w:right w:val="nil"/>
            </w:tcBorders>
            <w:noWrap/>
            <w:vAlign w:val="center"/>
            <w:hideMark/>
          </w:tcPr>
          <w:p w14:paraId="5CA7FAEF" w14:textId="77777777" w:rsidR="00DA5D5A" w:rsidRPr="00FD261C" w:rsidRDefault="00DA5D5A" w:rsidP="00DA5D5A">
            <w:pPr>
              <w:jc w:val="center"/>
              <w:rPr>
                <w:rFonts w:eastAsia="Times New Roman" w:cs="Times New Roman"/>
                <w:color w:val="000000"/>
                <w:sz w:val="18"/>
                <w:szCs w:val="18"/>
              </w:rPr>
            </w:pPr>
            <w:proofErr w:type="spellStart"/>
            <w:r w:rsidRPr="00FD261C">
              <w:rPr>
                <w:rFonts w:eastAsia="Times New Roman" w:cs="Times New Roman"/>
                <w:color w:val="000000"/>
                <w:sz w:val="18"/>
                <w:szCs w:val="18"/>
              </w:rPr>
              <w:t>Sug</w:t>
            </w:r>
            <w:proofErr w:type="spellEnd"/>
            <w:r w:rsidRPr="00FD261C">
              <w:rPr>
                <w:rFonts w:eastAsia="Times New Roman" w:cs="Times New Roman"/>
                <w:color w:val="000000"/>
                <w:sz w:val="18"/>
                <w:szCs w:val="18"/>
              </w:rPr>
              <w:t>, 2 mg/kg</w:t>
            </w:r>
          </w:p>
        </w:tc>
        <w:tc>
          <w:tcPr>
            <w:tcW w:w="1037" w:type="dxa"/>
            <w:tcBorders>
              <w:top w:val="nil"/>
              <w:left w:val="nil"/>
              <w:bottom w:val="nil"/>
              <w:right w:val="nil"/>
            </w:tcBorders>
            <w:noWrap/>
            <w:vAlign w:val="bottom"/>
            <w:hideMark/>
          </w:tcPr>
          <w:p w14:paraId="33527E50" w14:textId="77777777" w:rsidR="00DA5D5A" w:rsidRPr="00FD261C" w:rsidRDefault="00DA5D5A" w:rsidP="00DA5D5A">
            <w:pPr>
              <w:jc w:val="center"/>
              <w:rPr>
                <w:rFonts w:eastAsia="Times New Roman" w:cs="Times New Roman"/>
                <w:color w:val="000000"/>
                <w:sz w:val="18"/>
                <w:szCs w:val="18"/>
              </w:rPr>
            </w:pPr>
            <w:r w:rsidRPr="00FD261C">
              <w:rPr>
                <w:rFonts w:eastAsia="Times New Roman" w:cs="Times New Roman"/>
                <w:color w:val="000000"/>
                <w:sz w:val="18"/>
                <w:szCs w:val="18"/>
              </w:rPr>
              <w:t>≥1.0</w:t>
            </w:r>
          </w:p>
        </w:tc>
        <w:tc>
          <w:tcPr>
            <w:tcW w:w="961" w:type="dxa"/>
            <w:tcBorders>
              <w:top w:val="nil"/>
              <w:left w:val="nil"/>
              <w:bottom w:val="nil"/>
              <w:right w:val="nil"/>
            </w:tcBorders>
            <w:noWrap/>
            <w:vAlign w:val="center"/>
            <w:hideMark/>
          </w:tcPr>
          <w:p w14:paraId="7EC49495" w14:textId="54491707" w:rsidR="00DA5D5A" w:rsidRPr="00FD261C" w:rsidRDefault="00EB7D30" w:rsidP="00DA5D5A">
            <w:pPr>
              <w:rPr>
                <w:rFonts w:eastAsia="Times New Roman" w:cs="Times New Roman"/>
                <w:color w:val="000000"/>
                <w:sz w:val="18"/>
                <w:szCs w:val="18"/>
              </w:rPr>
            </w:pPr>
            <w:r w:rsidRPr="00FD261C">
              <w:rPr>
                <w:rFonts w:eastAsia="Times New Roman" w:cs="Times New Roman"/>
                <w:color w:val="000000"/>
                <w:sz w:val="18"/>
                <w:szCs w:val="18"/>
              </w:rPr>
              <w:t>Antagonism</w:t>
            </w:r>
          </w:p>
        </w:tc>
      </w:tr>
      <w:tr w:rsidR="00DA5D5A" w:rsidRPr="00FD261C" w14:paraId="096F9BD7" w14:textId="77777777" w:rsidTr="00640490">
        <w:trPr>
          <w:trHeight w:val="188"/>
        </w:trPr>
        <w:tc>
          <w:tcPr>
            <w:tcW w:w="2859" w:type="dxa"/>
            <w:tcBorders>
              <w:top w:val="nil"/>
              <w:left w:val="nil"/>
              <w:bottom w:val="nil"/>
              <w:right w:val="nil"/>
            </w:tcBorders>
            <w:noWrap/>
            <w:vAlign w:val="center"/>
            <w:hideMark/>
          </w:tcPr>
          <w:p w14:paraId="48DB5F75" w14:textId="77777777" w:rsidR="00DA5D5A" w:rsidRPr="00FD261C" w:rsidRDefault="00DA5D5A" w:rsidP="00DA5D5A">
            <w:pPr>
              <w:rPr>
                <w:rFonts w:eastAsia="Times New Roman" w:cs="Times New Roman"/>
                <w:color w:val="000000"/>
                <w:sz w:val="18"/>
                <w:szCs w:val="18"/>
              </w:rPr>
            </w:pPr>
          </w:p>
        </w:tc>
        <w:tc>
          <w:tcPr>
            <w:tcW w:w="417" w:type="dxa"/>
            <w:tcBorders>
              <w:top w:val="nil"/>
              <w:left w:val="nil"/>
              <w:bottom w:val="nil"/>
              <w:right w:val="nil"/>
            </w:tcBorders>
            <w:noWrap/>
            <w:vAlign w:val="center"/>
            <w:hideMark/>
          </w:tcPr>
          <w:p w14:paraId="22E9DD7A" w14:textId="77777777" w:rsidR="00DA5D5A" w:rsidRPr="00FD261C" w:rsidRDefault="00DA5D5A" w:rsidP="00DA5D5A">
            <w:pPr>
              <w:jc w:val="center"/>
              <w:rPr>
                <w:rFonts w:eastAsia="Times New Roman" w:cs="Times New Roman"/>
                <w:color w:val="000000"/>
                <w:sz w:val="18"/>
                <w:szCs w:val="18"/>
              </w:rPr>
            </w:pPr>
            <w:r w:rsidRPr="00FD261C">
              <w:rPr>
                <w:rFonts w:eastAsia="Times New Roman" w:cs="Times New Roman"/>
                <w:color w:val="000000"/>
                <w:sz w:val="18"/>
                <w:szCs w:val="18"/>
              </w:rPr>
              <w:t>20</w:t>
            </w:r>
          </w:p>
        </w:tc>
        <w:tc>
          <w:tcPr>
            <w:tcW w:w="788" w:type="dxa"/>
            <w:tcBorders>
              <w:top w:val="nil"/>
              <w:left w:val="nil"/>
              <w:bottom w:val="nil"/>
              <w:right w:val="nil"/>
            </w:tcBorders>
            <w:noWrap/>
            <w:vAlign w:val="center"/>
            <w:hideMark/>
          </w:tcPr>
          <w:p w14:paraId="00E26039" w14:textId="77777777" w:rsidR="00DA5D5A" w:rsidRPr="00FD261C" w:rsidRDefault="00DA5D5A" w:rsidP="00DA5D5A">
            <w:pPr>
              <w:jc w:val="center"/>
              <w:rPr>
                <w:rFonts w:eastAsia="Times New Roman" w:cs="Times New Roman"/>
                <w:color w:val="000000"/>
                <w:sz w:val="18"/>
                <w:szCs w:val="18"/>
              </w:rPr>
            </w:pPr>
            <w:r w:rsidRPr="00FD261C">
              <w:rPr>
                <w:rFonts w:eastAsia="Times New Roman" w:cs="Times New Roman"/>
                <w:color w:val="000000"/>
                <w:sz w:val="18"/>
                <w:szCs w:val="18"/>
              </w:rPr>
              <w:t>20-60</w:t>
            </w:r>
            <w:r w:rsidRPr="00FD261C">
              <w:rPr>
                <w:rFonts w:eastAsia="Times New Roman" w:cs="Times New Roman"/>
                <w:color w:val="000000"/>
                <w:sz w:val="18"/>
                <w:szCs w:val="18"/>
                <w:vertAlign w:val="superscript"/>
              </w:rPr>
              <w:t>a</w:t>
            </w:r>
          </w:p>
        </w:tc>
        <w:tc>
          <w:tcPr>
            <w:tcW w:w="726" w:type="dxa"/>
            <w:tcBorders>
              <w:top w:val="nil"/>
              <w:left w:val="nil"/>
              <w:bottom w:val="nil"/>
              <w:right w:val="nil"/>
            </w:tcBorders>
            <w:noWrap/>
            <w:vAlign w:val="center"/>
            <w:hideMark/>
          </w:tcPr>
          <w:p w14:paraId="07922874" w14:textId="77777777" w:rsidR="00DA5D5A" w:rsidRPr="00FD261C" w:rsidRDefault="00DA5D5A" w:rsidP="00DA5D5A">
            <w:pPr>
              <w:jc w:val="center"/>
              <w:rPr>
                <w:rFonts w:eastAsia="Times New Roman" w:cs="Times New Roman"/>
                <w:color w:val="000000"/>
                <w:sz w:val="18"/>
                <w:szCs w:val="18"/>
              </w:rPr>
            </w:pPr>
          </w:p>
        </w:tc>
        <w:tc>
          <w:tcPr>
            <w:tcW w:w="1913" w:type="dxa"/>
            <w:tcBorders>
              <w:top w:val="nil"/>
              <w:left w:val="nil"/>
              <w:bottom w:val="nil"/>
              <w:right w:val="nil"/>
            </w:tcBorders>
            <w:noWrap/>
            <w:vAlign w:val="center"/>
            <w:hideMark/>
          </w:tcPr>
          <w:p w14:paraId="0D269108" w14:textId="77777777" w:rsidR="00DA5D5A" w:rsidRPr="00FD261C" w:rsidRDefault="00DA5D5A" w:rsidP="00DA5D5A">
            <w:pPr>
              <w:jc w:val="center"/>
              <w:rPr>
                <w:rFonts w:eastAsia="Times New Roman" w:cs="Times New Roman"/>
                <w:color w:val="000000"/>
                <w:sz w:val="18"/>
                <w:szCs w:val="18"/>
              </w:rPr>
            </w:pPr>
            <w:proofErr w:type="spellStart"/>
            <w:r w:rsidRPr="00FD261C">
              <w:rPr>
                <w:rFonts w:eastAsia="Times New Roman" w:cs="Times New Roman"/>
                <w:color w:val="000000"/>
                <w:sz w:val="18"/>
                <w:szCs w:val="18"/>
              </w:rPr>
              <w:t>Sug</w:t>
            </w:r>
            <w:proofErr w:type="spellEnd"/>
            <w:r w:rsidRPr="00FD261C">
              <w:rPr>
                <w:rFonts w:eastAsia="Times New Roman" w:cs="Times New Roman"/>
                <w:color w:val="000000"/>
                <w:sz w:val="18"/>
                <w:szCs w:val="18"/>
              </w:rPr>
              <w:t>, 4 mg/kg</w:t>
            </w:r>
          </w:p>
        </w:tc>
        <w:tc>
          <w:tcPr>
            <w:tcW w:w="1037" w:type="dxa"/>
            <w:tcBorders>
              <w:top w:val="nil"/>
              <w:left w:val="nil"/>
              <w:bottom w:val="nil"/>
              <w:right w:val="nil"/>
            </w:tcBorders>
            <w:noWrap/>
            <w:vAlign w:val="center"/>
            <w:hideMark/>
          </w:tcPr>
          <w:p w14:paraId="1B96A94D" w14:textId="77777777" w:rsidR="00DA5D5A" w:rsidRPr="00FD261C" w:rsidRDefault="00DA5D5A" w:rsidP="00DA5D5A">
            <w:pPr>
              <w:jc w:val="center"/>
              <w:rPr>
                <w:rFonts w:eastAsia="Times New Roman" w:cs="Times New Roman"/>
                <w:color w:val="000000"/>
                <w:sz w:val="18"/>
                <w:szCs w:val="18"/>
              </w:rPr>
            </w:pPr>
          </w:p>
        </w:tc>
        <w:tc>
          <w:tcPr>
            <w:tcW w:w="961" w:type="dxa"/>
            <w:tcBorders>
              <w:top w:val="nil"/>
              <w:left w:val="nil"/>
              <w:bottom w:val="nil"/>
              <w:right w:val="nil"/>
            </w:tcBorders>
            <w:noWrap/>
            <w:vAlign w:val="center"/>
            <w:hideMark/>
          </w:tcPr>
          <w:p w14:paraId="7DE9B271" w14:textId="77777777" w:rsidR="00DA5D5A" w:rsidRPr="00FD261C" w:rsidRDefault="00DA5D5A" w:rsidP="00DA5D5A">
            <w:pPr>
              <w:jc w:val="center"/>
              <w:rPr>
                <w:rFonts w:eastAsia="Times New Roman" w:cs="Times New Roman"/>
                <w:sz w:val="20"/>
                <w:szCs w:val="20"/>
              </w:rPr>
            </w:pPr>
          </w:p>
        </w:tc>
      </w:tr>
      <w:tr w:rsidR="00DA5D5A" w:rsidRPr="00FD261C" w14:paraId="5B348C88" w14:textId="77777777" w:rsidTr="00640490">
        <w:trPr>
          <w:trHeight w:val="188"/>
        </w:trPr>
        <w:tc>
          <w:tcPr>
            <w:tcW w:w="2859" w:type="dxa"/>
            <w:tcBorders>
              <w:top w:val="nil"/>
              <w:left w:val="nil"/>
              <w:bottom w:val="nil"/>
              <w:right w:val="nil"/>
            </w:tcBorders>
            <w:noWrap/>
            <w:vAlign w:val="center"/>
            <w:hideMark/>
          </w:tcPr>
          <w:p w14:paraId="19BA4FDD" w14:textId="77777777" w:rsidR="00DA5D5A" w:rsidRPr="00FD261C" w:rsidRDefault="00DA5D5A" w:rsidP="00DA5D5A">
            <w:pPr>
              <w:rPr>
                <w:rFonts w:eastAsia="Times New Roman" w:cs="Times New Roman"/>
                <w:sz w:val="20"/>
                <w:szCs w:val="20"/>
              </w:rPr>
            </w:pPr>
          </w:p>
        </w:tc>
        <w:tc>
          <w:tcPr>
            <w:tcW w:w="417" w:type="dxa"/>
            <w:tcBorders>
              <w:top w:val="nil"/>
              <w:left w:val="nil"/>
              <w:bottom w:val="nil"/>
              <w:right w:val="nil"/>
            </w:tcBorders>
            <w:noWrap/>
            <w:vAlign w:val="center"/>
            <w:hideMark/>
          </w:tcPr>
          <w:p w14:paraId="1B969313" w14:textId="77777777" w:rsidR="00DA5D5A" w:rsidRPr="00FD261C" w:rsidRDefault="00DA5D5A" w:rsidP="00DA5D5A">
            <w:pPr>
              <w:jc w:val="center"/>
              <w:rPr>
                <w:rFonts w:eastAsia="Times New Roman" w:cs="Times New Roman"/>
                <w:color w:val="000000"/>
                <w:sz w:val="18"/>
                <w:szCs w:val="18"/>
              </w:rPr>
            </w:pPr>
            <w:r w:rsidRPr="00FD261C">
              <w:rPr>
                <w:rFonts w:eastAsia="Times New Roman" w:cs="Times New Roman"/>
                <w:color w:val="000000"/>
                <w:sz w:val="18"/>
                <w:szCs w:val="18"/>
              </w:rPr>
              <w:t>19</w:t>
            </w:r>
          </w:p>
        </w:tc>
        <w:tc>
          <w:tcPr>
            <w:tcW w:w="788" w:type="dxa"/>
            <w:tcBorders>
              <w:top w:val="nil"/>
              <w:left w:val="nil"/>
              <w:bottom w:val="nil"/>
              <w:right w:val="nil"/>
            </w:tcBorders>
            <w:noWrap/>
            <w:vAlign w:val="center"/>
            <w:hideMark/>
          </w:tcPr>
          <w:p w14:paraId="7A9505CF" w14:textId="77777777" w:rsidR="00DA5D5A" w:rsidRPr="00FD261C" w:rsidRDefault="00DA5D5A" w:rsidP="00DA5D5A">
            <w:pPr>
              <w:jc w:val="center"/>
              <w:rPr>
                <w:rFonts w:eastAsia="Times New Roman" w:cs="Times New Roman"/>
                <w:color w:val="000000"/>
                <w:sz w:val="18"/>
                <w:szCs w:val="18"/>
              </w:rPr>
            </w:pPr>
            <w:r w:rsidRPr="00FD261C">
              <w:rPr>
                <w:rFonts w:eastAsia="Times New Roman" w:cs="Times New Roman"/>
                <w:color w:val="000000"/>
                <w:sz w:val="18"/>
                <w:szCs w:val="18"/>
              </w:rPr>
              <w:t>≥70</w:t>
            </w:r>
            <w:r w:rsidRPr="00FD261C">
              <w:rPr>
                <w:rFonts w:eastAsia="Times New Roman" w:cs="Times New Roman"/>
                <w:color w:val="000000"/>
                <w:sz w:val="18"/>
                <w:szCs w:val="18"/>
                <w:vertAlign w:val="superscript"/>
              </w:rPr>
              <w:t>a</w:t>
            </w:r>
          </w:p>
        </w:tc>
        <w:tc>
          <w:tcPr>
            <w:tcW w:w="726" w:type="dxa"/>
            <w:tcBorders>
              <w:top w:val="nil"/>
              <w:left w:val="nil"/>
              <w:bottom w:val="nil"/>
              <w:right w:val="nil"/>
            </w:tcBorders>
            <w:noWrap/>
            <w:vAlign w:val="center"/>
            <w:hideMark/>
          </w:tcPr>
          <w:p w14:paraId="420CC219" w14:textId="77777777" w:rsidR="00DA5D5A" w:rsidRPr="00FD261C" w:rsidRDefault="00DA5D5A" w:rsidP="00DA5D5A">
            <w:pPr>
              <w:jc w:val="center"/>
              <w:rPr>
                <w:rFonts w:eastAsia="Times New Roman" w:cs="Times New Roman"/>
                <w:color w:val="000000"/>
                <w:sz w:val="18"/>
                <w:szCs w:val="18"/>
              </w:rPr>
            </w:pPr>
          </w:p>
        </w:tc>
        <w:tc>
          <w:tcPr>
            <w:tcW w:w="1913" w:type="dxa"/>
            <w:tcBorders>
              <w:top w:val="nil"/>
              <w:left w:val="nil"/>
              <w:bottom w:val="nil"/>
              <w:right w:val="nil"/>
            </w:tcBorders>
            <w:noWrap/>
            <w:vAlign w:val="center"/>
            <w:hideMark/>
          </w:tcPr>
          <w:p w14:paraId="7E7F0222" w14:textId="77777777" w:rsidR="00DA5D5A" w:rsidRPr="00FD261C" w:rsidRDefault="00DA5D5A" w:rsidP="00DA5D5A">
            <w:pPr>
              <w:jc w:val="center"/>
              <w:rPr>
                <w:rFonts w:eastAsia="Times New Roman" w:cs="Times New Roman"/>
                <w:color w:val="000000"/>
                <w:sz w:val="18"/>
                <w:szCs w:val="18"/>
              </w:rPr>
            </w:pPr>
            <w:proofErr w:type="spellStart"/>
            <w:r w:rsidRPr="00FD261C">
              <w:rPr>
                <w:rFonts w:eastAsia="Times New Roman" w:cs="Times New Roman"/>
                <w:color w:val="000000"/>
                <w:sz w:val="18"/>
                <w:szCs w:val="18"/>
              </w:rPr>
              <w:t>Sug</w:t>
            </w:r>
            <w:proofErr w:type="spellEnd"/>
            <w:r w:rsidRPr="00FD261C">
              <w:rPr>
                <w:rFonts w:eastAsia="Times New Roman" w:cs="Times New Roman"/>
                <w:color w:val="000000"/>
                <w:sz w:val="18"/>
                <w:szCs w:val="18"/>
              </w:rPr>
              <w:t>, 2 mg/kg</w:t>
            </w:r>
          </w:p>
        </w:tc>
        <w:tc>
          <w:tcPr>
            <w:tcW w:w="1037" w:type="dxa"/>
            <w:tcBorders>
              <w:top w:val="nil"/>
              <w:left w:val="nil"/>
              <w:bottom w:val="nil"/>
              <w:right w:val="nil"/>
            </w:tcBorders>
            <w:noWrap/>
            <w:vAlign w:val="center"/>
            <w:hideMark/>
          </w:tcPr>
          <w:p w14:paraId="6981D65F" w14:textId="77777777" w:rsidR="00DA5D5A" w:rsidRPr="00FD261C" w:rsidRDefault="00DA5D5A" w:rsidP="00DA5D5A">
            <w:pPr>
              <w:jc w:val="center"/>
              <w:rPr>
                <w:rFonts w:eastAsia="Times New Roman" w:cs="Times New Roman"/>
                <w:color w:val="000000"/>
                <w:sz w:val="18"/>
                <w:szCs w:val="18"/>
              </w:rPr>
            </w:pPr>
          </w:p>
        </w:tc>
        <w:tc>
          <w:tcPr>
            <w:tcW w:w="961" w:type="dxa"/>
            <w:tcBorders>
              <w:top w:val="nil"/>
              <w:left w:val="nil"/>
              <w:bottom w:val="nil"/>
              <w:right w:val="nil"/>
            </w:tcBorders>
            <w:noWrap/>
            <w:vAlign w:val="center"/>
            <w:hideMark/>
          </w:tcPr>
          <w:p w14:paraId="3509FCD0" w14:textId="77777777" w:rsidR="00DA5D5A" w:rsidRPr="00FD261C" w:rsidRDefault="00DA5D5A" w:rsidP="00DA5D5A">
            <w:pPr>
              <w:jc w:val="center"/>
              <w:rPr>
                <w:rFonts w:eastAsia="Times New Roman" w:cs="Times New Roman"/>
                <w:sz w:val="20"/>
                <w:szCs w:val="20"/>
              </w:rPr>
            </w:pPr>
          </w:p>
        </w:tc>
      </w:tr>
      <w:tr w:rsidR="00DA5D5A" w:rsidRPr="00FD261C" w14:paraId="7B01D0D7" w14:textId="77777777" w:rsidTr="00640490">
        <w:trPr>
          <w:trHeight w:val="188"/>
        </w:trPr>
        <w:tc>
          <w:tcPr>
            <w:tcW w:w="2859" w:type="dxa"/>
            <w:tcBorders>
              <w:top w:val="nil"/>
              <w:left w:val="nil"/>
              <w:bottom w:val="nil"/>
              <w:right w:val="nil"/>
            </w:tcBorders>
            <w:noWrap/>
            <w:vAlign w:val="center"/>
            <w:hideMark/>
          </w:tcPr>
          <w:p w14:paraId="0A001680" w14:textId="77777777" w:rsidR="00DA5D5A" w:rsidRPr="00FD261C" w:rsidRDefault="00DA5D5A" w:rsidP="00DA5D5A">
            <w:pPr>
              <w:rPr>
                <w:rFonts w:eastAsia="Times New Roman" w:cs="Times New Roman"/>
                <w:sz w:val="20"/>
                <w:szCs w:val="20"/>
              </w:rPr>
            </w:pPr>
          </w:p>
        </w:tc>
        <w:tc>
          <w:tcPr>
            <w:tcW w:w="417" w:type="dxa"/>
            <w:tcBorders>
              <w:top w:val="nil"/>
              <w:left w:val="nil"/>
              <w:bottom w:val="nil"/>
              <w:right w:val="nil"/>
            </w:tcBorders>
            <w:noWrap/>
            <w:vAlign w:val="center"/>
            <w:hideMark/>
          </w:tcPr>
          <w:p w14:paraId="406BDEDA" w14:textId="77777777" w:rsidR="00DA5D5A" w:rsidRPr="00FD261C" w:rsidRDefault="00DA5D5A" w:rsidP="00DA5D5A">
            <w:pPr>
              <w:jc w:val="center"/>
              <w:rPr>
                <w:rFonts w:eastAsia="Times New Roman" w:cs="Times New Roman"/>
                <w:color w:val="000000"/>
                <w:sz w:val="18"/>
                <w:szCs w:val="18"/>
              </w:rPr>
            </w:pPr>
            <w:r w:rsidRPr="00FD261C">
              <w:rPr>
                <w:rFonts w:eastAsia="Times New Roman" w:cs="Times New Roman"/>
                <w:color w:val="000000"/>
                <w:sz w:val="18"/>
                <w:szCs w:val="18"/>
              </w:rPr>
              <w:t>19</w:t>
            </w:r>
          </w:p>
        </w:tc>
        <w:tc>
          <w:tcPr>
            <w:tcW w:w="788" w:type="dxa"/>
            <w:tcBorders>
              <w:top w:val="nil"/>
              <w:left w:val="nil"/>
              <w:bottom w:val="nil"/>
              <w:right w:val="nil"/>
            </w:tcBorders>
            <w:noWrap/>
            <w:vAlign w:val="center"/>
            <w:hideMark/>
          </w:tcPr>
          <w:p w14:paraId="05512D70" w14:textId="77777777" w:rsidR="00DA5D5A" w:rsidRPr="00FD261C" w:rsidRDefault="00DA5D5A" w:rsidP="00DA5D5A">
            <w:pPr>
              <w:jc w:val="center"/>
              <w:rPr>
                <w:rFonts w:eastAsia="Times New Roman" w:cs="Times New Roman"/>
                <w:color w:val="000000"/>
                <w:sz w:val="18"/>
                <w:szCs w:val="18"/>
              </w:rPr>
            </w:pPr>
            <w:r w:rsidRPr="00FD261C">
              <w:rPr>
                <w:rFonts w:eastAsia="Times New Roman" w:cs="Times New Roman"/>
                <w:color w:val="000000"/>
                <w:sz w:val="18"/>
                <w:szCs w:val="18"/>
              </w:rPr>
              <w:t>≥70</w:t>
            </w:r>
            <w:r w:rsidRPr="00FD261C">
              <w:rPr>
                <w:rFonts w:eastAsia="Times New Roman" w:cs="Times New Roman"/>
                <w:color w:val="000000"/>
                <w:sz w:val="18"/>
                <w:szCs w:val="18"/>
                <w:vertAlign w:val="superscript"/>
              </w:rPr>
              <w:t>a</w:t>
            </w:r>
          </w:p>
        </w:tc>
        <w:tc>
          <w:tcPr>
            <w:tcW w:w="726" w:type="dxa"/>
            <w:tcBorders>
              <w:top w:val="nil"/>
              <w:left w:val="nil"/>
              <w:bottom w:val="nil"/>
              <w:right w:val="nil"/>
            </w:tcBorders>
            <w:noWrap/>
            <w:vAlign w:val="center"/>
            <w:hideMark/>
          </w:tcPr>
          <w:p w14:paraId="1648C5CE" w14:textId="77777777" w:rsidR="00DA5D5A" w:rsidRPr="00FD261C" w:rsidRDefault="00DA5D5A" w:rsidP="00DA5D5A">
            <w:pPr>
              <w:jc w:val="center"/>
              <w:rPr>
                <w:rFonts w:eastAsia="Times New Roman" w:cs="Times New Roman"/>
                <w:color w:val="000000"/>
                <w:sz w:val="18"/>
                <w:szCs w:val="18"/>
              </w:rPr>
            </w:pPr>
          </w:p>
        </w:tc>
        <w:tc>
          <w:tcPr>
            <w:tcW w:w="1913" w:type="dxa"/>
            <w:tcBorders>
              <w:top w:val="nil"/>
              <w:left w:val="nil"/>
              <w:bottom w:val="nil"/>
              <w:right w:val="nil"/>
            </w:tcBorders>
            <w:noWrap/>
            <w:vAlign w:val="center"/>
            <w:hideMark/>
          </w:tcPr>
          <w:p w14:paraId="00D93872" w14:textId="77777777" w:rsidR="00DA5D5A" w:rsidRPr="00FD261C" w:rsidRDefault="00DA5D5A" w:rsidP="00DA5D5A">
            <w:pPr>
              <w:jc w:val="center"/>
              <w:rPr>
                <w:rFonts w:eastAsia="Times New Roman" w:cs="Times New Roman"/>
                <w:color w:val="000000"/>
                <w:sz w:val="18"/>
                <w:szCs w:val="18"/>
              </w:rPr>
            </w:pPr>
            <w:proofErr w:type="spellStart"/>
            <w:r w:rsidRPr="00FD261C">
              <w:rPr>
                <w:rFonts w:eastAsia="Times New Roman" w:cs="Times New Roman"/>
                <w:color w:val="000000"/>
                <w:sz w:val="18"/>
                <w:szCs w:val="18"/>
              </w:rPr>
              <w:t>Sug</w:t>
            </w:r>
            <w:proofErr w:type="spellEnd"/>
            <w:r w:rsidRPr="00FD261C">
              <w:rPr>
                <w:rFonts w:eastAsia="Times New Roman" w:cs="Times New Roman"/>
                <w:color w:val="000000"/>
                <w:sz w:val="18"/>
                <w:szCs w:val="18"/>
              </w:rPr>
              <w:t>, 4 mg/kg</w:t>
            </w:r>
          </w:p>
        </w:tc>
        <w:tc>
          <w:tcPr>
            <w:tcW w:w="1037" w:type="dxa"/>
            <w:tcBorders>
              <w:top w:val="nil"/>
              <w:left w:val="nil"/>
              <w:bottom w:val="nil"/>
              <w:right w:val="nil"/>
            </w:tcBorders>
            <w:noWrap/>
            <w:vAlign w:val="center"/>
            <w:hideMark/>
          </w:tcPr>
          <w:p w14:paraId="28572144" w14:textId="77777777" w:rsidR="00DA5D5A" w:rsidRPr="00FD261C" w:rsidRDefault="00DA5D5A" w:rsidP="00DA5D5A">
            <w:pPr>
              <w:jc w:val="center"/>
              <w:rPr>
                <w:rFonts w:eastAsia="Times New Roman" w:cs="Times New Roman"/>
                <w:color w:val="000000"/>
                <w:sz w:val="18"/>
                <w:szCs w:val="18"/>
              </w:rPr>
            </w:pPr>
          </w:p>
        </w:tc>
        <w:tc>
          <w:tcPr>
            <w:tcW w:w="961" w:type="dxa"/>
            <w:tcBorders>
              <w:top w:val="nil"/>
              <w:left w:val="nil"/>
              <w:bottom w:val="nil"/>
              <w:right w:val="nil"/>
            </w:tcBorders>
            <w:noWrap/>
            <w:vAlign w:val="center"/>
            <w:hideMark/>
          </w:tcPr>
          <w:p w14:paraId="31A3FBDB" w14:textId="77777777" w:rsidR="00DA5D5A" w:rsidRPr="00FD261C" w:rsidRDefault="00DA5D5A" w:rsidP="00DA5D5A">
            <w:pPr>
              <w:jc w:val="center"/>
              <w:rPr>
                <w:rFonts w:eastAsia="Times New Roman" w:cs="Times New Roman"/>
                <w:sz w:val="20"/>
                <w:szCs w:val="20"/>
              </w:rPr>
            </w:pPr>
          </w:p>
        </w:tc>
      </w:tr>
      <w:tr w:rsidR="00DA5D5A" w:rsidRPr="00FD261C" w14:paraId="384BDB95" w14:textId="77777777" w:rsidTr="00640490">
        <w:trPr>
          <w:trHeight w:val="188"/>
        </w:trPr>
        <w:tc>
          <w:tcPr>
            <w:tcW w:w="2859" w:type="dxa"/>
            <w:tcBorders>
              <w:top w:val="nil"/>
              <w:left w:val="nil"/>
              <w:bottom w:val="nil"/>
              <w:right w:val="nil"/>
            </w:tcBorders>
            <w:noWrap/>
            <w:vAlign w:val="center"/>
            <w:hideMark/>
          </w:tcPr>
          <w:p w14:paraId="0FB5CD38" w14:textId="77777777" w:rsidR="00DA5D5A" w:rsidRPr="00FD261C" w:rsidRDefault="00DA5D5A" w:rsidP="00DA5D5A">
            <w:pPr>
              <w:ind w:firstLineChars="100" w:firstLine="180"/>
              <w:rPr>
                <w:rFonts w:eastAsia="Times New Roman" w:cs="Times New Roman"/>
                <w:color w:val="000000"/>
                <w:sz w:val="18"/>
                <w:szCs w:val="18"/>
              </w:rPr>
            </w:pPr>
            <w:r w:rsidRPr="00FD261C">
              <w:rPr>
                <w:rFonts w:eastAsia="Times New Roman" w:cs="Times New Roman"/>
                <w:color w:val="000000"/>
                <w:sz w:val="18"/>
                <w:szCs w:val="18"/>
              </w:rPr>
              <w:t>Thudium 2020</w:t>
            </w:r>
          </w:p>
        </w:tc>
        <w:tc>
          <w:tcPr>
            <w:tcW w:w="417" w:type="dxa"/>
            <w:tcBorders>
              <w:top w:val="nil"/>
              <w:left w:val="nil"/>
              <w:bottom w:val="nil"/>
              <w:right w:val="nil"/>
            </w:tcBorders>
            <w:noWrap/>
            <w:vAlign w:val="center"/>
            <w:hideMark/>
          </w:tcPr>
          <w:p w14:paraId="4C8E9803" w14:textId="77777777" w:rsidR="00DA5D5A" w:rsidRPr="00FD261C" w:rsidRDefault="00DA5D5A" w:rsidP="00DA5D5A">
            <w:pPr>
              <w:jc w:val="center"/>
              <w:rPr>
                <w:rFonts w:eastAsia="Times New Roman" w:cs="Times New Roman"/>
                <w:color w:val="000000"/>
                <w:sz w:val="18"/>
                <w:szCs w:val="18"/>
              </w:rPr>
            </w:pPr>
            <w:r w:rsidRPr="00FD261C">
              <w:rPr>
                <w:rFonts w:eastAsia="Times New Roman" w:cs="Times New Roman"/>
                <w:color w:val="000000"/>
                <w:sz w:val="18"/>
                <w:szCs w:val="18"/>
              </w:rPr>
              <w:t>20</w:t>
            </w:r>
          </w:p>
        </w:tc>
        <w:tc>
          <w:tcPr>
            <w:tcW w:w="788" w:type="dxa"/>
            <w:tcBorders>
              <w:top w:val="nil"/>
              <w:left w:val="nil"/>
              <w:bottom w:val="nil"/>
              <w:right w:val="nil"/>
            </w:tcBorders>
            <w:noWrap/>
            <w:vAlign w:val="center"/>
            <w:hideMark/>
          </w:tcPr>
          <w:p w14:paraId="156A8D8C" w14:textId="77777777" w:rsidR="00DA5D5A" w:rsidRPr="00FD261C" w:rsidRDefault="00DA5D5A" w:rsidP="00DA5D5A">
            <w:pPr>
              <w:jc w:val="center"/>
              <w:rPr>
                <w:rFonts w:eastAsia="Times New Roman" w:cs="Times New Roman"/>
                <w:color w:val="000000"/>
                <w:sz w:val="18"/>
                <w:szCs w:val="18"/>
              </w:rPr>
            </w:pPr>
            <w:r w:rsidRPr="00FD261C">
              <w:rPr>
                <w:rFonts w:eastAsia="Times New Roman" w:cs="Times New Roman"/>
                <w:color w:val="000000"/>
                <w:sz w:val="18"/>
                <w:szCs w:val="18"/>
              </w:rPr>
              <w:t>63.8 (13.4)</w:t>
            </w:r>
          </w:p>
        </w:tc>
        <w:tc>
          <w:tcPr>
            <w:tcW w:w="726" w:type="dxa"/>
            <w:tcBorders>
              <w:top w:val="nil"/>
              <w:left w:val="nil"/>
              <w:bottom w:val="nil"/>
              <w:right w:val="nil"/>
            </w:tcBorders>
            <w:noWrap/>
            <w:vAlign w:val="center"/>
            <w:hideMark/>
          </w:tcPr>
          <w:p w14:paraId="33C50143" w14:textId="77777777" w:rsidR="00DA5D5A" w:rsidRPr="00FD261C" w:rsidRDefault="00DA5D5A" w:rsidP="00DA5D5A">
            <w:pPr>
              <w:jc w:val="center"/>
              <w:rPr>
                <w:rFonts w:eastAsia="Times New Roman" w:cs="Times New Roman"/>
                <w:color w:val="000000"/>
                <w:sz w:val="18"/>
                <w:szCs w:val="18"/>
              </w:rPr>
            </w:pPr>
            <w:r w:rsidRPr="00FD261C">
              <w:rPr>
                <w:rFonts w:eastAsia="Times New Roman" w:cs="Times New Roman"/>
                <w:color w:val="000000"/>
                <w:sz w:val="18"/>
                <w:szCs w:val="18"/>
              </w:rPr>
              <w:t>Roc</w:t>
            </w:r>
          </w:p>
        </w:tc>
        <w:tc>
          <w:tcPr>
            <w:tcW w:w="1913" w:type="dxa"/>
            <w:tcBorders>
              <w:top w:val="nil"/>
              <w:left w:val="nil"/>
              <w:bottom w:val="nil"/>
              <w:right w:val="nil"/>
            </w:tcBorders>
            <w:noWrap/>
            <w:vAlign w:val="center"/>
            <w:hideMark/>
          </w:tcPr>
          <w:p w14:paraId="27CE332B" w14:textId="77777777" w:rsidR="00DA5D5A" w:rsidRPr="00FD261C" w:rsidRDefault="00DA5D5A" w:rsidP="00DA5D5A">
            <w:pPr>
              <w:jc w:val="center"/>
              <w:rPr>
                <w:rFonts w:eastAsia="Times New Roman" w:cs="Times New Roman"/>
                <w:color w:val="000000"/>
                <w:sz w:val="18"/>
                <w:szCs w:val="18"/>
              </w:rPr>
            </w:pPr>
            <w:r w:rsidRPr="00FD261C">
              <w:rPr>
                <w:rFonts w:eastAsia="Times New Roman" w:cs="Times New Roman"/>
                <w:color w:val="000000"/>
                <w:sz w:val="18"/>
                <w:szCs w:val="18"/>
              </w:rPr>
              <w:t xml:space="preserve">Spon (85%); </w:t>
            </w:r>
            <w:proofErr w:type="spellStart"/>
            <w:r w:rsidRPr="00FD261C">
              <w:rPr>
                <w:rFonts w:eastAsia="Times New Roman" w:cs="Times New Roman"/>
                <w:color w:val="000000"/>
                <w:sz w:val="18"/>
                <w:szCs w:val="18"/>
              </w:rPr>
              <w:t>Sug</w:t>
            </w:r>
            <w:proofErr w:type="spellEnd"/>
            <w:r w:rsidRPr="00FD261C">
              <w:rPr>
                <w:rFonts w:eastAsia="Times New Roman" w:cs="Times New Roman"/>
                <w:color w:val="000000"/>
                <w:sz w:val="18"/>
                <w:szCs w:val="18"/>
              </w:rPr>
              <w:t xml:space="preserve"> (15%)</w:t>
            </w:r>
          </w:p>
        </w:tc>
        <w:tc>
          <w:tcPr>
            <w:tcW w:w="1037" w:type="dxa"/>
            <w:tcBorders>
              <w:top w:val="nil"/>
              <w:left w:val="nil"/>
              <w:bottom w:val="nil"/>
              <w:right w:val="nil"/>
            </w:tcBorders>
            <w:noWrap/>
            <w:vAlign w:val="bottom"/>
            <w:hideMark/>
          </w:tcPr>
          <w:p w14:paraId="2C8DCB91" w14:textId="77777777" w:rsidR="00DA5D5A" w:rsidRPr="00FD261C" w:rsidRDefault="00DA5D5A" w:rsidP="00DA5D5A">
            <w:pPr>
              <w:jc w:val="center"/>
              <w:rPr>
                <w:rFonts w:eastAsia="Times New Roman" w:cs="Times New Roman"/>
                <w:color w:val="000000"/>
                <w:sz w:val="18"/>
                <w:szCs w:val="18"/>
              </w:rPr>
            </w:pPr>
            <w:r w:rsidRPr="00FD261C">
              <w:rPr>
                <w:rFonts w:eastAsia="Times New Roman" w:cs="Times New Roman"/>
                <w:color w:val="000000"/>
                <w:sz w:val="18"/>
                <w:szCs w:val="18"/>
              </w:rPr>
              <w:t>≥0.9</w:t>
            </w:r>
          </w:p>
        </w:tc>
        <w:tc>
          <w:tcPr>
            <w:tcW w:w="961" w:type="dxa"/>
            <w:tcBorders>
              <w:top w:val="nil"/>
              <w:left w:val="nil"/>
              <w:bottom w:val="nil"/>
              <w:right w:val="nil"/>
            </w:tcBorders>
            <w:noWrap/>
            <w:vAlign w:val="center"/>
            <w:hideMark/>
          </w:tcPr>
          <w:p w14:paraId="56C75670" w14:textId="77777777" w:rsidR="00DA5D5A" w:rsidRPr="00FD261C" w:rsidRDefault="00DA5D5A" w:rsidP="00DA5D5A">
            <w:pPr>
              <w:rPr>
                <w:rFonts w:eastAsia="Times New Roman" w:cs="Times New Roman"/>
                <w:color w:val="000000"/>
                <w:sz w:val="18"/>
                <w:szCs w:val="18"/>
              </w:rPr>
            </w:pPr>
            <w:r w:rsidRPr="00FD261C">
              <w:rPr>
                <w:rFonts w:eastAsia="Times New Roman" w:cs="Times New Roman"/>
                <w:color w:val="000000"/>
                <w:sz w:val="18"/>
                <w:szCs w:val="18"/>
              </w:rPr>
              <w:t>Not stated</w:t>
            </w:r>
          </w:p>
        </w:tc>
      </w:tr>
      <w:tr w:rsidR="00DA5D5A" w:rsidRPr="00FD261C" w14:paraId="6AE8ACA1" w14:textId="77777777" w:rsidTr="00640490">
        <w:trPr>
          <w:trHeight w:val="188"/>
        </w:trPr>
        <w:tc>
          <w:tcPr>
            <w:tcW w:w="3276" w:type="dxa"/>
            <w:gridSpan w:val="2"/>
            <w:tcBorders>
              <w:top w:val="nil"/>
              <w:left w:val="nil"/>
              <w:bottom w:val="nil"/>
              <w:right w:val="nil"/>
            </w:tcBorders>
            <w:noWrap/>
            <w:vAlign w:val="center"/>
            <w:hideMark/>
          </w:tcPr>
          <w:p w14:paraId="5133B540" w14:textId="13054206" w:rsidR="00DA5D5A" w:rsidRPr="00FD261C" w:rsidRDefault="00DA5D5A" w:rsidP="00DA5D5A">
            <w:pPr>
              <w:rPr>
                <w:rFonts w:eastAsia="Times New Roman" w:cs="Times New Roman"/>
                <w:i/>
                <w:iCs/>
                <w:color w:val="000000"/>
                <w:sz w:val="18"/>
                <w:szCs w:val="18"/>
              </w:rPr>
            </w:pPr>
            <w:r w:rsidRPr="00FD261C">
              <w:rPr>
                <w:rFonts w:eastAsia="Times New Roman" w:cs="Times New Roman"/>
                <w:i/>
                <w:iCs/>
                <w:color w:val="000000"/>
                <w:sz w:val="18"/>
                <w:szCs w:val="18"/>
              </w:rPr>
              <w:t>Adductor pollicis vs. orbicularis oculi</w:t>
            </w:r>
          </w:p>
        </w:tc>
        <w:tc>
          <w:tcPr>
            <w:tcW w:w="788" w:type="dxa"/>
            <w:tcBorders>
              <w:top w:val="nil"/>
              <w:left w:val="nil"/>
              <w:bottom w:val="nil"/>
              <w:right w:val="nil"/>
            </w:tcBorders>
            <w:noWrap/>
            <w:vAlign w:val="center"/>
            <w:hideMark/>
          </w:tcPr>
          <w:p w14:paraId="47BD3516" w14:textId="77777777" w:rsidR="00DA5D5A" w:rsidRPr="00FD261C" w:rsidRDefault="00DA5D5A" w:rsidP="00DA5D5A">
            <w:pPr>
              <w:jc w:val="center"/>
              <w:rPr>
                <w:rFonts w:eastAsia="Times New Roman" w:cs="Times New Roman"/>
                <w:sz w:val="20"/>
                <w:szCs w:val="20"/>
              </w:rPr>
            </w:pPr>
          </w:p>
        </w:tc>
        <w:tc>
          <w:tcPr>
            <w:tcW w:w="726" w:type="dxa"/>
            <w:tcBorders>
              <w:top w:val="nil"/>
              <w:left w:val="nil"/>
              <w:bottom w:val="nil"/>
              <w:right w:val="nil"/>
            </w:tcBorders>
            <w:noWrap/>
            <w:vAlign w:val="center"/>
            <w:hideMark/>
          </w:tcPr>
          <w:p w14:paraId="40AA68DB" w14:textId="77777777" w:rsidR="00DA5D5A" w:rsidRPr="00FD261C" w:rsidRDefault="00DA5D5A" w:rsidP="00DA5D5A">
            <w:pPr>
              <w:jc w:val="center"/>
              <w:rPr>
                <w:rFonts w:eastAsia="Times New Roman" w:cs="Times New Roman"/>
                <w:sz w:val="20"/>
                <w:szCs w:val="20"/>
              </w:rPr>
            </w:pPr>
          </w:p>
        </w:tc>
        <w:tc>
          <w:tcPr>
            <w:tcW w:w="1913" w:type="dxa"/>
            <w:tcBorders>
              <w:top w:val="nil"/>
              <w:left w:val="nil"/>
              <w:bottom w:val="nil"/>
              <w:right w:val="nil"/>
            </w:tcBorders>
            <w:noWrap/>
            <w:vAlign w:val="center"/>
            <w:hideMark/>
          </w:tcPr>
          <w:p w14:paraId="6485678F" w14:textId="77777777" w:rsidR="00DA5D5A" w:rsidRPr="00FD261C" w:rsidRDefault="00DA5D5A" w:rsidP="00DA5D5A">
            <w:pPr>
              <w:jc w:val="center"/>
              <w:rPr>
                <w:rFonts w:eastAsia="Times New Roman" w:cs="Times New Roman"/>
                <w:sz w:val="20"/>
                <w:szCs w:val="20"/>
              </w:rPr>
            </w:pPr>
          </w:p>
        </w:tc>
        <w:tc>
          <w:tcPr>
            <w:tcW w:w="1037" w:type="dxa"/>
            <w:tcBorders>
              <w:top w:val="nil"/>
              <w:left w:val="nil"/>
              <w:bottom w:val="nil"/>
              <w:right w:val="nil"/>
            </w:tcBorders>
            <w:noWrap/>
            <w:vAlign w:val="center"/>
            <w:hideMark/>
          </w:tcPr>
          <w:p w14:paraId="6CE2B628" w14:textId="77777777" w:rsidR="00DA5D5A" w:rsidRPr="00FD261C" w:rsidRDefault="00DA5D5A" w:rsidP="00DA5D5A">
            <w:pPr>
              <w:jc w:val="center"/>
              <w:rPr>
                <w:rFonts w:eastAsia="Times New Roman" w:cs="Times New Roman"/>
                <w:sz w:val="20"/>
                <w:szCs w:val="20"/>
              </w:rPr>
            </w:pPr>
          </w:p>
        </w:tc>
        <w:tc>
          <w:tcPr>
            <w:tcW w:w="961" w:type="dxa"/>
            <w:tcBorders>
              <w:top w:val="nil"/>
              <w:left w:val="nil"/>
              <w:bottom w:val="nil"/>
              <w:right w:val="nil"/>
            </w:tcBorders>
            <w:noWrap/>
            <w:vAlign w:val="center"/>
            <w:hideMark/>
          </w:tcPr>
          <w:p w14:paraId="50731B3C" w14:textId="77777777" w:rsidR="00DA5D5A" w:rsidRPr="00FD261C" w:rsidRDefault="00DA5D5A" w:rsidP="00DA5D5A">
            <w:pPr>
              <w:jc w:val="center"/>
              <w:rPr>
                <w:rFonts w:eastAsia="Times New Roman" w:cs="Times New Roman"/>
                <w:sz w:val="20"/>
                <w:szCs w:val="20"/>
              </w:rPr>
            </w:pPr>
          </w:p>
        </w:tc>
      </w:tr>
      <w:tr w:rsidR="00DA5D5A" w:rsidRPr="00FD261C" w14:paraId="72BEBA18" w14:textId="77777777" w:rsidTr="00640490">
        <w:trPr>
          <w:trHeight w:val="188"/>
        </w:trPr>
        <w:tc>
          <w:tcPr>
            <w:tcW w:w="2859" w:type="dxa"/>
            <w:tcBorders>
              <w:top w:val="nil"/>
              <w:left w:val="nil"/>
              <w:bottom w:val="nil"/>
              <w:right w:val="nil"/>
            </w:tcBorders>
            <w:noWrap/>
            <w:vAlign w:val="center"/>
            <w:hideMark/>
          </w:tcPr>
          <w:p w14:paraId="7B33828A" w14:textId="77777777" w:rsidR="00DA5D5A" w:rsidRPr="00FD261C" w:rsidRDefault="00DA5D5A" w:rsidP="00DA5D5A">
            <w:pPr>
              <w:ind w:firstLineChars="100" w:firstLine="180"/>
              <w:rPr>
                <w:rFonts w:eastAsia="Times New Roman" w:cs="Times New Roman"/>
                <w:color w:val="000000"/>
                <w:sz w:val="18"/>
                <w:szCs w:val="18"/>
              </w:rPr>
            </w:pPr>
            <w:r w:rsidRPr="00FD261C">
              <w:rPr>
                <w:rFonts w:eastAsia="Times New Roman" w:cs="Times New Roman"/>
                <w:color w:val="000000"/>
                <w:sz w:val="18"/>
                <w:szCs w:val="18"/>
              </w:rPr>
              <w:t>Abdulatif 1997</w:t>
            </w:r>
          </w:p>
        </w:tc>
        <w:tc>
          <w:tcPr>
            <w:tcW w:w="417" w:type="dxa"/>
            <w:tcBorders>
              <w:top w:val="nil"/>
              <w:left w:val="nil"/>
              <w:bottom w:val="nil"/>
              <w:right w:val="nil"/>
            </w:tcBorders>
            <w:noWrap/>
            <w:vAlign w:val="center"/>
            <w:hideMark/>
          </w:tcPr>
          <w:p w14:paraId="0223D143" w14:textId="77777777" w:rsidR="00DA5D5A" w:rsidRPr="00FD261C" w:rsidRDefault="00DA5D5A" w:rsidP="00DA5D5A">
            <w:pPr>
              <w:jc w:val="center"/>
              <w:rPr>
                <w:rFonts w:eastAsia="Times New Roman" w:cs="Times New Roman"/>
                <w:color w:val="000000"/>
                <w:sz w:val="18"/>
                <w:szCs w:val="18"/>
              </w:rPr>
            </w:pPr>
            <w:r w:rsidRPr="00FD261C">
              <w:rPr>
                <w:rFonts w:eastAsia="Times New Roman" w:cs="Times New Roman"/>
                <w:color w:val="000000"/>
                <w:sz w:val="18"/>
                <w:szCs w:val="18"/>
              </w:rPr>
              <w:t>30</w:t>
            </w:r>
          </w:p>
        </w:tc>
        <w:tc>
          <w:tcPr>
            <w:tcW w:w="788" w:type="dxa"/>
            <w:tcBorders>
              <w:top w:val="nil"/>
              <w:left w:val="nil"/>
              <w:bottom w:val="nil"/>
              <w:right w:val="nil"/>
            </w:tcBorders>
            <w:noWrap/>
            <w:vAlign w:val="center"/>
            <w:hideMark/>
          </w:tcPr>
          <w:p w14:paraId="331FA4D3" w14:textId="77777777" w:rsidR="00DA5D5A" w:rsidRPr="00FD261C" w:rsidRDefault="00DA5D5A" w:rsidP="00DA5D5A">
            <w:pPr>
              <w:jc w:val="center"/>
              <w:rPr>
                <w:rFonts w:eastAsia="Times New Roman" w:cs="Times New Roman"/>
                <w:color w:val="000000"/>
                <w:sz w:val="18"/>
                <w:szCs w:val="18"/>
              </w:rPr>
            </w:pPr>
            <w:r w:rsidRPr="00FD261C">
              <w:rPr>
                <w:rFonts w:eastAsia="Times New Roman" w:cs="Times New Roman"/>
                <w:color w:val="000000"/>
                <w:sz w:val="18"/>
                <w:szCs w:val="18"/>
              </w:rPr>
              <w:t>36.7</w:t>
            </w:r>
          </w:p>
        </w:tc>
        <w:tc>
          <w:tcPr>
            <w:tcW w:w="726" w:type="dxa"/>
            <w:tcBorders>
              <w:top w:val="nil"/>
              <w:left w:val="nil"/>
              <w:bottom w:val="nil"/>
              <w:right w:val="nil"/>
            </w:tcBorders>
            <w:noWrap/>
            <w:vAlign w:val="center"/>
            <w:hideMark/>
          </w:tcPr>
          <w:p w14:paraId="6002EFF2" w14:textId="77777777" w:rsidR="00DA5D5A" w:rsidRPr="00FD261C" w:rsidRDefault="00DA5D5A" w:rsidP="00DA5D5A">
            <w:pPr>
              <w:jc w:val="center"/>
              <w:rPr>
                <w:rFonts w:eastAsia="Times New Roman" w:cs="Times New Roman"/>
                <w:color w:val="000000"/>
                <w:sz w:val="18"/>
                <w:szCs w:val="18"/>
              </w:rPr>
            </w:pPr>
            <w:r w:rsidRPr="00FD261C">
              <w:rPr>
                <w:rFonts w:eastAsia="Times New Roman" w:cs="Times New Roman"/>
                <w:color w:val="000000"/>
                <w:sz w:val="18"/>
                <w:szCs w:val="18"/>
              </w:rPr>
              <w:t>Miv</w:t>
            </w:r>
          </w:p>
        </w:tc>
        <w:tc>
          <w:tcPr>
            <w:tcW w:w="1913" w:type="dxa"/>
            <w:tcBorders>
              <w:top w:val="nil"/>
              <w:left w:val="nil"/>
              <w:bottom w:val="nil"/>
              <w:right w:val="nil"/>
            </w:tcBorders>
            <w:noWrap/>
            <w:vAlign w:val="center"/>
            <w:hideMark/>
          </w:tcPr>
          <w:p w14:paraId="6BBBF7B8" w14:textId="77777777" w:rsidR="00DA5D5A" w:rsidRPr="00FD261C" w:rsidRDefault="00DA5D5A" w:rsidP="00DA5D5A">
            <w:pPr>
              <w:jc w:val="center"/>
              <w:rPr>
                <w:rFonts w:eastAsia="Times New Roman" w:cs="Times New Roman"/>
                <w:color w:val="000000"/>
                <w:sz w:val="18"/>
                <w:szCs w:val="18"/>
              </w:rPr>
            </w:pPr>
            <w:r w:rsidRPr="00FD261C">
              <w:rPr>
                <w:rFonts w:eastAsia="Times New Roman" w:cs="Times New Roman"/>
                <w:color w:val="000000"/>
                <w:sz w:val="18"/>
                <w:szCs w:val="18"/>
              </w:rPr>
              <w:t>Spon</w:t>
            </w:r>
          </w:p>
        </w:tc>
        <w:tc>
          <w:tcPr>
            <w:tcW w:w="1037" w:type="dxa"/>
            <w:tcBorders>
              <w:top w:val="nil"/>
              <w:left w:val="nil"/>
              <w:bottom w:val="nil"/>
              <w:right w:val="nil"/>
            </w:tcBorders>
            <w:noWrap/>
            <w:vAlign w:val="bottom"/>
            <w:hideMark/>
          </w:tcPr>
          <w:p w14:paraId="251B41C3" w14:textId="77777777" w:rsidR="00DA5D5A" w:rsidRPr="00FD261C" w:rsidRDefault="00DA5D5A" w:rsidP="00DA5D5A">
            <w:pPr>
              <w:jc w:val="center"/>
              <w:rPr>
                <w:rFonts w:eastAsia="Times New Roman" w:cs="Times New Roman"/>
                <w:color w:val="000000"/>
                <w:sz w:val="18"/>
                <w:szCs w:val="18"/>
              </w:rPr>
            </w:pPr>
            <w:r w:rsidRPr="00FD261C">
              <w:rPr>
                <w:rFonts w:eastAsia="Times New Roman" w:cs="Times New Roman"/>
                <w:color w:val="000000"/>
                <w:sz w:val="18"/>
                <w:szCs w:val="18"/>
              </w:rPr>
              <w:t>≥0.9</w:t>
            </w:r>
          </w:p>
        </w:tc>
        <w:tc>
          <w:tcPr>
            <w:tcW w:w="961" w:type="dxa"/>
            <w:tcBorders>
              <w:top w:val="nil"/>
              <w:left w:val="nil"/>
              <w:bottom w:val="nil"/>
              <w:right w:val="nil"/>
            </w:tcBorders>
            <w:noWrap/>
            <w:vAlign w:val="center"/>
            <w:hideMark/>
          </w:tcPr>
          <w:p w14:paraId="21B68951" w14:textId="77777777" w:rsidR="00DA5D5A" w:rsidRPr="00FD261C" w:rsidRDefault="00DA5D5A" w:rsidP="00DA5D5A">
            <w:pPr>
              <w:rPr>
                <w:rFonts w:eastAsia="Times New Roman" w:cs="Times New Roman"/>
                <w:color w:val="000000"/>
                <w:sz w:val="18"/>
                <w:szCs w:val="18"/>
              </w:rPr>
            </w:pPr>
            <w:r w:rsidRPr="00FD261C">
              <w:rPr>
                <w:rFonts w:eastAsia="Times New Roman" w:cs="Times New Roman"/>
                <w:color w:val="000000"/>
                <w:sz w:val="18"/>
                <w:szCs w:val="18"/>
              </w:rPr>
              <w:t>Block</w:t>
            </w:r>
          </w:p>
        </w:tc>
      </w:tr>
      <w:tr w:rsidR="00DA5D5A" w:rsidRPr="00FD261C" w14:paraId="19CE9FB5" w14:textId="77777777" w:rsidTr="00640490">
        <w:trPr>
          <w:trHeight w:val="188"/>
        </w:trPr>
        <w:tc>
          <w:tcPr>
            <w:tcW w:w="2859" w:type="dxa"/>
            <w:tcBorders>
              <w:top w:val="nil"/>
              <w:left w:val="nil"/>
              <w:bottom w:val="nil"/>
              <w:right w:val="nil"/>
            </w:tcBorders>
            <w:noWrap/>
            <w:vAlign w:val="center"/>
            <w:hideMark/>
          </w:tcPr>
          <w:p w14:paraId="19F62A79" w14:textId="77777777" w:rsidR="00DA5D5A" w:rsidRPr="00FD261C" w:rsidRDefault="00DA5D5A" w:rsidP="00DA5D5A">
            <w:pPr>
              <w:ind w:firstLineChars="100" w:firstLine="180"/>
              <w:rPr>
                <w:rFonts w:eastAsia="Times New Roman" w:cs="Times New Roman"/>
                <w:color w:val="000000"/>
                <w:sz w:val="18"/>
                <w:szCs w:val="18"/>
              </w:rPr>
            </w:pPr>
            <w:r w:rsidRPr="00FD261C">
              <w:rPr>
                <w:rFonts w:eastAsia="Times New Roman" w:cs="Times New Roman"/>
                <w:color w:val="000000"/>
                <w:sz w:val="18"/>
                <w:szCs w:val="18"/>
              </w:rPr>
              <w:t>Larsen 2002</w:t>
            </w:r>
          </w:p>
        </w:tc>
        <w:tc>
          <w:tcPr>
            <w:tcW w:w="417" w:type="dxa"/>
            <w:tcBorders>
              <w:top w:val="nil"/>
              <w:left w:val="nil"/>
              <w:bottom w:val="nil"/>
              <w:right w:val="nil"/>
            </w:tcBorders>
            <w:noWrap/>
            <w:vAlign w:val="center"/>
            <w:hideMark/>
          </w:tcPr>
          <w:p w14:paraId="13C83243" w14:textId="77777777" w:rsidR="00DA5D5A" w:rsidRPr="00FD261C" w:rsidRDefault="00DA5D5A" w:rsidP="00DA5D5A">
            <w:pPr>
              <w:jc w:val="center"/>
              <w:rPr>
                <w:rFonts w:eastAsia="Times New Roman" w:cs="Times New Roman"/>
                <w:color w:val="000000"/>
                <w:sz w:val="18"/>
                <w:szCs w:val="18"/>
              </w:rPr>
            </w:pPr>
            <w:r w:rsidRPr="00FD261C">
              <w:rPr>
                <w:rFonts w:eastAsia="Times New Roman" w:cs="Times New Roman"/>
                <w:color w:val="000000"/>
                <w:sz w:val="18"/>
                <w:szCs w:val="18"/>
              </w:rPr>
              <w:t>16</w:t>
            </w:r>
          </w:p>
        </w:tc>
        <w:tc>
          <w:tcPr>
            <w:tcW w:w="788" w:type="dxa"/>
            <w:tcBorders>
              <w:top w:val="nil"/>
              <w:left w:val="nil"/>
              <w:bottom w:val="nil"/>
              <w:right w:val="nil"/>
            </w:tcBorders>
            <w:noWrap/>
            <w:vAlign w:val="center"/>
            <w:hideMark/>
          </w:tcPr>
          <w:p w14:paraId="023CE0B4" w14:textId="77777777" w:rsidR="00DA5D5A" w:rsidRPr="00FD261C" w:rsidRDefault="00DA5D5A" w:rsidP="00DA5D5A">
            <w:pPr>
              <w:jc w:val="center"/>
              <w:rPr>
                <w:rFonts w:eastAsia="Times New Roman" w:cs="Times New Roman"/>
                <w:color w:val="000000"/>
                <w:sz w:val="18"/>
                <w:szCs w:val="18"/>
              </w:rPr>
            </w:pPr>
            <w:r w:rsidRPr="00FD261C">
              <w:rPr>
                <w:rFonts w:eastAsia="Times New Roman" w:cs="Times New Roman"/>
                <w:color w:val="000000"/>
                <w:sz w:val="18"/>
                <w:szCs w:val="18"/>
              </w:rPr>
              <w:t>45.5</w:t>
            </w:r>
            <w:r w:rsidRPr="00FD261C">
              <w:rPr>
                <w:rFonts w:eastAsia="Times New Roman" w:cs="Times New Roman"/>
                <w:color w:val="000000"/>
                <w:sz w:val="18"/>
                <w:szCs w:val="18"/>
                <w:vertAlign w:val="superscript"/>
              </w:rPr>
              <w:t>b</w:t>
            </w:r>
          </w:p>
        </w:tc>
        <w:tc>
          <w:tcPr>
            <w:tcW w:w="726" w:type="dxa"/>
            <w:tcBorders>
              <w:top w:val="nil"/>
              <w:left w:val="nil"/>
              <w:bottom w:val="nil"/>
              <w:right w:val="nil"/>
            </w:tcBorders>
            <w:noWrap/>
            <w:vAlign w:val="center"/>
            <w:hideMark/>
          </w:tcPr>
          <w:p w14:paraId="7484FAE1" w14:textId="77777777" w:rsidR="00DA5D5A" w:rsidRPr="00FD261C" w:rsidRDefault="00DA5D5A" w:rsidP="00DA5D5A">
            <w:pPr>
              <w:jc w:val="center"/>
              <w:rPr>
                <w:rFonts w:eastAsia="Times New Roman" w:cs="Times New Roman"/>
                <w:color w:val="000000"/>
                <w:sz w:val="18"/>
                <w:szCs w:val="18"/>
              </w:rPr>
            </w:pPr>
            <w:r w:rsidRPr="00FD261C">
              <w:rPr>
                <w:rFonts w:eastAsia="Times New Roman" w:cs="Times New Roman"/>
                <w:color w:val="000000"/>
                <w:sz w:val="18"/>
                <w:szCs w:val="18"/>
              </w:rPr>
              <w:t>Vec</w:t>
            </w:r>
          </w:p>
        </w:tc>
        <w:tc>
          <w:tcPr>
            <w:tcW w:w="1913" w:type="dxa"/>
            <w:tcBorders>
              <w:top w:val="nil"/>
              <w:left w:val="nil"/>
              <w:bottom w:val="nil"/>
              <w:right w:val="nil"/>
            </w:tcBorders>
            <w:noWrap/>
            <w:vAlign w:val="center"/>
            <w:hideMark/>
          </w:tcPr>
          <w:p w14:paraId="2C99915D" w14:textId="77777777" w:rsidR="00DA5D5A" w:rsidRPr="00FD261C" w:rsidRDefault="00DA5D5A" w:rsidP="00DA5D5A">
            <w:pPr>
              <w:jc w:val="center"/>
              <w:rPr>
                <w:rFonts w:eastAsia="Times New Roman" w:cs="Times New Roman"/>
                <w:color w:val="000000"/>
                <w:sz w:val="18"/>
                <w:szCs w:val="18"/>
              </w:rPr>
            </w:pPr>
            <w:r w:rsidRPr="00FD261C">
              <w:rPr>
                <w:rFonts w:eastAsia="Times New Roman" w:cs="Times New Roman"/>
                <w:color w:val="000000"/>
                <w:sz w:val="18"/>
                <w:szCs w:val="18"/>
              </w:rPr>
              <w:t>Neo</w:t>
            </w:r>
          </w:p>
        </w:tc>
        <w:tc>
          <w:tcPr>
            <w:tcW w:w="1037" w:type="dxa"/>
            <w:tcBorders>
              <w:top w:val="nil"/>
              <w:left w:val="nil"/>
              <w:bottom w:val="nil"/>
              <w:right w:val="nil"/>
            </w:tcBorders>
            <w:noWrap/>
            <w:vAlign w:val="bottom"/>
            <w:hideMark/>
          </w:tcPr>
          <w:p w14:paraId="1A6A5E80" w14:textId="77777777" w:rsidR="00DA5D5A" w:rsidRPr="00FD261C" w:rsidRDefault="00DA5D5A" w:rsidP="00DA5D5A">
            <w:pPr>
              <w:jc w:val="center"/>
              <w:rPr>
                <w:rFonts w:eastAsia="Times New Roman" w:cs="Times New Roman"/>
                <w:color w:val="000000"/>
                <w:sz w:val="18"/>
                <w:szCs w:val="18"/>
              </w:rPr>
            </w:pPr>
            <w:r w:rsidRPr="00FD261C">
              <w:rPr>
                <w:rFonts w:eastAsia="Times New Roman" w:cs="Times New Roman"/>
                <w:color w:val="000000"/>
                <w:sz w:val="18"/>
                <w:szCs w:val="18"/>
              </w:rPr>
              <w:t>≥0.8</w:t>
            </w:r>
          </w:p>
        </w:tc>
        <w:tc>
          <w:tcPr>
            <w:tcW w:w="961" w:type="dxa"/>
            <w:tcBorders>
              <w:top w:val="nil"/>
              <w:left w:val="nil"/>
              <w:bottom w:val="nil"/>
              <w:right w:val="nil"/>
            </w:tcBorders>
            <w:noWrap/>
            <w:vAlign w:val="center"/>
            <w:hideMark/>
          </w:tcPr>
          <w:p w14:paraId="7DB81370" w14:textId="77777777" w:rsidR="00DA5D5A" w:rsidRPr="00FD261C" w:rsidRDefault="00DA5D5A" w:rsidP="00DA5D5A">
            <w:pPr>
              <w:rPr>
                <w:rFonts w:eastAsia="Times New Roman" w:cs="Times New Roman"/>
                <w:color w:val="000000"/>
                <w:sz w:val="18"/>
                <w:szCs w:val="18"/>
              </w:rPr>
            </w:pPr>
            <w:r w:rsidRPr="00FD261C">
              <w:rPr>
                <w:rFonts w:eastAsia="Times New Roman" w:cs="Times New Roman"/>
                <w:color w:val="000000"/>
                <w:sz w:val="18"/>
                <w:szCs w:val="18"/>
              </w:rPr>
              <w:t>T1 25%</w:t>
            </w:r>
          </w:p>
        </w:tc>
      </w:tr>
      <w:tr w:rsidR="00DA5D5A" w:rsidRPr="00FD261C" w14:paraId="0C674B27" w14:textId="77777777" w:rsidTr="00640490">
        <w:trPr>
          <w:trHeight w:val="188"/>
        </w:trPr>
        <w:tc>
          <w:tcPr>
            <w:tcW w:w="2859" w:type="dxa"/>
            <w:tcBorders>
              <w:top w:val="nil"/>
              <w:left w:val="nil"/>
              <w:bottom w:val="nil"/>
              <w:right w:val="nil"/>
            </w:tcBorders>
            <w:noWrap/>
            <w:vAlign w:val="center"/>
            <w:hideMark/>
          </w:tcPr>
          <w:p w14:paraId="26D1AB83" w14:textId="77777777" w:rsidR="00DA5D5A" w:rsidRPr="00FD261C" w:rsidRDefault="00DA5D5A" w:rsidP="00DA5D5A">
            <w:pPr>
              <w:rPr>
                <w:rFonts w:eastAsia="Times New Roman" w:cs="Times New Roman"/>
                <w:i/>
                <w:iCs/>
                <w:color w:val="000000"/>
                <w:sz w:val="18"/>
                <w:szCs w:val="18"/>
              </w:rPr>
            </w:pPr>
            <w:r w:rsidRPr="00FD261C">
              <w:rPr>
                <w:rFonts w:eastAsia="Times New Roman" w:cs="Times New Roman"/>
                <w:i/>
                <w:iCs/>
                <w:color w:val="000000"/>
                <w:sz w:val="18"/>
                <w:szCs w:val="18"/>
              </w:rPr>
              <w:t>Adductor pollicis vs. masseter</w:t>
            </w:r>
          </w:p>
        </w:tc>
        <w:tc>
          <w:tcPr>
            <w:tcW w:w="417" w:type="dxa"/>
            <w:tcBorders>
              <w:top w:val="nil"/>
              <w:left w:val="nil"/>
              <w:bottom w:val="nil"/>
              <w:right w:val="nil"/>
            </w:tcBorders>
            <w:noWrap/>
            <w:vAlign w:val="center"/>
            <w:hideMark/>
          </w:tcPr>
          <w:p w14:paraId="54AD8260" w14:textId="77777777" w:rsidR="00DA5D5A" w:rsidRPr="00FD261C" w:rsidRDefault="00DA5D5A" w:rsidP="00DA5D5A">
            <w:pPr>
              <w:rPr>
                <w:rFonts w:eastAsia="Times New Roman" w:cs="Times New Roman"/>
                <w:i/>
                <w:iCs/>
                <w:color w:val="000000"/>
                <w:sz w:val="18"/>
                <w:szCs w:val="18"/>
              </w:rPr>
            </w:pPr>
          </w:p>
        </w:tc>
        <w:tc>
          <w:tcPr>
            <w:tcW w:w="788" w:type="dxa"/>
            <w:tcBorders>
              <w:top w:val="nil"/>
              <w:left w:val="nil"/>
              <w:bottom w:val="nil"/>
              <w:right w:val="nil"/>
            </w:tcBorders>
            <w:noWrap/>
            <w:vAlign w:val="center"/>
            <w:hideMark/>
          </w:tcPr>
          <w:p w14:paraId="1F6F8926" w14:textId="77777777" w:rsidR="00DA5D5A" w:rsidRPr="00FD261C" w:rsidRDefault="00DA5D5A" w:rsidP="00DA5D5A">
            <w:pPr>
              <w:jc w:val="center"/>
              <w:rPr>
                <w:rFonts w:eastAsia="Times New Roman" w:cs="Times New Roman"/>
                <w:sz w:val="20"/>
                <w:szCs w:val="20"/>
              </w:rPr>
            </w:pPr>
          </w:p>
        </w:tc>
        <w:tc>
          <w:tcPr>
            <w:tcW w:w="726" w:type="dxa"/>
            <w:tcBorders>
              <w:top w:val="nil"/>
              <w:left w:val="nil"/>
              <w:bottom w:val="nil"/>
              <w:right w:val="nil"/>
            </w:tcBorders>
            <w:noWrap/>
            <w:vAlign w:val="center"/>
            <w:hideMark/>
          </w:tcPr>
          <w:p w14:paraId="14ED3C57" w14:textId="77777777" w:rsidR="00DA5D5A" w:rsidRPr="00FD261C" w:rsidRDefault="00DA5D5A" w:rsidP="00DA5D5A">
            <w:pPr>
              <w:jc w:val="center"/>
              <w:rPr>
                <w:rFonts w:eastAsia="Times New Roman" w:cs="Times New Roman"/>
                <w:sz w:val="20"/>
                <w:szCs w:val="20"/>
              </w:rPr>
            </w:pPr>
          </w:p>
        </w:tc>
        <w:tc>
          <w:tcPr>
            <w:tcW w:w="1913" w:type="dxa"/>
            <w:tcBorders>
              <w:top w:val="nil"/>
              <w:left w:val="nil"/>
              <w:bottom w:val="nil"/>
              <w:right w:val="nil"/>
            </w:tcBorders>
            <w:vAlign w:val="center"/>
            <w:hideMark/>
          </w:tcPr>
          <w:p w14:paraId="6C309EA8" w14:textId="77777777" w:rsidR="00DA5D5A" w:rsidRPr="00FD261C" w:rsidRDefault="00DA5D5A" w:rsidP="00DA5D5A">
            <w:pPr>
              <w:jc w:val="center"/>
              <w:rPr>
                <w:rFonts w:eastAsia="Times New Roman" w:cs="Times New Roman"/>
                <w:sz w:val="20"/>
                <w:szCs w:val="20"/>
              </w:rPr>
            </w:pPr>
          </w:p>
        </w:tc>
        <w:tc>
          <w:tcPr>
            <w:tcW w:w="1037" w:type="dxa"/>
            <w:tcBorders>
              <w:top w:val="nil"/>
              <w:left w:val="nil"/>
              <w:bottom w:val="nil"/>
              <w:right w:val="nil"/>
            </w:tcBorders>
            <w:noWrap/>
            <w:vAlign w:val="center"/>
            <w:hideMark/>
          </w:tcPr>
          <w:p w14:paraId="2043970F" w14:textId="77777777" w:rsidR="00DA5D5A" w:rsidRPr="00FD261C" w:rsidRDefault="00DA5D5A" w:rsidP="00DA5D5A">
            <w:pPr>
              <w:jc w:val="center"/>
              <w:rPr>
                <w:rFonts w:eastAsia="Times New Roman" w:cs="Times New Roman"/>
                <w:sz w:val="20"/>
                <w:szCs w:val="20"/>
              </w:rPr>
            </w:pPr>
          </w:p>
        </w:tc>
        <w:tc>
          <w:tcPr>
            <w:tcW w:w="961" w:type="dxa"/>
            <w:tcBorders>
              <w:top w:val="nil"/>
              <w:left w:val="nil"/>
              <w:bottom w:val="nil"/>
              <w:right w:val="nil"/>
            </w:tcBorders>
            <w:noWrap/>
            <w:vAlign w:val="center"/>
            <w:hideMark/>
          </w:tcPr>
          <w:p w14:paraId="5C06D006" w14:textId="77777777" w:rsidR="00DA5D5A" w:rsidRPr="00FD261C" w:rsidRDefault="00DA5D5A" w:rsidP="00DA5D5A">
            <w:pPr>
              <w:jc w:val="center"/>
              <w:rPr>
                <w:rFonts w:eastAsia="Times New Roman" w:cs="Times New Roman"/>
                <w:sz w:val="20"/>
                <w:szCs w:val="20"/>
              </w:rPr>
            </w:pPr>
          </w:p>
        </w:tc>
      </w:tr>
      <w:tr w:rsidR="00DA5D5A" w:rsidRPr="00FD261C" w14:paraId="23AEF6B6" w14:textId="77777777" w:rsidTr="00640490">
        <w:trPr>
          <w:trHeight w:val="291"/>
        </w:trPr>
        <w:tc>
          <w:tcPr>
            <w:tcW w:w="2859" w:type="dxa"/>
            <w:tcBorders>
              <w:top w:val="nil"/>
              <w:left w:val="nil"/>
              <w:bottom w:val="nil"/>
              <w:right w:val="nil"/>
            </w:tcBorders>
            <w:noWrap/>
            <w:vAlign w:val="center"/>
            <w:hideMark/>
          </w:tcPr>
          <w:p w14:paraId="71BAC9E4" w14:textId="77777777" w:rsidR="00DA5D5A" w:rsidRPr="00FD261C" w:rsidRDefault="00DA5D5A" w:rsidP="00DA5D5A">
            <w:pPr>
              <w:ind w:firstLineChars="100" w:firstLine="180"/>
              <w:rPr>
                <w:rFonts w:eastAsia="Times New Roman" w:cs="Times New Roman"/>
                <w:color w:val="000000"/>
                <w:sz w:val="18"/>
                <w:szCs w:val="18"/>
              </w:rPr>
            </w:pPr>
            <w:r w:rsidRPr="00FD261C">
              <w:rPr>
                <w:rFonts w:eastAsia="Times New Roman" w:cs="Times New Roman"/>
                <w:color w:val="000000"/>
                <w:sz w:val="18"/>
                <w:szCs w:val="18"/>
              </w:rPr>
              <w:t>Vega 2016</w:t>
            </w:r>
          </w:p>
        </w:tc>
        <w:tc>
          <w:tcPr>
            <w:tcW w:w="417" w:type="dxa"/>
            <w:tcBorders>
              <w:top w:val="nil"/>
              <w:left w:val="nil"/>
              <w:bottom w:val="nil"/>
              <w:right w:val="nil"/>
            </w:tcBorders>
            <w:noWrap/>
            <w:vAlign w:val="center"/>
            <w:hideMark/>
          </w:tcPr>
          <w:p w14:paraId="25E02EE9" w14:textId="77777777" w:rsidR="00DA5D5A" w:rsidRPr="00FD261C" w:rsidRDefault="00DA5D5A" w:rsidP="00DA5D5A">
            <w:pPr>
              <w:jc w:val="center"/>
              <w:rPr>
                <w:rFonts w:eastAsia="Times New Roman" w:cs="Times New Roman"/>
                <w:color w:val="000000"/>
                <w:sz w:val="18"/>
                <w:szCs w:val="18"/>
              </w:rPr>
            </w:pPr>
            <w:r w:rsidRPr="00FD261C">
              <w:rPr>
                <w:rFonts w:eastAsia="Times New Roman" w:cs="Times New Roman"/>
                <w:color w:val="000000"/>
                <w:sz w:val="18"/>
                <w:szCs w:val="18"/>
              </w:rPr>
              <w:t>10</w:t>
            </w:r>
          </w:p>
        </w:tc>
        <w:tc>
          <w:tcPr>
            <w:tcW w:w="788" w:type="dxa"/>
            <w:tcBorders>
              <w:top w:val="nil"/>
              <w:left w:val="nil"/>
              <w:bottom w:val="nil"/>
              <w:right w:val="nil"/>
            </w:tcBorders>
            <w:noWrap/>
            <w:vAlign w:val="center"/>
            <w:hideMark/>
          </w:tcPr>
          <w:p w14:paraId="24745685" w14:textId="77777777" w:rsidR="00DA5D5A" w:rsidRPr="00FD261C" w:rsidRDefault="00DA5D5A" w:rsidP="00DA5D5A">
            <w:pPr>
              <w:jc w:val="center"/>
              <w:rPr>
                <w:rFonts w:eastAsia="Times New Roman" w:cs="Times New Roman"/>
                <w:color w:val="000000"/>
                <w:sz w:val="18"/>
                <w:szCs w:val="18"/>
              </w:rPr>
            </w:pPr>
            <w:r w:rsidRPr="00FD261C">
              <w:rPr>
                <w:rFonts w:eastAsia="Times New Roman" w:cs="Times New Roman"/>
                <w:color w:val="000000"/>
                <w:sz w:val="18"/>
                <w:szCs w:val="18"/>
              </w:rPr>
              <w:t>30</w:t>
            </w:r>
            <w:r w:rsidRPr="00FD261C">
              <w:rPr>
                <w:rFonts w:eastAsia="Times New Roman" w:cs="Times New Roman"/>
                <w:color w:val="000000"/>
                <w:sz w:val="18"/>
                <w:szCs w:val="18"/>
                <w:vertAlign w:val="superscript"/>
              </w:rPr>
              <w:t>b</w:t>
            </w:r>
          </w:p>
        </w:tc>
        <w:tc>
          <w:tcPr>
            <w:tcW w:w="726" w:type="dxa"/>
            <w:tcBorders>
              <w:top w:val="nil"/>
              <w:left w:val="nil"/>
              <w:bottom w:val="nil"/>
              <w:right w:val="nil"/>
            </w:tcBorders>
            <w:noWrap/>
            <w:vAlign w:val="center"/>
            <w:hideMark/>
          </w:tcPr>
          <w:p w14:paraId="1E27F6CC" w14:textId="77777777" w:rsidR="00DA5D5A" w:rsidRPr="00FD261C" w:rsidRDefault="00DA5D5A" w:rsidP="00DA5D5A">
            <w:pPr>
              <w:jc w:val="center"/>
              <w:rPr>
                <w:rFonts w:eastAsia="Times New Roman" w:cs="Times New Roman"/>
                <w:color w:val="000000"/>
                <w:sz w:val="18"/>
                <w:szCs w:val="18"/>
              </w:rPr>
            </w:pPr>
            <w:r w:rsidRPr="00FD261C">
              <w:rPr>
                <w:rFonts w:eastAsia="Times New Roman" w:cs="Times New Roman"/>
                <w:color w:val="000000"/>
                <w:sz w:val="18"/>
                <w:szCs w:val="18"/>
              </w:rPr>
              <w:t>Roc</w:t>
            </w:r>
          </w:p>
        </w:tc>
        <w:tc>
          <w:tcPr>
            <w:tcW w:w="1913" w:type="dxa"/>
            <w:tcBorders>
              <w:top w:val="nil"/>
              <w:left w:val="nil"/>
              <w:bottom w:val="nil"/>
              <w:right w:val="nil"/>
            </w:tcBorders>
            <w:noWrap/>
            <w:vAlign w:val="center"/>
            <w:hideMark/>
          </w:tcPr>
          <w:p w14:paraId="7E33B8B6" w14:textId="77777777" w:rsidR="00DA5D5A" w:rsidRPr="00FD261C" w:rsidRDefault="00DA5D5A" w:rsidP="00DA5D5A">
            <w:pPr>
              <w:jc w:val="center"/>
              <w:rPr>
                <w:rFonts w:eastAsia="Times New Roman" w:cs="Times New Roman"/>
                <w:color w:val="000000"/>
                <w:sz w:val="18"/>
                <w:szCs w:val="18"/>
              </w:rPr>
            </w:pPr>
            <w:r w:rsidRPr="00FD261C">
              <w:rPr>
                <w:rFonts w:eastAsia="Times New Roman" w:cs="Times New Roman"/>
                <w:color w:val="000000"/>
                <w:sz w:val="18"/>
                <w:szCs w:val="18"/>
              </w:rPr>
              <w:t>Spon</w:t>
            </w:r>
          </w:p>
        </w:tc>
        <w:tc>
          <w:tcPr>
            <w:tcW w:w="1037" w:type="dxa"/>
            <w:tcBorders>
              <w:top w:val="nil"/>
              <w:left w:val="nil"/>
              <w:bottom w:val="nil"/>
              <w:right w:val="nil"/>
            </w:tcBorders>
            <w:noWrap/>
            <w:vAlign w:val="bottom"/>
            <w:hideMark/>
          </w:tcPr>
          <w:p w14:paraId="21421EB2" w14:textId="77777777" w:rsidR="00DA5D5A" w:rsidRPr="00FD261C" w:rsidRDefault="00DA5D5A" w:rsidP="00DA5D5A">
            <w:pPr>
              <w:jc w:val="center"/>
              <w:rPr>
                <w:rFonts w:eastAsia="Times New Roman" w:cs="Times New Roman"/>
                <w:color w:val="000000"/>
                <w:sz w:val="18"/>
                <w:szCs w:val="18"/>
              </w:rPr>
            </w:pPr>
            <w:r w:rsidRPr="00FD261C">
              <w:rPr>
                <w:rFonts w:eastAsia="Times New Roman" w:cs="Times New Roman"/>
                <w:color w:val="000000"/>
                <w:sz w:val="18"/>
                <w:szCs w:val="18"/>
              </w:rPr>
              <w:t>≥0.9</w:t>
            </w:r>
          </w:p>
        </w:tc>
        <w:tc>
          <w:tcPr>
            <w:tcW w:w="961" w:type="dxa"/>
            <w:tcBorders>
              <w:top w:val="nil"/>
              <w:left w:val="nil"/>
              <w:bottom w:val="nil"/>
              <w:right w:val="nil"/>
            </w:tcBorders>
            <w:noWrap/>
            <w:vAlign w:val="center"/>
            <w:hideMark/>
          </w:tcPr>
          <w:p w14:paraId="00A060D2" w14:textId="77777777" w:rsidR="00DA5D5A" w:rsidRPr="00FD261C" w:rsidRDefault="00DA5D5A" w:rsidP="00DA5D5A">
            <w:pPr>
              <w:rPr>
                <w:rFonts w:eastAsia="Times New Roman" w:cs="Times New Roman"/>
                <w:color w:val="000000"/>
                <w:sz w:val="18"/>
                <w:szCs w:val="18"/>
              </w:rPr>
            </w:pPr>
            <w:r w:rsidRPr="00FD261C">
              <w:rPr>
                <w:rFonts w:eastAsia="Times New Roman" w:cs="Times New Roman"/>
                <w:color w:val="000000"/>
                <w:sz w:val="18"/>
                <w:szCs w:val="18"/>
              </w:rPr>
              <w:t>Block</w:t>
            </w:r>
          </w:p>
        </w:tc>
      </w:tr>
      <w:tr w:rsidR="00DA5D5A" w:rsidRPr="00FD261C" w14:paraId="0DF8A62A" w14:textId="77777777" w:rsidTr="00640490">
        <w:trPr>
          <w:trHeight w:val="188"/>
        </w:trPr>
        <w:tc>
          <w:tcPr>
            <w:tcW w:w="4064" w:type="dxa"/>
            <w:gridSpan w:val="3"/>
            <w:tcBorders>
              <w:top w:val="nil"/>
              <w:left w:val="nil"/>
              <w:bottom w:val="nil"/>
              <w:right w:val="nil"/>
            </w:tcBorders>
            <w:noWrap/>
            <w:vAlign w:val="center"/>
            <w:hideMark/>
          </w:tcPr>
          <w:p w14:paraId="0A3B7438" w14:textId="77777777" w:rsidR="00DA5D5A" w:rsidRPr="00FD261C" w:rsidRDefault="00DA5D5A" w:rsidP="00DA5D5A">
            <w:pPr>
              <w:rPr>
                <w:rFonts w:eastAsia="Times New Roman" w:cs="Times New Roman"/>
                <w:sz w:val="20"/>
                <w:szCs w:val="20"/>
              </w:rPr>
            </w:pPr>
            <w:r w:rsidRPr="00FD261C">
              <w:rPr>
                <w:rFonts w:eastAsia="Times New Roman" w:cs="Times New Roman"/>
                <w:i/>
                <w:iCs/>
                <w:color w:val="000000"/>
                <w:sz w:val="18"/>
                <w:szCs w:val="18"/>
              </w:rPr>
              <w:t>Adductor pollicis vs. flexor hallucis brevis</w:t>
            </w:r>
          </w:p>
        </w:tc>
        <w:tc>
          <w:tcPr>
            <w:tcW w:w="726" w:type="dxa"/>
            <w:tcBorders>
              <w:top w:val="nil"/>
              <w:left w:val="nil"/>
              <w:bottom w:val="nil"/>
              <w:right w:val="nil"/>
            </w:tcBorders>
            <w:noWrap/>
            <w:vAlign w:val="center"/>
            <w:hideMark/>
          </w:tcPr>
          <w:p w14:paraId="25E64DFE" w14:textId="77777777" w:rsidR="00DA5D5A" w:rsidRPr="00FD261C" w:rsidRDefault="00DA5D5A" w:rsidP="00DA5D5A">
            <w:pPr>
              <w:jc w:val="center"/>
              <w:rPr>
                <w:rFonts w:eastAsia="Times New Roman" w:cs="Times New Roman"/>
                <w:sz w:val="20"/>
                <w:szCs w:val="20"/>
              </w:rPr>
            </w:pPr>
          </w:p>
        </w:tc>
        <w:tc>
          <w:tcPr>
            <w:tcW w:w="1913" w:type="dxa"/>
            <w:tcBorders>
              <w:top w:val="nil"/>
              <w:left w:val="nil"/>
              <w:bottom w:val="nil"/>
              <w:right w:val="nil"/>
            </w:tcBorders>
            <w:noWrap/>
            <w:vAlign w:val="center"/>
            <w:hideMark/>
          </w:tcPr>
          <w:p w14:paraId="0F4AC99A" w14:textId="77777777" w:rsidR="00DA5D5A" w:rsidRPr="00FD261C" w:rsidRDefault="00DA5D5A" w:rsidP="00DA5D5A">
            <w:pPr>
              <w:jc w:val="center"/>
              <w:rPr>
                <w:rFonts w:eastAsia="Times New Roman" w:cs="Times New Roman"/>
                <w:sz w:val="20"/>
                <w:szCs w:val="20"/>
              </w:rPr>
            </w:pPr>
          </w:p>
        </w:tc>
        <w:tc>
          <w:tcPr>
            <w:tcW w:w="1037" w:type="dxa"/>
            <w:tcBorders>
              <w:top w:val="nil"/>
              <w:left w:val="nil"/>
              <w:bottom w:val="nil"/>
              <w:right w:val="nil"/>
            </w:tcBorders>
            <w:noWrap/>
            <w:vAlign w:val="center"/>
            <w:hideMark/>
          </w:tcPr>
          <w:p w14:paraId="4324DD3E" w14:textId="77777777" w:rsidR="00DA5D5A" w:rsidRPr="00FD261C" w:rsidRDefault="00DA5D5A" w:rsidP="00DA5D5A">
            <w:pPr>
              <w:jc w:val="center"/>
              <w:rPr>
                <w:rFonts w:eastAsia="Times New Roman" w:cs="Times New Roman"/>
                <w:sz w:val="20"/>
                <w:szCs w:val="20"/>
              </w:rPr>
            </w:pPr>
          </w:p>
        </w:tc>
        <w:tc>
          <w:tcPr>
            <w:tcW w:w="961" w:type="dxa"/>
            <w:tcBorders>
              <w:top w:val="nil"/>
              <w:left w:val="nil"/>
              <w:bottom w:val="nil"/>
              <w:right w:val="nil"/>
            </w:tcBorders>
            <w:noWrap/>
            <w:vAlign w:val="center"/>
            <w:hideMark/>
          </w:tcPr>
          <w:p w14:paraId="78486FDF" w14:textId="77777777" w:rsidR="00DA5D5A" w:rsidRPr="00FD261C" w:rsidRDefault="00DA5D5A" w:rsidP="00DA5D5A">
            <w:pPr>
              <w:jc w:val="center"/>
              <w:rPr>
                <w:rFonts w:eastAsia="Times New Roman" w:cs="Times New Roman"/>
                <w:sz w:val="20"/>
                <w:szCs w:val="20"/>
              </w:rPr>
            </w:pPr>
          </w:p>
        </w:tc>
      </w:tr>
      <w:tr w:rsidR="00DA5D5A" w:rsidRPr="00FD261C" w14:paraId="6BC0C17F" w14:textId="77777777" w:rsidTr="00640490">
        <w:trPr>
          <w:trHeight w:val="188"/>
        </w:trPr>
        <w:tc>
          <w:tcPr>
            <w:tcW w:w="2859" w:type="dxa"/>
            <w:tcBorders>
              <w:top w:val="nil"/>
              <w:left w:val="nil"/>
              <w:bottom w:val="single" w:sz="4" w:space="0" w:color="auto"/>
              <w:right w:val="nil"/>
            </w:tcBorders>
            <w:noWrap/>
            <w:vAlign w:val="center"/>
            <w:hideMark/>
          </w:tcPr>
          <w:p w14:paraId="170B5F52" w14:textId="77777777" w:rsidR="00DA5D5A" w:rsidRPr="00FD261C" w:rsidRDefault="00DA5D5A" w:rsidP="00DA5D5A">
            <w:pPr>
              <w:ind w:firstLineChars="100" w:firstLine="180"/>
              <w:rPr>
                <w:rFonts w:eastAsia="Times New Roman" w:cs="Times New Roman"/>
                <w:color w:val="000000"/>
                <w:sz w:val="18"/>
                <w:szCs w:val="18"/>
              </w:rPr>
            </w:pPr>
            <w:r w:rsidRPr="00FD261C">
              <w:rPr>
                <w:rFonts w:eastAsia="Times New Roman" w:cs="Times New Roman"/>
                <w:color w:val="000000"/>
                <w:sz w:val="18"/>
                <w:szCs w:val="18"/>
              </w:rPr>
              <w:t xml:space="preserve">Le </w:t>
            </w:r>
            <w:proofErr w:type="spellStart"/>
            <w:r w:rsidRPr="00FD261C">
              <w:rPr>
                <w:rFonts w:eastAsia="Times New Roman" w:cs="Times New Roman"/>
                <w:color w:val="000000"/>
                <w:sz w:val="18"/>
                <w:szCs w:val="18"/>
              </w:rPr>
              <w:t>Merrer</w:t>
            </w:r>
            <w:proofErr w:type="spellEnd"/>
            <w:r w:rsidRPr="00FD261C">
              <w:rPr>
                <w:rFonts w:eastAsia="Times New Roman" w:cs="Times New Roman"/>
                <w:color w:val="000000"/>
                <w:sz w:val="18"/>
                <w:szCs w:val="18"/>
              </w:rPr>
              <w:t xml:space="preserve"> 2020</w:t>
            </w:r>
          </w:p>
        </w:tc>
        <w:tc>
          <w:tcPr>
            <w:tcW w:w="417" w:type="dxa"/>
            <w:tcBorders>
              <w:top w:val="nil"/>
              <w:left w:val="nil"/>
              <w:bottom w:val="single" w:sz="4" w:space="0" w:color="auto"/>
              <w:right w:val="nil"/>
            </w:tcBorders>
            <w:noWrap/>
            <w:vAlign w:val="center"/>
            <w:hideMark/>
          </w:tcPr>
          <w:p w14:paraId="2A5479E6" w14:textId="77777777" w:rsidR="00DA5D5A" w:rsidRPr="00FD261C" w:rsidRDefault="00DA5D5A" w:rsidP="00DA5D5A">
            <w:pPr>
              <w:jc w:val="center"/>
              <w:rPr>
                <w:rFonts w:eastAsia="Times New Roman" w:cs="Times New Roman"/>
                <w:color w:val="000000"/>
                <w:sz w:val="18"/>
                <w:szCs w:val="18"/>
              </w:rPr>
            </w:pPr>
            <w:r w:rsidRPr="00FD261C">
              <w:rPr>
                <w:rFonts w:eastAsia="Times New Roman" w:cs="Times New Roman"/>
                <w:color w:val="000000"/>
                <w:sz w:val="18"/>
                <w:szCs w:val="18"/>
              </w:rPr>
              <w:t>41</w:t>
            </w:r>
          </w:p>
        </w:tc>
        <w:tc>
          <w:tcPr>
            <w:tcW w:w="788" w:type="dxa"/>
            <w:tcBorders>
              <w:top w:val="nil"/>
              <w:left w:val="nil"/>
              <w:bottom w:val="single" w:sz="4" w:space="0" w:color="auto"/>
              <w:right w:val="nil"/>
            </w:tcBorders>
            <w:noWrap/>
            <w:vAlign w:val="center"/>
            <w:hideMark/>
          </w:tcPr>
          <w:p w14:paraId="05D52D5F" w14:textId="77777777" w:rsidR="00DA5D5A" w:rsidRPr="00FD261C" w:rsidRDefault="00DA5D5A" w:rsidP="00DA5D5A">
            <w:pPr>
              <w:jc w:val="center"/>
              <w:rPr>
                <w:rFonts w:eastAsia="Times New Roman" w:cs="Times New Roman"/>
                <w:color w:val="000000"/>
                <w:sz w:val="18"/>
                <w:szCs w:val="18"/>
              </w:rPr>
            </w:pPr>
            <w:r w:rsidRPr="00FD261C">
              <w:rPr>
                <w:rFonts w:eastAsia="Times New Roman" w:cs="Times New Roman"/>
                <w:color w:val="000000"/>
                <w:sz w:val="18"/>
                <w:szCs w:val="18"/>
              </w:rPr>
              <w:t>45 (17)</w:t>
            </w:r>
          </w:p>
        </w:tc>
        <w:tc>
          <w:tcPr>
            <w:tcW w:w="726" w:type="dxa"/>
            <w:tcBorders>
              <w:top w:val="nil"/>
              <w:left w:val="nil"/>
              <w:bottom w:val="single" w:sz="4" w:space="0" w:color="auto"/>
              <w:right w:val="nil"/>
            </w:tcBorders>
            <w:noWrap/>
            <w:vAlign w:val="center"/>
            <w:hideMark/>
          </w:tcPr>
          <w:p w14:paraId="5E3A4D8E" w14:textId="77777777" w:rsidR="00DA5D5A" w:rsidRPr="00FD261C" w:rsidRDefault="00DA5D5A" w:rsidP="00DA5D5A">
            <w:pPr>
              <w:jc w:val="center"/>
              <w:rPr>
                <w:rFonts w:eastAsia="Times New Roman" w:cs="Times New Roman"/>
                <w:color w:val="000000"/>
                <w:sz w:val="18"/>
                <w:szCs w:val="18"/>
              </w:rPr>
            </w:pPr>
            <w:proofErr w:type="spellStart"/>
            <w:r w:rsidRPr="00FD261C">
              <w:rPr>
                <w:rFonts w:eastAsia="Times New Roman" w:cs="Times New Roman"/>
                <w:color w:val="000000"/>
                <w:sz w:val="18"/>
                <w:szCs w:val="18"/>
              </w:rPr>
              <w:t>Atr</w:t>
            </w:r>
            <w:proofErr w:type="spellEnd"/>
          </w:p>
        </w:tc>
        <w:tc>
          <w:tcPr>
            <w:tcW w:w="1913" w:type="dxa"/>
            <w:tcBorders>
              <w:top w:val="nil"/>
              <w:left w:val="nil"/>
              <w:bottom w:val="single" w:sz="4" w:space="0" w:color="auto"/>
              <w:right w:val="nil"/>
            </w:tcBorders>
            <w:noWrap/>
            <w:vAlign w:val="center"/>
            <w:hideMark/>
          </w:tcPr>
          <w:p w14:paraId="7DBE3BB1" w14:textId="77777777" w:rsidR="00DA5D5A" w:rsidRPr="00FD261C" w:rsidRDefault="00DA5D5A" w:rsidP="00DA5D5A">
            <w:pPr>
              <w:jc w:val="center"/>
              <w:rPr>
                <w:rFonts w:eastAsia="Times New Roman" w:cs="Times New Roman"/>
                <w:color w:val="000000"/>
                <w:sz w:val="18"/>
                <w:szCs w:val="18"/>
              </w:rPr>
            </w:pPr>
            <w:r w:rsidRPr="00FD261C">
              <w:rPr>
                <w:rFonts w:eastAsia="Times New Roman" w:cs="Times New Roman"/>
                <w:color w:val="000000"/>
                <w:sz w:val="18"/>
                <w:szCs w:val="18"/>
              </w:rPr>
              <w:t>Spon (79%); Neo (29%)</w:t>
            </w:r>
          </w:p>
        </w:tc>
        <w:tc>
          <w:tcPr>
            <w:tcW w:w="1037" w:type="dxa"/>
            <w:tcBorders>
              <w:top w:val="nil"/>
              <w:left w:val="nil"/>
              <w:bottom w:val="single" w:sz="4" w:space="0" w:color="auto"/>
              <w:right w:val="nil"/>
            </w:tcBorders>
            <w:noWrap/>
            <w:vAlign w:val="bottom"/>
            <w:hideMark/>
          </w:tcPr>
          <w:p w14:paraId="0604DFDA" w14:textId="77777777" w:rsidR="00DA5D5A" w:rsidRPr="00FD261C" w:rsidRDefault="00DA5D5A" w:rsidP="00DA5D5A">
            <w:pPr>
              <w:jc w:val="center"/>
              <w:rPr>
                <w:rFonts w:eastAsia="Times New Roman" w:cs="Times New Roman"/>
                <w:color w:val="000000"/>
                <w:sz w:val="18"/>
                <w:szCs w:val="18"/>
              </w:rPr>
            </w:pPr>
            <w:r w:rsidRPr="00FD261C">
              <w:rPr>
                <w:rFonts w:eastAsia="Times New Roman" w:cs="Times New Roman"/>
                <w:color w:val="000000"/>
                <w:sz w:val="18"/>
                <w:szCs w:val="18"/>
              </w:rPr>
              <w:t>≥0.9</w:t>
            </w:r>
          </w:p>
        </w:tc>
        <w:tc>
          <w:tcPr>
            <w:tcW w:w="961" w:type="dxa"/>
            <w:tcBorders>
              <w:top w:val="nil"/>
              <w:left w:val="nil"/>
              <w:bottom w:val="single" w:sz="4" w:space="0" w:color="auto"/>
              <w:right w:val="nil"/>
            </w:tcBorders>
            <w:noWrap/>
            <w:vAlign w:val="center"/>
            <w:hideMark/>
          </w:tcPr>
          <w:p w14:paraId="040C6D10" w14:textId="77777777" w:rsidR="00DA5D5A" w:rsidRPr="00FD261C" w:rsidRDefault="00DA5D5A" w:rsidP="00DA5D5A">
            <w:pPr>
              <w:rPr>
                <w:rFonts w:eastAsia="Times New Roman" w:cs="Times New Roman"/>
                <w:color w:val="000000"/>
                <w:sz w:val="18"/>
                <w:szCs w:val="18"/>
              </w:rPr>
            </w:pPr>
            <w:r w:rsidRPr="00FD261C">
              <w:rPr>
                <w:rFonts w:eastAsia="Times New Roman" w:cs="Times New Roman"/>
                <w:color w:val="000000"/>
                <w:sz w:val="18"/>
                <w:szCs w:val="18"/>
              </w:rPr>
              <w:t>Block</w:t>
            </w:r>
          </w:p>
        </w:tc>
      </w:tr>
      <w:tr w:rsidR="00DA5D5A" w:rsidRPr="00FD261C" w14:paraId="07224E15" w14:textId="77777777" w:rsidTr="00640490">
        <w:trPr>
          <w:trHeight w:val="188"/>
        </w:trPr>
        <w:tc>
          <w:tcPr>
            <w:tcW w:w="2859" w:type="dxa"/>
            <w:tcBorders>
              <w:top w:val="nil"/>
              <w:left w:val="nil"/>
              <w:bottom w:val="nil"/>
              <w:right w:val="nil"/>
            </w:tcBorders>
            <w:shd w:val="clear" w:color="000000" w:fill="D9D9D9"/>
            <w:noWrap/>
            <w:vAlign w:val="center"/>
            <w:hideMark/>
          </w:tcPr>
          <w:p w14:paraId="5CCC184D" w14:textId="77777777" w:rsidR="00DA5D5A" w:rsidRPr="00FD261C" w:rsidRDefault="00DA5D5A" w:rsidP="00DA5D5A">
            <w:pPr>
              <w:rPr>
                <w:rFonts w:eastAsia="Times New Roman" w:cs="Times New Roman"/>
                <w:b/>
                <w:bCs/>
                <w:color w:val="000000"/>
                <w:sz w:val="18"/>
                <w:szCs w:val="18"/>
              </w:rPr>
            </w:pPr>
            <w:r w:rsidRPr="00FD261C">
              <w:rPr>
                <w:rFonts w:eastAsia="Times New Roman" w:cs="Times New Roman"/>
                <w:b/>
                <w:bCs/>
                <w:color w:val="000000"/>
                <w:sz w:val="18"/>
                <w:szCs w:val="18"/>
              </w:rPr>
              <w:t>RCT</w:t>
            </w:r>
          </w:p>
        </w:tc>
        <w:tc>
          <w:tcPr>
            <w:tcW w:w="417" w:type="dxa"/>
            <w:tcBorders>
              <w:top w:val="nil"/>
              <w:left w:val="nil"/>
              <w:bottom w:val="nil"/>
              <w:right w:val="nil"/>
            </w:tcBorders>
            <w:shd w:val="clear" w:color="000000" w:fill="D9D9D9"/>
            <w:noWrap/>
            <w:vAlign w:val="center"/>
            <w:hideMark/>
          </w:tcPr>
          <w:p w14:paraId="1CCD22DB" w14:textId="77777777" w:rsidR="00DA5D5A" w:rsidRPr="00FD261C" w:rsidRDefault="00DA5D5A" w:rsidP="00DA5D5A">
            <w:pPr>
              <w:rPr>
                <w:rFonts w:eastAsia="Times New Roman" w:cs="Times New Roman"/>
                <w:b/>
                <w:bCs/>
                <w:color w:val="000000"/>
                <w:sz w:val="18"/>
                <w:szCs w:val="18"/>
              </w:rPr>
            </w:pPr>
          </w:p>
        </w:tc>
        <w:tc>
          <w:tcPr>
            <w:tcW w:w="788" w:type="dxa"/>
            <w:tcBorders>
              <w:top w:val="nil"/>
              <w:left w:val="nil"/>
              <w:bottom w:val="nil"/>
              <w:right w:val="nil"/>
            </w:tcBorders>
            <w:shd w:val="clear" w:color="000000" w:fill="D9D9D9"/>
            <w:noWrap/>
            <w:vAlign w:val="center"/>
            <w:hideMark/>
          </w:tcPr>
          <w:p w14:paraId="04BF0015" w14:textId="77777777" w:rsidR="00DA5D5A" w:rsidRPr="00FD261C" w:rsidRDefault="00DA5D5A" w:rsidP="00DA5D5A">
            <w:pPr>
              <w:jc w:val="center"/>
              <w:rPr>
                <w:rFonts w:eastAsia="Times New Roman" w:cs="Times New Roman"/>
                <w:sz w:val="20"/>
                <w:szCs w:val="20"/>
              </w:rPr>
            </w:pPr>
          </w:p>
        </w:tc>
        <w:tc>
          <w:tcPr>
            <w:tcW w:w="726" w:type="dxa"/>
            <w:tcBorders>
              <w:top w:val="nil"/>
              <w:left w:val="nil"/>
              <w:bottom w:val="nil"/>
              <w:right w:val="nil"/>
            </w:tcBorders>
            <w:shd w:val="clear" w:color="000000" w:fill="D9D9D9"/>
            <w:noWrap/>
            <w:vAlign w:val="center"/>
            <w:hideMark/>
          </w:tcPr>
          <w:p w14:paraId="2E72D4E9" w14:textId="77777777" w:rsidR="00DA5D5A" w:rsidRPr="00FD261C" w:rsidRDefault="00DA5D5A" w:rsidP="00DA5D5A">
            <w:pPr>
              <w:jc w:val="center"/>
              <w:rPr>
                <w:rFonts w:eastAsia="Times New Roman" w:cs="Times New Roman"/>
                <w:sz w:val="20"/>
                <w:szCs w:val="20"/>
              </w:rPr>
            </w:pPr>
          </w:p>
        </w:tc>
        <w:tc>
          <w:tcPr>
            <w:tcW w:w="1913" w:type="dxa"/>
            <w:tcBorders>
              <w:top w:val="nil"/>
              <w:left w:val="nil"/>
              <w:bottom w:val="nil"/>
              <w:right w:val="nil"/>
            </w:tcBorders>
            <w:shd w:val="clear" w:color="000000" w:fill="D9D9D9"/>
            <w:noWrap/>
            <w:vAlign w:val="center"/>
            <w:hideMark/>
          </w:tcPr>
          <w:p w14:paraId="065EB9BA" w14:textId="77777777" w:rsidR="00DA5D5A" w:rsidRPr="00FD261C" w:rsidRDefault="00DA5D5A" w:rsidP="00DA5D5A">
            <w:pPr>
              <w:jc w:val="center"/>
              <w:rPr>
                <w:rFonts w:eastAsia="Times New Roman" w:cs="Times New Roman"/>
                <w:sz w:val="20"/>
                <w:szCs w:val="20"/>
              </w:rPr>
            </w:pPr>
          </w:p>
        </w:tc>
        <w:tc>
          <w:tcPr>
            <w:tcW w:w="1037" w:type="dxa"/>
            <w:tcBorders>
              <w:top w:val="nil"/>
              <w:left w:val="nil"/>
              <w:bottom w:val="nil"/>
              <w:right w:val="nil"/>
            </w:tcBorders>
            <w:shd w:val="clear" w:color="000000" w:fill="D9D9D9"/>
            <w:noWrap/>
            <w:vAlign w:val="center"/>
            <w:hideMark/>
          </w:tcPr>
          <w:p w14:paraId="7B07C831" w14:textId="77777777" w:rsidR="00DA5D5A" w:rsidRPr="00FD261C" w:rsidRDefault="00DA5D5A" w:rsidP="00DA5D5A">
            <w:pPr>
              <w:jc w:val="center"/>
              <w:rPr>
                <w:rFonts w:eastAsia="Times New Roman" w:cs="Times New Roman"/>
                <w:sz w:val="20"/>
                <w:szCs w:val="20"/>
              </w:rPr>
            </w:pPr>
          </w:p>
        </w:tc>
        <w:tc>
          <w:tcPr>
            <w:tcW w:w="961" w:type="dxa"/>
            <w:tcBorders>
              <w:top w:val="nil"/>
              <w:left w:val="nil"/>
              <w:bottom w:val="nil"/>
              <w:right w:val="nil"/>
            </w:tcBorders>
            <w:shd w:val="clear" w:color="000000" w:fill="D9D9D9"/>
            <w:noWrap/>
            <w:vAlign w:val="center"/>
            <w:hideMark/>
          </w:tcPr>
          <w:p w14:paraId="749805C5" w14:textId="77777777" w:rsidR="00DA5D5A" w:rsidRPr="00FD261C" w:rsidRDefault="00DA5D5A" w:rsidP="00DA5D5A">
            <w:pPr>
              <w:jc w:val="center"/>
              <w:rPr>
                <w:rFonts w:eastAsia="Times New Roman" w:cs="Times New Roman"/>
                <w:sz w:val="20"/>
                <w:szCs w:val="20"/>
              </w:rPr>
            </w:pPr>
          </w:p>
        </w:tc>
      </w:tr>
      <w:tr w:rsidR="00DA5D5A" w:rsidRPr="00FD261C" w14:paraId="5805C28C" w14:textId="77777777" w:rsidTr="00640490">
        <w:trPr>
          <w:trHeight w:val="188"/>
        </w:trPr>
        <w:tc>
          <w:tcPr>
            <w:tcW w:w="4064" w:type="dxa"/>
            <w:gridSpan w:val="3"/>
            <w:tcBorders>
              <w:top w:val="nil"/>
              <w:left w:val="nil"/>
              <w:bottom w:val="nil"/>
              <w:right w:val="nil"/>
            </w:tcBorders>
            <w:noWrap/>
            <w:vAlign w:val="center"/>
            <w:hideMark/>
          </w:tcPr>
          <w:p w14:paraId="4A1A2451" w14:textId="77777777" w:rsidR="00DA5D5A" w:rsidRPr="00FD261C" w:rsidRDefault="00DA5D5A" w:rsidP="00DA5D5A">
            <w:pPr>
              <w:jc w:val="center"/>
              <w:rPr>
                <w:rFonts w:eastAsia="Times New Roman" w:cs="Times New Roman"/>
                <w:sz w:val="20"/>
                <w:szCs w:val="20"/>
              </w:rPr>
            </w:pPr>
            <w:r w:rsidRPr="00FD261C">
              <w:rPr>
                <w:rFonts w:eastAsia="Times New Roman" w:cs="Times New Roman"/>
                <w:i/>
                <w:iCs/>
                <w:color w:val="000000"/>
                <w:sz w:val="18"/>
                <w:szCs w:val="18"/>
              </w:rPr>
              <w:t>Adductor pollicis vs. corrugator supercilii</w:t>
            </w:r>
          </w:p>
        </w:tc>
        <w:tc>
          <w:tcPr>
            <w:tcW w:w="726" w:type="dxa"/>
            <w:tcBorders>
              <w:top w:val="nil"/>
              <w:left w:val="nil"/>
              <w:bottom w:val="nil"/>
              <w:right w:val="nil"/>
            </w:tcBorders>
            <w:noWrap/>
            <w:vAlign w:val="center"/>
            <w:hideMark/>
          </w:tcPr>
          <w:p w14:paraId="67F0031A" w14:textId="77777777" w:rsidR="00DA5D5A" w:rsidRPr="00FD261C" w:rsidRDefault="00DA5D5A" w:rsidP="00DA5D5A">
            <w:pPr>
              <w:jc w:val="center"/>
              <w:rPr>
                <w:rFonts w:eastAsia="Times New Roman" w:cs="Times New Roman"/>
                <w:sz w:val="20"/>
                <w:szCs w:val="20"/>
              </w:rPr>
            </w:pPr>
          </w:p>
        </w:tc>
        <w:tc>
          <w:tcPr>
            <w:tcW w:w="1913" w:type="dxa"/>
            <w:tcBorders>
              <w:top w:val="nil"/>
              <w:left w:val="nil"/>
              <w:bottom w:val="nil"/>
              <w:right w:val="nil"/>
            </w:tcBorders>
            <w:noWrap/>
            <w:vAlign w:val="center"/>
            <w:hideMark/>
          </w:tcPr>
          <w:p w14:paraId="7DB3E7D0" w14:textId="77777777" w:rsidR="00DA5D5A" w:rsidRPr="00FD261C" w:rsidRDefault="00DA5D5A" w:rsidP="00DA5D5A">
            <w:pPr>
              <w:jc w:val="center"/>
              <w:rPr>
                <w:rFonts w:eastAsia="Times New Roman" w:cs="Times New Roman"/>
                <w:sz w:val="20"/>
                <w:szCs w:val="20"/>
              </w:rPr>
            </w:pPr>
          </w:p>
        </w:tc>
        <w:tc>
          <w:tcPr>
            <w:tcW w:w="1037" w:type="dxa"/>
            <w:tcBorders>
              <w:top w:val="nil"/>
              <w:left w:val="nil"/>
              <w:bottom w:val="nil"/>
              <w:right w:val="nil"/>
            </w:tcBorders>
            <w:noWrap/>
            <w:vAlign w:val="center"/>
            <w:hideMark/>
          </w:tcPr>
          <w:p w14:paraId="79D121ED" w14:textId="77777777" w:rsidR="00DA5D5A" w:rsidRPr="00FD261C" w:rsidRDefault="00DA5D5A" w:rsidP="00DA5D5A">
            <w:pPr>
              <w:jc w:val="center"/>
              <w:rPr>
                <w:rFonts w:eastAsia="Times New Roman" w:cs="Times New Roman"/>
                <w:sz w:val="20"/>
                <w:szCs w:val="20"/>
              </w:rPr>
            </w:pPr>
          </w:p>
        </w:tc>
        <w:tc>
          <w:tcPr>
            <w:tcW w:w="961" w:type="dxa"/>
            <w:tcBorders>
              <w:top w:val="nil"/>
              <w:left w:val="nil"/>
              <w:bottom w:val="nil"/>
              <w:right w:val="nil"/>
            </w:tcBorders>
            <w:noWrap/>
            <w:vAlign w:val="center"/>
            <w:hideMark/>
          </w:tcPr>
          <w:p w14:paraId="670F7B9A" w14:textId="77777777" w:rsidR="00DA5D5A" w:rsidRPr="00FD261C" w:rsidRDefault="00DA5D5A" w:rsidP="00DA5D5A">
            <w:pPr>
              <w:jc w:val="center"/>
              <w:rPr>
                <w:rFonts w:eastAsia="Times New Roman" w:cs="Times New Roman"/>
                <w:sz w:val="20"/>
                <w:szCs w:val="20"/>
              </w:rPr>
            </w:pPr>
          </w:p>
        </w:tc>
      </w:tr>
      <w:tr w:rsidR="00DA5D5A" w:rsidRPr="00FD261C" w14:paraId="1E07A3D9" w14:textId="77777777" w:rsidTr="00640490">
        <w:trPr>
          <w:trHeight w:val="188"/>
        </w:trPr>
        <w:tc>
          <w:tcPr>
            <w:tcW w:w="2859" w:type="dxa"/>
            <w:tcBorders>
              <w:top w:val="nil"/>
              <w:left w:val="nil"/>
              <w:bottom w:val="single" w:sz="4" w:space="0" w:color="auto"/>
              <w:right w:val="nil"/>
            </w:tcBorders>
            <w:noWrap/>
            <w:vAlign w:val="center"/>
            <w:hideMark/>
          </w:tcPr>
          <w:p w14:paraId="70055B82" w14:textId="77777777" w:rsidR="00DA5D5A" w:rsidRPr="00FD261C" w:rsidRDefault="00DA5D5A" w:rsidP="00DA5D5A">
            <w:pPr>
              <w:ind w:firstLineChars="100" w:firstLine="180"/>
              <w:rPr>
                <w:rFonts w:eastAsia="Times New Roman" w:cs="Times New Roman"/>
                <w:color w:val="000000"/>
                <w:sz w:val="18"/>
                <w:szCs w:val="18"/>
              </w:rPr>
            </w:pPr>
            <w:r w:rsidRPr="00FD261C">
              <w:rPr>
                <w:rFonts w:eastAsia="Times New Roman" w:cs="Times New Roman"/>
                <w:color w:val="000000"/>
                <w:sz w:val="18"/>
                <w:szCs w:val="18"/>
              </w:rPr>
              <w:t>Suzuki 2009</w:t>
            </w:r>
          </w:p>
        </w:tc>
        <w:tc>
          <w:tcPr>
            <w:tcW w:w="417" w:type="dxa"/>
            <w:tcBorders>
              <w:top w:val="nil"/>
              <w:left w:val="nil"/>
              <w:bottom w:val="single" w:sz="4" w:space="0" w:color="auto"/>
              <w:right w:val="nil"/>
            </w:tcBorders>
            <w:noWrap/>
            <w:vAlign w:val="center"/>
            <w:hideMark/>
          </w:tcPr>
          <w:p w14:paraId="18948496" w14:textId="77777777" w:rsidR="00DA5D5A" w:rsidRPr="00FD261C" w:rsidRDefault="00DA5D5A" w:rsidP="00DA5D5A">
            <w:pPr>
              <w:jc w:val="center"/>
              <w:rPr>
                <w:rFonts w:eastAsia="Times New Roman" w:cs="Times New Roman"/>
                <w:color w:val="000000"/>
                <w:sz w:val="18"/>
                <w:szCs w:val="18"/>
              </w:rPr>
            </w:pPr>
            <w:r w:rsidRPr="00FD261C">
              <w:rPr>
                <w:rFonts w:eastAsia="Times New Roman" w:cs="Times New Roman"/>
                <w:color w:val="000000"/>
                <w:sz w:val="18"/>
                <w:szCs w:val="18"/>
              </w:rPr>
              <w:t>30</w:t>
            </w:r>
          </w:p>
        </w:tc>
        <w:tc>
          <w:tcPr>
            <w:tcW w:w="788" w:type="dxa"/>
            <w:tcBorders>
              <w:top w:val="nil"/>
              <w:left w:val="nil"/>
              <w:bottom w:val="single" w:sz="4" w:space="0" w:color="auto"/>
              <w:right w:val="nil"/>
            </w:tcBorders>
            <w:noWrap/>
            <w:vAlign w:val="center"/>
            <w:hideMark/>
          </w:tcPr>
          <w:p w14:paraId="14AF39CC" w14:textId="77777777" w:rsidR="00DA5D5A" w:rsidRPr="00FD261C" w:rsidRDefault="00DA5D5A" w:rsidP="00DA5D5A">
            <w:pPr>
              <w:jc w:val="center"/>
              <w:rPr>
                <w:rFonts w:eastAsia="Times New Roman" w:cs="Times New Roman"/>
                <w:color w:val="000000"/>
                <w:sz w:val="18"/>
                <w:szCs w:val="18"/>
              </w:rPr>
            </w:pPr>
            <w:r w:rsidRPr="00FD261C">
              <w:rPr>
                <w:rFonts w:eastAsia="Times New Roman" w:cs="Times New Roman"/>
                <w:color w:val="000000"/>
                <w:sz w:val="18"/>
                <w:szCs w:val="18"/>
              </w:rPr>
              <w:t>44</w:t>
            </w:r>
          </w:p>
        </w:tc>
        <w:tc>
          <w:tcPr>
            <w:tcW w:w="726" w:type="dxa"/>
            <w:tcBorders>
              <w:top w:val="nil"/>
              <w:left w:val="nil"/>
              <w:bottom w:val="single" w:sz="4" w:space="0" w:color="auto"/>
              <w:right w:val="nil"/>
            </w:tcBorders>
            <w:noWrap/>
            <w:vAlign w:val="center"/>
            <w:hideMark/>
          </w:tcPr>
          <w:p w14:paraId="21490FA4" w14:textId="77777777" w:rsidR="00DA5D5A" w:rsidRPr="00FD261C" w:rsidRDefault="00DA5D5A" w:rsidP="00DA5D5A">
            <w:pPr>
              <w:jc w:val="center"/>
              <w:rPr>
                <w:rFonts w:eastAsia="Times New Roman" w:cs="Times New Roman"/>
                <w:color w:val="000000"/>
                <w:sz w:val="18"/>
                <w:szCs w:val="18"/>
              </w:rPr>
            </w:pPr>
            <w:r w:rsidRPr="00FD261C">
              <w:rPr>
                <w:rFonts w:eastAsia="Times New Roman" w:cs="Times New Roman"/>
                <w:color w:val="000000"/>
                <w:sz w:val="18"/>
                <w:szCs w:val="18"/>
              </w:rPr>
              <w:t>Roc</w:t>
            </w:r>
          </w:p>
        </w:tc>
        <w:tc>
          <w:tcPr>
            <w:tcW w:w="1913" w:type="dxa"/>
            <w:tcBorders>
              <w:top w:val="nil"/>
              <w:left w:val="nil"/>
              <w:bottom w:val="single" w:sz="4" w:space="0" w:color="auto"/>
              <w:right w:val="nil"/>
            </w:tcBorders>
            <w:noWrap/>
            <w:vAlign w:val="center"/>
            <w:hideMark/>
          </w:tcPr>
          <w:p w14:paraId="0AE9D9D4" w14:textId="77777777" w:rsidR="00DA5D5A" w:rsidRPr="00FD261C" w:rsidRDefault="00DA5D5A" w:rsidP="00DA5D5A">
            <w:pPr>
              <w:jc w:val="center"/>
              <w:rPr>
                <w:rFonts w:eastAsia="Times New Roman" w:cs="Times New Roman"/>
                <w:color w:val="000000"/>
                <w:sz w:val="18"/>
                <w:szCs w:val="18"/>
              </w:rPr>
            </w:pPr>
            <w:r w:rsidRPr="00FD261C">
              <w:rPr>
                <w:rFonts w:eastAsia="Times New Roman" w:cs="Times New Roman"/>
                <w:color w:val="000000"/>
                <w:sz w:val="18"/>
                <w:szCs w:val="18"/>
              </w:rPr>
              <w:t>Spon</w:t>
            </w:r>
          </w:p>
        </w:tc>
        <w:tc>
          <w:tcPr>
            <w:tcW w:w="1037" w:type="dxa"/>
            <w:tcBorders>
              <w:top w:val="nil"/>
              <w:left w:val="nil"/>
              <w:bottom w:val="single" w:sz="4" w:space="0" w:color="auto"/>
              <w:right w:val="nil"/>
            </w:tcBorders>
            <w:noWrap/>
            <w:vAlign w:val="bottom"/>
            <w:hideMark/>
          </w:tcPr>
          <w:p w14:paraId="485645EC" w14:textId="77777777" w:rsidR="00DA5D5A" w:rsidRPr="00FD261C" w:rsidRDefault="00DA5D5A" w:rsidP="00DA5D5A">
            <w:pPr>
              <w:jc w:val="center"/>
              <w:rPr>
                <w:rFonts w:eastAsia="Times New Roman" w:cs="Times New Roman"/>
                <w:color w:val="000000"/>
                <w:sz w:val="18"/>
                <w:szCs w:val="18"/>
              </w:rPr>
            </w:pPr>
            <w:r w:rsidRPr="00FD261C">
              <w:rPr>
                <w:rFonts w:eastAsia="Times New Roman" w:cs="Times New Roman"/>
                <w:color w:val="000000"/>
                <w:sz w:val="18"/>
                <w:szCs w:val="18"/>
              </w:rPr>
              <w:t>≥0.9</w:t>
            </w:r>
          </w:p>
        </w:tc>
        <w:tc>
          <w:tcPr>
            <w:tcW w:w="961" w:type="dxa"/>
            <w:tcBorders>
              <w:top w:val="nil"/>
              <w:left w:val="nil"/>
              <w:bottom w:val="single" w:sz="4" w:space="0" w:color="auto"/>
              <w:right w:val="nil"/>
            </w:tcBorders>
            <w:noWrap/>
            <w:vAlign w:val="center"/>
            <w:hideMark/>
          </w:tcPr>
          <w:p w14:paraId="30C55982" w14:textId="77777777" w:rsidR="00DA5D5A" w:rsidRPr="00FD261C" w:rsidRDefault="00DA5D5A" w:rsidP="00DA5D5A">
            <w:pPr>
              <w:rPr>
                <w:rFonts w:eastAsia="Times New Roman" w:cs="Times New Roman"/>
                <w:color w:val="000000"/>
                <w:sz w:val="18"/>
                <w:szCs w:val="18"/>
              </w:rPr>
            </w:pPr>
            <w:r w:rsidRPr="00FD261C">
              <w:rPr>
                <w:rFonts w:eastAsia="Times New Roman" w:cs="Times New Roman"/>
                <w:color w:val="000000"/>
                <w:sz w:val="18"/>
                <w:szCs w:val="18"/>
              </w:rPr>
              <w:t>Block</w:t>
            </w:r>
          </w:p>
        </w:tc>
      </w:tr>
    </w:tbl>
    <w:p w14:paraId="19CF6C79" w14:textId="34D7B130" w:rsidR="008C3BA7" w:rsidRPr="008C3BA7" w:rsidRDefault="008C3BA7" w:rsidP="00DA5D5A">
      <w:pPr>
        <w:pStyle w:val="Tablefootnote"/>
      </w:pPr>
      <w:proofErr w:type="spellStart"/>
      <w:r w:rsidRPr="008C3BA7">
        <w:t>Atr</w:t>
      </w:r>
      <w:proofErr w:type="spellEnd"/>
      <w:r w:rsidRPr="008C3BA7">
        <w:t xml:space="preserve">: atracurium; </w:t>
      </w:r>
      <w:proofErr w:type="spellStart"/>
      <w:r w:rsidRPr="008C3BA7">
        <w:t>Miv</w:t>
      </w:r>
      <w:proofErr w:type="spellEnd"/>
      <w:r w:rsidRPr="008C3BA7">
        <w:t xml:space="preserve">: mivacurium; Neo: neostigmine; RCT: randomized controlled trial; Roc: rocuronium; Spon: spontaneous; </w:t>
      </w:r>
      <w:proofErr w:type="spellStart"/>
      <w:r w:rsidRPr="008C3BA7">
        <w:t>Sug</w:t>
      </w:r>
      <w:proofErr w:type="spellEnd"/>
      <w:r w:rsidRPr="008C3BA7">
        <w:t>: sugammadex; TOFR: train-of-four ratio; Vec: vecuronium.</w:t>
      </w:r>
    </w:p>
    <w:p w14:paraId="458111E2" w14:textId="77777777" w:rsidR="008C3BA7" w:rsidRPr="008C3BA7" w:rsidRDefault="008C3BA7" w:rsidP="00DA5D5A">
      <w:pPr>
        <w:pStyle w:val="Tablefootnote"/>
      </w:pPr>
      <w:r w:rsidRPr="008C3BA7">
        <w:rPr>
          <w:vertAlign w:val="superscript"/>
        </w:rPr>
        <w:t xml:space="preserve">a </w:t>
      </w:r>
      <w:r w:rsidRPr="008C3BA7">
        <w:t>Range</w:t>
      </w:r>
    </w:p>
    <w:p w14:paraId="0397E039" w14:textId="77777777" w:rsidR="008C3BA7" w:rsidRPr="008C3BA7" w:rsidRDefault="008C3BA7" w:rsidP="00DA5D5A">
      <w:pPr>
        <w:pStyle w:val="Tablefootnote"/>
      </w:pPr>
      <w:r w:rsidRPr="008C3BA7">
        <w:rPr>
          <w:vertAlign w:val="superscript"/>
        </w:rPr>
        <w:t xml:space="preserve">b </w:t>
      </w:r>
      <w:r w:rsidRPr="008C3BA7">
        <w:t>Median</w:t>
      </w:r>
    </w:p>
    <w:p w14:paraId="7481AB5E" w14:textId="77777777" w:rsidR="008C3BA7" w:rsidRPr="008C3BA7" w:rsidRDefault="008C3BA7" w:rsidP="008C3BA7">
      <w:pPr>
        <w:pStyle w:val="ListParagraph"/>
        <w:rPr>
          <w:rFonts w:cs="Times New Roman"/>
        </w:rPr>
      </w:pPr>
    </w:p>
    <w:p w14:paraId="2D982BFC" w14:textId="77777777" w:rsidR="008C3BA7" w:rsidRPr="008C3BA7" w:rsidRDefault="008C3BA7" w:rsidP="008C3BA7">
      <w:pPr>
        <w:pStyle w:val="ListParagraph"/>
        <w:rPr>
          <w:rFonts w:cs="Times New Roman"/>
        </w:rPr>
      </w:pPr>
    </w:p>
    <w:p w14:paraId="41DC3FAF" w14:textId="77777777" w:rsidR="008C3BA7" w:rsidRPr="008C3BA7" w:rsidRDefault="008C3BA7" w:rsidP="008C3BA7">
      <w:pPr>
        <w:pStyle w:val="ListParagraph"/>
        <w:rPr>
          <w:rFonts w:cs="Times New Roman"/>
        </w:rPr>
      </w:pPr>
    </w:p>
    <w:p w14:paraId="3983EDF2" w14:textId="77777777" w:rsidR="008C3BA7" w:rsidRPr="008C3BA7" w:rsidRDefault="008C3BA7" w:rsidP="008C3BA7">
      <w:pPr>
        <w:pStyle w:val="ListParagraph"/>
        <w:rPr>
          <w:rFonts w:cs="Times New Roman"/>
        </w:rPr>
      </w:pPr>
    </w:p>
    <w:p w14:paraId="154C40CC" w14:textId="77777777" w:rsidR="008C3BA7" w:rsidRPr="008C3BA7" w:rsidRDefault="008C3BA7" w:rsidP="008C3BA7">
      <w:pPr>
        <w:pStyle w:val="ListParagraph"/>
        <w:rPr>
          <w:rFonts w:cs="Times New Roman"/>
        </w:rPr>
      </w:pPr>
    </w:p>
    <w:p w14:paraId="295E8A75" w14:textId="77777777" w:rsidR="008C3BA7" w:rsidRPr="008C3BA7" w:rsidRDefault="008C3BA7" w:rsidP="008C3BA7">
      <w:pPr>
        <w:pStyle w:val="ListParagraph"/>
        <w:rPr>
          <w:rFonts w:cs="Times New Roman"/>
        </w:rPr>
      </w:pPr>
    </w:p>
    <w:p w14:paraId="2AF274C2" w14:textId="77777777" w:rsidR="008C3BA7" w:rsidRPr="008C3BA7" w:rsidRDefault="008C3BA7" w:rsidP="008C3BA7">
      <w:pPr>
        <w:pStyle w:val="ListParagraph"/>
        <w:rPr>
          <w:rFonts w:cs="Times New Roman"/>
        </w:rPr>
      </w:pPr>
    </w:p>
    <w:p w14:paraId="3276108B" w14:textId="77777777" w:rsidR="008C3BA7" w:rsidRPr="008C3BA7" w:rsidRDefault="008C3BA7" w:rsidP="008C3BA7">
      <w:pPr>
        <w:pStyle w:val="ListParagraph"/>
        <w:rPr>
          <w:rFonts w:cs="Times New Roman"/>
        </w:rPr>
      </w:pPr>
    </w:p>
    <w:p w14:paraId="766564B5" w14:textId="77777777" w:rsidR="008C3BA7" w:rsidRPr="008C3BA7" w:rsidRDefault="008C3BA7" w:rsidP="008C3BA7">
      <w:pPr>
        <w:pStyle w:val="ListParagraph"/>
        <w:rPr>
          <w:rFonts w:cs="Times New Roman"/>
        </w:rPr>
      </w:pPr>
    </w:p>
    <w:p w14:paraId="2AD56725" w14:textId="77777777" w:rsidR="008C3BA7" w:rsidRPr="008C3BA7" w:rsidRDefault="008C3BA7" w:rsidP="008C3BA7">
      <w:pPr>
        <w:pStyle w:val="ListParagraph"/>
        <w:rPr>
          <w:rFonts w:cs="Times New Roman"/>
        </w:rPr>
      </w:pPr>
    </w:p>
    <w:p w14:paraId="57E2C5CA" w14:textId="77777777" w:rsidR="008C3BA7" w:rsidRPr="008C3BA7" w:rsidRDefault="008C3BA7" w:rsidP="008C3BA7">
      <w:pPr>
        <w:pStyle w:val="ListParagraph"/>
        <w:rPr>
          <w:rFonts w:cs="Times New Roman"/>
        </w:rPr>
      </w:pPr>
    </w:p>
    <w:p w14:paraId="31CABDEF" w14:textId="77777777" w:rsidR="008C3BA7" w:rsidRPr="008C3BA7" w:rsidRDefault="008C3BA7" w:rsidP="008C3BA7">
      <w:pPr>
        <w:pStyle w:val="ListParagraph"/>
        <w:rPr>
          <w:rFonts w:cs="Times New Roman"/>
        </w:rPr>
      </w:pPr>
    </w:p>
    <w:p w14:paraId="5339901A" w14:textId="1F94CC2F" w:rsidR="008C3BA7" w:rsidRDefault="00EA09E6" w:rsidP="00EA09E6">
      <w:pPr>
        <w:pStyle w:val="Caption"/>
      </w:pPr>
      <w:bookmarkStart w:id="41" w:name="_Ref109667224"/>
      <w:bookmarkStart w:id="42" w:name="_Toc101445378"/>
      <w:bookmarkStart w:id="43" w:name="_Toc101973949"/>
      <w:r>
        <w:lastRenderedPageBreak/>
        <w:t xml:space="preserve">Supplemental Table </w:t>
      </w:r>
      <w:r w:rsidR="008817E6">
        <w:rPr>
          <w:noProof/>
        </w:rPr>
        <w:t>16</w:t>
      </w:r>
      <w:bookmarkEnd w:id="41"/>
      <w:r w:rsidR="008C3BA7" w:rsidRPr="008C3BA7">
        <w:t>. Time to train-of-four ratio from different muscle groups.</w:t>
      </w:r>
      <w:bookmarkEnd w:id="42"/>
      <w:bookmarkEnd w:id="43"/>
    </w:p>
    <w:p w14:paraId="5F8ADD2B" w14:textId="77777777" w:rsidR="00CD3C48" w:rsidRDefault="00CD3C48" w:rsidP="00CD3C48">
      <w:pPr>
        <w:pStyle w:val="Figure"/>
      </w:pPr>
    </w:p>
    <w:tbl>
      <w:tblPr>
        <w:tblW w:w="8680" w:type="dxa"/>
        <w:tblCellMar>
          <w:top w:w="15" w:type="dxa"/>
          <w:bottom w:w="15" w:type="dxa"/>
        </w:tblCellMar>
        <w:tblLook w:val="04A0" w:firstRow="1" w:lastRow="0" w:firstColumn="1" w:lastColumn="0" w:noHBand="0" w:noVBand="1"/>
      </w:tblPr>
      <w:tblGrid>
        <w:gridCol w:w="1700"/>
        <w:gridCol w:w="1880"/>
        <w:gridCol w:w="600"/>
        <w:gridCol w:w="1340"/>
        <w:gridCol w:w="1860"/>
        <w:gridCol w:w="1300"/>
      </w:tblGrid>
      <w:tr w:rsidR="001A0C49" w:rsidRPr="00FD261C" w14:paraId="29ED1585" w14:textId="77777777" w:rsidTr="00640490">
        <w:trPr>
          <w:trHeight w:val="540"/>
        </w:trPr>
        <w:tc>
          <w:tcPr>
            <w:tcW w:w="1700" w:type="dxa"/>
            <w:tcBorders>
              <w:top w:val="single" w:sz="4" w:space="0" w:color="auto"/>
              <w:left w:val="nil"/>
              <w:bottom w:val="single" w:sz="4" w:space="0" w:color="auto"/>
              <w:right w:val="nil"/>
            </w:tcBorders>
            <w:noWrap/>
            <w:vAlign w:val="bottom"/>
            <w:hideMark/>
          </w:tcPr>
          <w:p w14:paraId="4760F62B" w14:textId="77777777" w:rsidR="001A0C49" w:rsidRPr="00FD261C" w:rsidRDefault="001A0C49" w:rsidP="001A0C49">
            <w:pPr>
              <w:rPr>
                <w:rFonts w:eastAsia="Times New Roman" w:cs="Times New Roman"/>
                <w:b/>
                <w:bCs/>
                <w:color w:val="000000"/>
                <w:sz w:val="18"/>
                <w:szCs w:val="18"/>
              </w:rPr>
            </w:pPr>
            <w:r w:rsidRPr="00FD261C">
              <w:rPr>
                <w:rFonts w:eastAsia="Times New Roman" w:cs="Times New Roman"/>
                <w:b/>
                <w:bCs/>
                <w:color w:val="000000"/>
                <w:sz w:val="18"/>
                <w:szCs w:val="18"/>
              </w:rPr>
              <w:t>Study</w:t>
            </w:r>
          </w:p>
        </w:tc>
        <w:tc>
          <w:tcPr>
            <w:tcW w:w="1880" w:type="dxa"/>
            <w:tcBorders>
              <w:top w:val="single" w:sz="4" w:space="0" w:color="auto"/>
              <w:left w:val="nil"/>
              <w:bottom w:val="single" w:sz="4" w:space="0" w:color="auto"/>
              <w:right w:val="nil"/>
            </w:tcBorders>
            <w:vAlign w:val="bottom"/>
            <w:hideMark/>
          </w:tcPr>
          <w:p w14:paraId="6DD09FDE" w14:textId="77777777" w:rsidR="001A0C49" w:rsidRPr="00FD261C" w:rsidRDefault="001A0C49" w:rsidP="001A0C49">
            <w:pPr>
              <w:jc w:val="center"/>
              <w:rPr>
                <w:rFonts w:eastAsia="Times New Roman" w:cs="Times New Roman"/>
                <w:b/>
                <w:bCs/>
                <w:color w:val="000000"/>
                <w:sz w:val="18"/>
                <w:szCs w:val="18"/>
              </w:rPr>
            </w:pPr>
            <w:r w:rsidRPr="00FD261C">
              <w:rPr>
                <w:rFonts w:eastAsia="Times New Roman" w:cs="Times New Roman"/>
                <w:b/>
                <w:bCs/>
                <w:color w:val="000000"/>
                <w:sz w:val="18"/>
                <w:szCs w:val="18"/>
              </w:rPr>
              <w:t xml:space="preserve">Muscle </w:t>
            </w:r>
          </w:p>
        </w:tc>
        <w:tc>
          <w:tcPr>
            <w:tcW w:w="600" w:type="dxa"/>
            <w:tcBorders>
              <w:top w:val="single" w:sz="4" w:space="0" w:color="auto"/>
              <w:left w:val="nil"/>
              <w:bottom w:val="single" w:sz="4" w:space="0" w:color="auto"/>
              <w:right w:val="nil"/>
            </w:tcBorders>
            <w:vAlign w:val="bottom"/>
            <w:hideMark/>
          </w:tcPr>
          <w:p w14:paraId="7791F617" w14:textId="77777777" w:rsidR="001A0C49" w:rsidRPr="00FD261C" w:rsidRDefault="001A0C49" w:rsidP="001A0C49">
            <w:pPr>
              <w:jc w:val="center"/>
              <w:rPr>
                <w:rFonts w:eastAsia="Times New Roman" w:cs="Times New Roman"/>
                <w:b/>
                <w:bCs/>
                <w:color w:val="000000"/>
                <w:sz w:val="18"/>
                <w:szCs w:val="18"/>
              </w:rPr>
            </w:pPr>
            <w:r w:rsidRPr="00FD261C">
              <w:rPr>
                <w:rFonts w:eastAsia="Times New Roman" w:cs="Times New Roman"/>
                <w:b/>
                <w:bCs/>
                <w:color w:val="000000"/>
                <w:sz w:val="18"/>
                <w:szCs w:val="18"/>
              </w:rPr>
              <w:t>N</w:t>
            </w:r>
          </w:p>
        </w:tc>
        <w:tc>
          <w:tcPr>
            <w:tcW w:w="1340" w:type="dxa"/>
            <w:tcBorders>
              <w:top w:val="single" w:sz="4" w:space="0" w:color="auto"/>
              <w:left w:val="nil"/>
              <w:bottom w:val="single" w:sz="4" w:space="0" w:color="auto"/>
              <w:right w:val="nil"/>
            </w:tcBorders>
            <w:vAlign w:val="bottom"/>
            <w:hideMark/>
          </w:tcPr>
          <w:p w14:paraId="359AC6AB" w14:textId="77777777" w:rsidR="001A0C49" w:rsidRPr="00FD261C" w:rsidRDefault="001A0C49" w:rsidP="001A0C49">
            <w:pPr>
              <w:jc w:val="center"/>
              <w:rPr>
                <w:rFonts w:eastAsia="Times New Roman" w:cs="Times New Roman"/>
                <w:b/>
                <w:bCs/>
                <w:color w:val="000000"/>
                <w:sz w:val="18"/>
                <w:szCs w:val="18"/>
              </w:rPr>
            </w:pPr>
            <w:r w:rsidRPr="00FD261C">
              <w:rPr>
                <w:rFonts w:eastAsia="Times New Roman" w:cs="Times New Roman"/>
                <w:b/>
                <w:bCs/>
                <w:color w:val="000000"/>
                <w:sz w:val="18"/>
                <w:szCs w:val="18"/>
              </w:rPr>
              <w:t>Age</w:t>
            </w:r>
            <w:r w:rsidRPr="00FD261C">
              <w:rPr>
                <w:rFonts w:eastAsia="Times New Roman" w:cs="Times New Roman"/>
                <w:b/>
                <w:bCs/>
                <w:color w:val="000000"/>
                <w:sz w:val="18"/>
                <w:szCs w:val="18"/>
              </w:rPr>
              <w:br/>
              <w:t>Mean (SD)</w:t>
            </w:r>
          </w:p>
        </w:tc>
        <w:tc>
          <w:tcPr>
            <w:tcW w:w="1860" w:type="dxa"/>
            <w:tcBorders>
              <w:top w:val="single" w:sz="4" w:space="0" w:color="auto"/>
              <w:left w:val="nil"/>
              <w:bottom w:val="single" w:sz="4" w:space="0" w:color="auto"/>
              <w:right w:val="nil"/>
            </w:tcBorders>
            <w:vAlign w:val="bottom"/>
            <w:hideMark/>
          </w:tcPr>
          <w:p w14:paraId="0DC460C5" w14:textId="77777777" w:rsidR="001A0C49" w:rsidRPr="00FD261C" w:rsidRDefault="001A0C49" w:rsidP="001A0C49">
            <w:pPr>
              <w:jc w:val="center"/>
              <w:rPr>
                <w:rFonts w:eastAsia="Times New Roman" w:cs="Times New Roman"/>
                <w:b/>
                <w:bCs/>
                <w:color w:val="000000"/>
                <w:sz w:val="18"/>
                <w:szCs w:val="18"/>
              </w:rPr>
            </w:pPr>
            <w:r w:rsidRPr="00FD261C">
              <w:rPr>
                <w:rFonts w:eastAsia="Times New Roman" w:cs="Times New Roman"/>
                <w:b/>
                <w:bCs/>
                <w:color w:val="000000"/>
                <w:sz w:val="18"/>
                <w:szCs w:val="18"/>
              </w:rPr>
              <w:t>Time (minutes)</w:t>
            </w:r>
            <w:r w:rsidRPr="00FD261C">
              <w:rPr>
                <w:rFonts w:eastAsia="Times New Roman" w:cs="Times New Roman"/>
                <w:b/>
                <w:bCs/>
                <w:color w:val="000000"/>
                <w:sz w:val="18"/>
                <w:szCs w:val="18"/>
              </w:rPr>
              <w:br/>
              <w:t>Mean (SD)</w:t>
            </w:r>
          </w:p>
        </w:tc>
        <w:tc>
          <w:tcPr>
            <w:tcW w:w="1300" w:type="dxa"/>
            <w:tcBorders>
              <w:top w:val="single" w:sz="4" w:space="0" w:color="auto"/>
              <w:left w:val="nil"/>
              <w:bottom w:val="single" w:sz="4" w:space="0" w:color="auto"/>
              <w:right w:val="nil"/>
            </w:tcBorders>
            <w:noWrap/>
            <w:vAlign w:val="bottom"/>
            <w:hideMark/>
          </w:tcPr>
          <w:p w14:paraId="41C12674" w14:textId="77777777" w:rsidR="001A0C49" w:rsidRPr="00FD261C" w:rsidRDefault="001A0C49" w:rsidP="001A0C49">
            <w:pPr>
              <w:jc w:val="center"/>
              <w:rPr>
                <w:rFonts w:eastAsia="Times New Roman" w:cs="Times New Roman"/>
                <w:b/>
                <w:bCs/>
                <w:color w:val="000000"/>
                <w:sz w:val="18"/>
                <w:szCs w:val="18"/>
              </w:rPr>
            </w:pPr>
            <w:r w:rsidRPr="00FD261C">
              <w:rPr>
                <w:rFonts w:eastAsia="Times New Roman" w:cs="Times New Roman"/>
                <w:b/>
                <w:bCs/>
                <w:color w:val="000000"/>
                <w:sz w:val="18"/>
                <w:szCs w:val="18"/>
              </w:rPr>
              <w:t>P value</w:t>
            </w:r>
          </w:p>
        </w:tc>
      </w:tr>
      <w:tr w:rsidR="001A0C49" w:rsidRPr="00FD261C" w14:paraId="4F02DA4D" w14:textId="77777777" w:rsidTr="00640490">
        <w:trPr>
          <w:trHeight w:val="270"/>
        </w:trPr>
        <w:tc>
          <w:tcPr>
            <w:tcW w:w="1700" w:type="dxa"/>
            <w:tcBorders>
              <w:top w:val="nil"/>
              <w:left w:val="nil"/>
              <w:bottom w:val="nil"/>
              <w:right w:val="nil"/>
            </w:tcBorders>
            <w:shd w:val="clear" w:color="000000" w:fill="D9D9D9"/>
            <w:noWrap/>
            <w:vAlign w:val="bottom"/>
            <w:hideMark/>
          </w:tcPr>
          <w:p w14:paraId="075F5FF1" w14:textId="77777777" w:rsidR="001A0C49" w:rsidRPr="00FD261C" w:rsidRDefault="001A0C49" w:rsidP="001A0C49">
            <w:pPr>
              <w:rPr>
                <w:rFonts w:eastAsia="Times New Roman" w:cs="Times New Roman"/>
                <w:b/>
                <w:bCs/>
                <w:color w:val="000000"/>
                <w:sz w:val="18"/>
                <w:szCs w:val="18"/>
              </w:rPr>
            </w:pPr>
            <w:r w:rsidRPr="00FD261C">
              <w:rPr>
                <w:rFonts w:eastAsia="Times New Roman" w:cs="Times New Roman"/>
                <w:b/>
                <w:bCs/>
                <w:color w:val="000000"/>
                <w:sz w:val="18"/>
                <w:szCs w:val="18"/>
              </w:rPr>
              <w:t>Fully paired</w:t>
            </w:r>
          </w:p>
        </w:tc>
        <w:tc>
          <w:tcPr>
            <w:tcW w:w="1880" w:type="dxa"/>
            <w:tcBorders>
              <w:top w:val="nil"/>
              <w:left w:val="nil"/>
              <w:bottom w:val="nil"/>
              <w:right w:val="nil"/>
            </w:tcBorders>
            <w:shd w:val="clear" w:color="000000" w:fill="D9D9D9"/>
            <w:noWrap/>
            <w:vAlign w:val="bottom"/>
            <w:hideMark/>
          </w:tcPr>
          <w:p w14:paraId="70F0651C" w14:textId="77777777" w:rsidR="001A0C49" w:rsidRPr="00FD261C" w:rsidRDefault="001A0C49" w:rsidP="001A0C49">
            <w:pPr>
              <w:rPr>
                <w:rFonts w:eastAsia="Times New Roman" w:cs="Times New Roman"/>
                <w:b/>
                <w:bCs/>
                <w:color w:val="000000"/>
                <w:sz w:val="18"/>
                <w:szCs w:val="18"/>
              </w:rPr>
            </w:pPr>
          </w:p>
        </w:tc>
        <w:tc>
          <w:tcPr>
            <w:tcW w:w="600" w:type="dxa"/>
            <w:tcBorders>
              <w:top w:val="nil"/>
              <w:left w:val="nil"/>
              <w:bottom w:val="nil"/>
              <w:right w:val="nil"/>
            </w:tcBorders>
            <w:shd w:val="clear" w:color="000000" w:fill="D9D9D9"/>
            <w:noWrap/>
            <w:vAlign w:val="bottom"/>
            <w:hideMark/>
          </w:tcPr>
          <w:p w14:paraId="5163C4BA" w14:textId="77777777" w:rsidR="001A0C49" w:rsidRPr="00FD261C" w:rsidRDefault="001A0C49" w:rsidP="001A0C49">
            <w:pPr>
              <w:rPr>
                <w:rFonts w:eastAsia="Times New Roman" w:cs="Times New Roman"/>
                <w:sz w:val="20"/>
                <w:szCs w:val="20"/>
              </w:rPr>
            </w:pPr>
          </w:p>
        </w:tc>
        <w:tc>
          <w:tcPr>
            <w:tcW w:w="1340" w:type="dxa"/>
            <w:tcBorders>
              <w:top w:val="nil"/>
              <w:left w:val="nil"/>
              <w:bottom w:val="nil"/>
              <w:right w:val="nil"/>
            </w:tcBorders>
            <w:shd w:val="clear" w:color="000000" w:fill="D9D9D9"/>
            <w:noWrap/>
            <w:vAlign w:val="bottom"/>
            <w:hideMark/>
          </w:tcPr>
          <w:p w14:paraId="7B7F0096" w14:textId="77777777" w:rsidR="001A0C49" w:rsidRPr="00FD261C" w:rsidRDefault="001A0C49" w:rsidP="001A0C49">
            <w:pPr>
              <w:jc w:val="center"/>
              <w:rPr>
                <w:rFonts w:eastAsia="Times New Roman" w:cs="Times New Roman"/>
                <w:sz w:val="20"/>
                <w:szCs w:val="20"/>
              </w:rPr>
            </w:pPr>
          </w:p>
        </w:tc>
        <w:tc>
          <w:tcPr>
            <w:tcW w:w="1860" w:type="dxa"/>
            <w:tcBorders>
              <w:top w:val="nil"/>
              <w:left w:val="nil"/>
              <w:bottom w:val="nil"/>
              <w:right w:val="nil"/>
            </w:tcBorders>
            <w:shd w:val="clear" w:color="000000" w:fill="D9D9D9"/>
            <w:noWrap/>
            <w:vAlign w:val="bottom"/>
            <w:hideMark/>
          </w:tcPr>
          <w:p w14:paraId="524685B5" w14:textId="77777777" w:rsidR="001A0C49" w:rsidRPr="00FD261C" w:rsidRDefault="001A0C49" w:rsidP="001A0C49">
            <w:pPr>
              <w:jc w:val="center"/>
              <w:rPr>
                <w:rFonts w:eastAsia="Times New Roman" w:cs="Times New Roman"/>
                <w:sz w:val="20"/>
                <w:szCs w:val="20"/>
              </w:rPr>
            </w:pPr>
          </w:p>
        </w:tc>
        <w:tc>
          <w:tcPr>
            <w:tcW w:w="1300" w:type="dxa"/>
            <w:tcBorders>
              <w:top w:val="nil"/>
              <w:left w:val="nil"/>
              <w:bottom w:val="nil"/>
              <w:right w:val="nil"/>
            </w:tcBorders>
            <w:shd w:val="clear" w:color="000000" w:fill="D9D9D9"/>
            <w:noWrap/>
            <w:vAlign w:val="bottom"/>
            <w:hideMark/>
          </w:tcPr>
          <w:p w14:paraId="76845D79" w14:textId="77777777" w:rsidR="001A0C49" w:rsidRPr="00FD261C" w:rsidRDefault="001A0C49" w:rsidP="001A0C49">
            <w:pPr>
              <w:jc w:val="center"/>
              <w:rPr>
                <w:rFonts w:eastAsia="Times New Roman" w:cs="Times New Roman"/>
                <w:sz w:val="20"/>
                <w:szCs w:val="20"/>
              </w:rPr>
            </w:pPr>
          </w:p>
        </w:tc>
      </w:tr>
      <w:tr w:rsidR="001A0C49" w:rsidRPr="00FD261C" w14:paraId="5EA1A361" w14:textId="77777777" w:rsidTr="00640490">
        <w:trPr>
          <w:trHeight w:val="270"/>
        </w:trPr>
        <w:tc>
          <w:tcPr>
            <w:tcW w:w="1700" w:type="dxa"/>
            <w:tcBorders>
              <w:top w:val="nil"/>
              <w:left w:val="nil"/>
              <w:bottom w:val="nil"/>
              <w:right w:val="nil"/>
            </w:tcBorders>
            <w:noWrap/>
            <w:vAlign w:val="center"/>
            <w:hideMark/>
          </w:tcPr>
          <w:p w14:paraId="3B7D92D1" w14:textId="77777777" w:rsidR="001A0C49" w:rsidRPr="00FD261C" w:rsidRDefault="001A0C49" w:rsidP="001A0C49">
            <w:pPr>
              <w:ind w:firstLineChars="100" w:firstLine="180"/>
              <w:rPr>
                <w:rFonts w:eastAsia="Times New Roman" w:cs="Times New Roman"/>
                <w:color w:val="000000"/>
                <w:sz w:val="18"/>
                <w:szCs w:val="18"/>
              </w:rPr>
            </w:pPr>
            <w:r w:rsidRPr="00FD261C">
              <w:rPr>
                <w:rFonts w:eastAsia="Times New Roman" w:cs="Times New Roman"/>
                <w:color w:val="000000"/>
                <w:sz w:val="18"/>
                <w:szCs w:val="18"/>
              </w:rPr>
              <w:t>Plaud 2001</w:t>
            </w:r>
          </w:p>
        </w:tc>
        <w:tc>
          <w:tcPr>
            <w:tcW w:w="1880" w:type="dxa"/>
            <w:tcBorders>
              <w:top w:val="nil"/>
              <w:left w:val="nil"/>
              <w:bottom w:val="nil"/>
              <w:right w:val="nil"/>
            </w:tcBorders>
            <w:noWrap/>
            <w:vAlign w:val="center"/>
            <w:hideMark/>
          </w:tcPr>
          <w:p w14:paraId="5B762368" w14:textId="77777777" w:rsidR="001A0C49" w:rsidRPr="00FD261C" w:rsidRDefault="001A0C49" w:rsidP="001A0C49">
            <w:pPr>
              <w:rPr>
                <w:rFonts w:eastAsia="Times New Roman" w:cs="Times New Roman"/>
                <w:color w:val="000000"/>
                <w:sz w:val="18"/>
                <w:szCs w:val="18"/>
              </w:rPr>
            </w:pPr>
            <w:r w:rsidRPr="00FD261C">
              <w:rPr>
                <w:rFonts w:eastAsia="Times New Roman" w:cs="Times New Roman"/>
                <w:color w:val="000000"/>
                <w:sz w:val="18"/>
                <w:szCs w:val="18"/>
              </w:rPr>
              <w:t>Adductor pollicis</w:t>
            </w:r>
          </w:p>
        </w:tc>
        <w:tc>
          <w:tcPr>
            <w:tcW w:w="600" w:type="dxa"/>
            <w:tcBorders>
              <w:top w:val="nil"/>
              <w:left w:val="nil"/>
              <w:bottom w:val="nil"/>
              <w:right w:val="nil"/>
            </w:tcBorders>
            <w:noWrap/>
            <w:vAlign w:val="center"/>
            <w:hideMark/>
          </w:tcPr>
          <w:p w14:paraId="5E39318F" w14:textId="77777777" w:rsidR="001A0C49" w:rsidRPr="00FD261C" w:rsidRDefault="001A0C49" w:rsidP="001A0C49">
            <w:pPr>
              <w:jc w:val="center"/>
              <w:rPr>
                <w:rFonts w:eastAsia="Times New Roman" w:cs="Times New Roman"/>
                <w:color w:val="000000"/>
                <w:sz w:val="18"/>
                <w:szCs w:val="18"/>
              </w:rPr>
            </w:pPr>
            <w:r w:rsidRPr="00FD261C">
              <w:rPr>
                <w:rFonts w:eastAsia="Times New Roman" w:cs="Times New Roman"/>
                <w:color w:val="000000"/>
                <w:sz w:val="18"/>
                <w:szCs w:val="18"/>
              </w:rPr>
              <w:t>12</w:t>
            </w:r>
          </w:p>
        </w:tc>
        <w:tc>
          <w:tcPr>
            <w:tcW w:w="1340" w:type="dxa"/>
            <w:tcBorders>
              <w:top w:val="nil"/>
              <w:left w:val="nil"/>
              <w:bottom w:val="nil"/>
              <w:right w:val="nil"/>
            </w:tcBorders>
            <w:noWrap/>
            <w:vAlign w:val="center"/>
            <w:hideMark/>
          </w:tcPr>
          <w:p w14:paraId="532F208D" w14:textId="77777777" w:rsidR="001A0C49" w:rsidRPr="00FD261C" w:rsidRDefault="001A0C49" w:rsidP="001A0C49">
            <w:pPr>
              <w:ind w:firstLineChars="100" w:firstLine="180"/>
              <w:rPr>
                <w:rFonts w:eastAsia="Times New Roman" w:cs="Times New Roman"/>
                <w:color w:val="000000"/>
                <w:sz w:val="18"/>
                <w:szCs w:val="18"/>
              </w:rPr>
            </w:pPr>
            <w:r w:rsidRPr="00FD261C">
              <w:rPr>
                <w:rFonts w:eastAsia="Times New Roman" w:cs="Times New Roman"/>
                <w:color w:val="000000"/>
                <w:sz w:val="18"/>
                <w:szCs w:val="18"/>
              </w:rPr>
              <w:t>36 (15)</w:t>
            </w:r>
          </w:p>
        </w:tc>
        <w:tc>
          <w:tcPr>
            <w:tcW w:w="1860" w:type="dxa"/>
            <w:tcBorders>
              <w:top w:val="nil"/>
              <w:left w:val="nil"/>
              <w:bottom w:val="nil"/>
              <w:right w:val="nil"/>
            </w:tcBorders>
            <w:noWrap/>
            <w:vAlign w:val="center"/>
            <w:hideMark/>
          </w:tcPr>
          <w:p w14:paraId="5200A6C0" w14:textId="77777777" w:rsidR="001A0C49" w:rsidRPr="00FD261C" w:rsidRDefault="001A0C49" w:rsidP="001A0C49">
            <w:pPr>
              <w:ind w:firstLineChars="100" w:firstLine="180"/>
              <w:rPr>
                <w:rFonts w:eastAsia="Times New Roman" w:cs="Times New Roman"/>
                <w:color w:val="000000"/>
                <w:sz w:val="18"/>
                <w:szCs w:val="18"/>
              </w:rPr>
            </w:pPr>
            <w:r w:rsidRPr="00FD261C">
              <w:rPr>
                <w:rFonts w:eastAsia="Times New Roman" w:cs="Times New Roman"/>
                <w:color w:val="000000"/>
                <w:sz w:val="18"/>
                <w:szCs w:val="18"/>
              </w:rPr>
              <w:t>20 (9)</w:t>
            </w:r>
          </w:p>
        </w:tc>
        <w:tc>
          <w:tcPr>
            <w:tcW w:w="1300" w:type="dxa"/>
            <w:tcBorders>
              <w:top w:val="nil"/>
              <w:left w:val="nil"/>
              <w:bottom w:val="nil"/>
              <w:right w:val="nil"/>
            </w:tcBorders>
            <w:noWrap/>
            <w:vAlign w:val="center"/>
            <w:hideMark/>
          </w:tcPr>
          <w:p w14:paraId="7E09F24E" w14:textId="77777777" w:rsidR="001A0C49" w:rsidRPr="00FD261C" w:rsidRDefault="001A0C49" w:rsidP="001A0C49">
            <w:pPr>
              <w:jc w:val="center"/>
              <w:rPr>
                <w:rFonts w:eastAsia="Times New Roman" w:cs="Times New Roman"/>
                <w:color w:val="000000"/>
                <w:sz w:val="18"/>
                <w:szCs w:val="18"/>
              </w:rPr>
            </w:pPr>
            <w:r w:rsidRPr="00FD261C">
              <w:rPr>
                <w:rFonts w:eastAsia="Times New Roman" w:cs="Times New Roman"/>
                <w:color w:val="000000"/>
                <w:sz w:val="18"/>
                <w:szCs w:val="18"/>
              </w:rPr>
              <w:t>NS</w:t>
            </w:r>
          </w:p>
        </w:tc>
      </w:tr>
      <w:tr w:rsidR="001A0C49" w:rsidRPr="00FD261C" w14:paraId="6F33C5AD" w14:textId="77777777" w:rsidTr="00640490">
        <w:trPr>
          <w:trHeight w:val="270"/>
        </w:trPr>
        <w:tc>
          <w:tcPr>
            <w:tcW w:w="1700" w:type="dxa"/>
            <w:tcBorders>
              <w:top w:val="nil"/>
              <w:left w:val="nil"/>
              <w:bottom w:val="nil"/>
              <w:right w:val="nil"/>
            </w:tcBorders>
            <w:noWrap/>
            <w:vAlign w:val="center"/>
            <w:hideMark/>
          </w:tcPr>
          <w:p w14:paraId="7A05A29E" w14:textId="77777777" w:rsidR="001A0C49" w:rsidRPr="00FD261C" w:rsidRDefault="001A0C49" w:rsidP="001A0C49">
            <w:pPr>
              <w:jc w:val="center"/>
              <w:rPr>
                <w:rFonts w:eastAsia="Times New Roman" w:cs="Times New Roman"/>
                <w:color w:val="000000"/>
                <w:sz w:val="18"/>
                <w:szCs w:val="18"/>
              </w:rPr>
            </w:pPr>
          </w:p>
        </w:tc>
        <w:tc>
          <w:tcPr>
            <w:tcW w:w="1880" w:type="dxa"/>
            <w:tcBorders>
              <w:top w:val="nil"/>
              <w:left w:val="nil"/>
              <w:bottom w:val="nil"/>
              <w:right w:val="nil"/>
            </w:tcBorders>
            <w:noWrap/>
            <w:vAlign w:val="center"/>
            <w:hideMark/>
          </w:tcPr>
          <w:p w14:paraId="453C7432" w14:textId="77777777" w:rsidR="001A0C49" w:rsidRPr="00FD261C" w:rsidRDefault="001A0C49" w:rsidP="001A0C49">
            <w:pPr>
              <w:rPr>
                <w:rFonts w:eastAsia="Times New Roman" w:cs="Times New Roman"/>
                <w:color w:val="000000"/>
                <w:sz w:val="18"/>
                <w:szCs w:val="18"/>
              </w:rPr>
            </w:pPr>
            <w:r w:rsidRPr="00FD261C">
              <w:rPr>
                <w:rFonts w:eastAsia="Times New Roman" w:cs="Times New Roman"/>
                <w:color w:val="000000"/>
                <w:sz w:val="18"/>
                <w:szCs w:val="18"/>
              </w:rPr>
              <w:t>Corrugator supercilii</w:t>
            </w:r>
          </w:p>
        </w:tc>
        <w:tc>
          <w:tcPr>
            <w:tcW w:w="600" w:type="dxa"/>
            <w:tcBorders>
              <w:top w:val="nil"/>
              <w:left w:val="nil"/>
              <w:bottom w:val="nil"/>
              <w:right w:val="nil"/>
            </w:tcBorders>
            <w:noWrap/>
            <w:vAlign w:val="center"/>
            <w:hideMark/>
          </w:tcPr>
          <w:p w14:paraId="3B42721D" w14:textId="77777777" w:rsidR="001A0C49" w:rsidRPr="00FD261C" w:rsidRDefault="001A0C49" w:rsidP="001A0C49">
            <w:pPr>
              <w:rPr>
                <w:rFonts w:eastAsia="Times New Roman" w:cs="Times New Roman"/>
                <w:color w:val="000000"/>
                <w:sz w:val="18"/>
                <w:szCs w:val="18"/>
              </w:rPr>
            </w:pPr>
          </w:p>
        </w:tc>
        <w:tc>
          <w:tcPr>
            <w:tcW w:w="1340" w:type="dxa"/>
            <w:tcBorders>
              <w:top w:val="nil"/>
              <w:left w:val="nil"/>
              <w:bottom w:val="nil"/>
              <w:right w:val="nil"/>
            </w:tcBorders>
            <w:noWrap/>
            <w:vAlign w:val="center"/>
            <w:hideMark/>
          </w:tcPr>
          <w:p w14:paraId="7F20951A" w14:textId="77777777" w:rsidR="001A0C49" w:rsidRPr="00FD261C" w:rsidRDefault="001A0C49" w:rsidP="001A0C49">
            <w:pPr>
              <w:jc w:val="center"/>
              <w:rPr>
                <w:rFonts w:eastAsia="Times New Roman" w:cs="Times New Roman"/>
                <w:sz w:val="20"/>
                <w:szCs w:val="20"/>
              </w:rPr>
            </w:pPr>
          </w:p>
        </w:tc>
        <w:tc>
          <w:tcPr>
            <w:tcW w:w="1860" w:type="dxa"/>
            <w:tcBorders>
              <w:top w:val="nil"/>
              <w:left w:val="nil"/>
              <w:bottom w:val="nil"/>
              <w:right w:val="nil"/>
            </w:tcBorders>
            <w:noWrap/>
            <w:vAlign w:val="center"/>
            <w:hideMark/>
          </w:tcPr>
          <w:p w14:paraId="20050D18" w14:textId="77777777" w:rsidR="001A0C49" w:rsidRPr="00FD261C" w:rsidRDefault="001A0C49" w:rsidP="001A0C49">
            <w:pPr>
              <w:ind w:firstLineChars="100" w:firstLine="180"/>
              <w:rPr>
                <w:rFonts w:eastAsia="Times New Roman" w:cs="Times New Roman"/>
                <w:color w:val="000000"/>
                <w:sz w:val="18"/>
                <w:szCs w:val="18"/>
              </w:rPr>
            </w:pPr>
            <w:r w:rsidRPr="00FD261C">
              <w:rPr>
                <w:rFonts w:eastAsia="Times New Roman" w:cs="Times New Roman"/>
                <w:color w:val="000000"/>
                <w:sz w:val="18"/>
                <w:szCs w:val="18"/>
              </w:rPr>
              <w:t>22 (10)</w:t>
            </w:r>
          </w:p>
        </w:tc>
        <w:tc>
          <w:tcPr>
            <w:tcW w:w="1300" w:type="dxa"/>
            <w:tcBorders>
              <w:top w:val="nil"/>
              <w:left w:val="nil"/>
              <w:bottom w:val="nil"/>
              <w:right w:val="nil"/>
            </w:tcBorders>
            <w:noWrap/>
            <w:vAlign w:val="center"/>
            <w:hideMark/>
          </w:tcPr>
          <w:p w14:paraId="7CD414ED" w14:textId="77777777" w:rsidR="001A0C49" w:rsidRPr="00FD261C" w:rsidRDefault="001A0C49" w:rsidP="001A0C49">
            <w:pPr>
              <w:ind w:firstLineChars="100" w:firstLine="180"/>
              <w:rPr>
                <w:rFonts w:eastAsia="Times New Roman" w:cs="Times New Roman"/>
                <w:color w:val="000000"/>
                <w:sz w:val="18"/>
                <w:szCs w:val="18"/>
              </w:rPr>
            </w:pPr>
          </w:p>
        </w:tc>
      </w:tr>
      <w:tr w:rsidR="001A0C49" w:rsidRPr="00FD261C" w14:paraId="74C0FD51" w14:textId="77777777" w:rsidTr="00640490">
        <w:trPr>
          <w:trHeight w:val="270"/>
        </w:trPr>
        <w:tc>
          <w:tcPr>
            <w:tcW w:w="1700" w:type="dxa"/>
            <w:tcBorders>
              <w:top w:val="nil"/>
              <w:left w:val="nil"/>
              <w:bottom w:val="nil"/>
              <w:right w:val="nil"/>
            </w:tcBorders>
            <w:noWrap/>
            <w:vAlign w:val="center"/>
            <w:hideMark/>
          </w:tcPr>
          <w:p w14:paraId="3033682C" w14:textId="77777777" w:rsidR="001A0C49" w:rsidRPr="00FD261C" w:rsidRDefault="001A0C49" w:rsidP="001A0C49">
            <w:pPr>
              <w:ind w:left="157"/>
              <w:rPr>
                <w:rFonts w:eastAsia="Times New Roman" w:cs="Times New Roman"/>
                <w:color w:val="000000"/>
                <w:sz w:val="18"/>
                <w:szCs w:val="18"/>
              </w:rPr>
            </w:pPr>
            <w:r w:rsidRPr="00FD261C">
              <w:rPr>
                <w:rFonts w:eastAsia="Times New Roman" w:cs="Times New Roman"/>
                <w:color w:val="000000"/>
                <w:sz w:val="18"/>
                <w:szCs w:val="18"/>
              </w:rPr>
              <w:t>Yamamoto   2015</w:t>
            </w:r>
          </w:p>
        </w:tc>
        <w:tc>
          <w:tcPr>
            <w:tcW w:w="1880" w:type="dxa"/>
            <w:tcBorders>
              <w:top w:val="nil"/>
              <w:left w:val="nil"/>
              <w:bottom w:val="nil"/>
              <w:right w:val="nil"/>
            </w:tcBorders>
            <w:noWrap/>
            <w:vAlign w:val="center"/>
            <w:hideMark/>
          </w:tcPr>
          <w:p w14:paraId="3F30303C" w14:textId="77777777" w:rsidR="001A0C49" w:rsidRPr="00FD261C" w:rsidRDefault="001A0C49" w:rsidP="001A0C49">
            <w:pPr>
              <w:rPr>
                <w:rFonts w:eastAsia="Times New Roman" w:cs="Times New Roman"/>
                <w:color w:val="000000"/>
                <w:sz w:val="18"/>
                <w:szCs w:val="18"/>
              </w:rPr>
            </w:pPr>
            <w:r w:rsidRPr="00FD261C">
              <w:rPr>
                <w:rFonts w:eastAsia="Times New Roman" w:cs="Times New Roman"/>
                <w:color w:val="000000"/>
                <w:sz w:val="18"/>
                <w:szCs w:val="18"/>
              </w:rPr>
              <w:t>Adductor pollicis</w:t>
            </w:r>
          </w:p>
        </w:tc>
        <w:tc>
          <w:tcPr>
            <w:tcW w:w="600" w:type="dxa"/>
            <w:tcBorders>
              <w:top w:val="nil"/>
              <w:left w:val="nil"/>
              <w:bottom w:val="nil"/>
              <w:right w:val="nil"/>
            </w:tcBorders>
            <w:noWrap/>
            <w:vAlign w:val="center"/>
            <w:hideMark/>
          </w:tcPr>
          <w:p w14:paraId="36B735E1" w14:textId="77777777" w:rsidR="001A0C49" w:rsidRPr="00FD261C" w:rsidRDefault="001A0C49" w:rsidP="001A0C49">
            <w:pPr>
              <w:jc w:val="center"/>
              <w:rPr>
                <w:rFonts w:eastAsia="Times New Roman" w:cs="Times New Roman"/>
                <w:color w:val="000000"/>
                <w:sz w:val="18"/>
                <w:szCs w:val="18"/>
              </w:rPr>
            </w:pPr>
            <w:r w:rsidRPr="00FD261C">
              <w:rPr>
                <w:rFonts w:eastAsia="Times New Roman" w:cs="Times New Roman"/>
                <w:color w:val="000000"/>
                <w:sz w:val="18"/>
                <w:szCs w:val="18"/>
              </w:rPr>
              <w:t>20</w:t>
            </w:r>
          </w:p>
        </w:tc>
        <w:tc>
          <w:tcPr>
            <w:tcW w:w="1340" w:type="dxa"/>
            <w:tcBorders>
              <w:top w:val="nil"/>
              <w:left w:val="nil"/>
              <w:bottom w:val="nil"/>
              <w:right w:val="nil"/>
            </w:tcBorders>
            <w:noWrap/>
            <w:vAlign w:val="center"/>
            <w:hideMark/>
          </w:tcPr>
          <w:p w14:paraId="2D9AC88A" w14:textId="77777777" w:rsidR="001A0C49" w:rsidRPr="00FD261C" w:rsidRDefault="001A0C49" w:rsidP="001A0C49">
            <w:pPr>
              <w:ind w:firstLineChars="100" w:firstLine="180"/>
              <w:rPr>
                <w:rFonts w:eastAsia="Times New Roman" w:cs="Times New Roman"/>
                <w:color w:val="000000"/>
                <w:sz w:val="18"/>
                <w:szCs w:val="18"/>
              </w:rPr>
            </w:pPr>
            <w:r w:rsidRPr="00FD261C">
              <w:rPr>
                <w:rFonts w:eastAsia="Times New Roman" w:cs="Times New Roman"/>
                <w:color w:val="000000"/>
                <w:sz w:val="18"/>
                <w:szCs w:val="18"/>
              </w:rPr>
              <w:t>44.6 (10.4)</w:t>
            </w:r>
          </w:p>
        </w:tc>
        <w:tc>
          <w:tcPr>
            <w:tcW w:w="1860" w:type="dxa"/>
            <w:tcBorders>
              <w:top w:val="nil"/>
              <w:left w:val="nil"/>
              <w:bottom w:val="nil"/>
              <w:right w:val="nil"/>
            </w:tcBorders>
            <w:noWrap/>
            <w:vAlign w:val="center"/>
            <w:hideMark/>
          </w:tcPr>
          <w:p w14:paraId="260C1AC5" w14:textId="77777777" w:rsidR="001A0C49" w:rsidRPr="00FD261C" w:rsidRDefault="001A0C49" w:rsidP="001A0C49">
            <w:pPr>
              <w:ind w:firstLineChars="100" w:firstLine="180"/>
              <w:rPr>
                <w:rFonts w:eastAsia="Times New Roman" w:cs="Times New Roman"/>
                <w:color w:val="000000"/>
                <w:sz w:val="18"/>
                <w:szCs w:val="18"/>
              </w:rPr>
            </w:pPr>
            <w:r w:rsidRPr="00FD261C">
              <w:rPr>
                <w:rFonts w:eastAsia="Times New Roman" w:cs="Times New Roman"/>
                <w:color w:val="000000"/>
                <w:sz w:val="18"/>
                <w:szCs w:val="18"/>
              </w:rPr>
              <w:t>5.5 (2.4)</w:t>
            </w:r>
          </w:p>
        </w:tc>
        <w:tc>
          <w:tcPr>
            <w:tcW w:w="1300" w:type="dxa"/>
            <w:tcBorders>
              <w:top w:val="nil"/>
              <w:left w:val="nil"/>
              <w:bottom w:val="nil"/>
              <w:right w:val="nil"/>
            </w:tcBorders>
            <w:noWrap/>
            <w:vAlign w:val="center"/>
            <w:hideMark/>
          </w:tcPr>
          <w:p w14:paraId="396BB9BB" w14:textId="77777777" w:rsidR="001A0C49" w:rsidRPr="00FD261C" w:rsidRDefault="001A0C49" w:rsidP="001A0C49">
            <w:pPr>
              <w:jc w:val="center"/>
              <w:rPr>
                <w:rFonts w:eastAsia="Times New Roman" w:cs="Times New Roman"/>
                <w:color w:val="000000"/>
                <w:sz w:val="18"/>
                <w:szCs w:val="18"/>
              </w:rPr>
            </w:pPr>
            <w:r w:rsidRPr="00FD261C">
              <w:rPr>
                <w:rFonts w:eastAsia="Times New Roman" w:cs="Times New Roman"/>
                <w:color w:val="000000"/>
                <w:sz w:val="18"/>
                <w:szCs w:val="18"/>
              </w:rPr>
              <w:t>&lt;0.0001</w:t>
            </w:r>
          </w:p>
        </w:tc>
      </w:tr>
      <w:tr w:rsidR="001A0C49" w:rsidRPr="00FD261C" w14:paraId="1E6BDD21" w14:textId="77777777" w:rsidTr="00640490">
        <w:trPr>
          <w:trHeight w:val="270"/>
        </w:trPr>
        <w:tc>
          <w:tcPr>
            <w:tcW w:w="1700" w:type="dxa"/>
            <w:tcBorders>
              <w:top w:val="nil"/>
              <w:left w:val="nil"/>
              <w:bottom w:val="nil"/>
              <w:right w:val="nil"/>
            </w:tcBorders>
            <w:noWrap/>
            <w:vAlign w:val="center"/>
            <w:hideMark/>
          </w:tcPr>
          <w:p w14:paraId="2AC30A15" w14:textId="77777777" w:rsidR="001A0C49" w:rsidRPr="00FD261C" w:rsidRDefault="001A0C49" w:rsidP="001A0C49">
            <w:pPr>
              <w:jc w:val="center"/>
              <w:rPr>
                <w:rFonts w:eastAsia="Times New Roman" w:cs="Times New Roman"/>
                <w:color w:val="000000"/>
                <w:sz w:val="18"/>
                <w:szCs w:val="18"/>
              </w:rPr>
            </w:pPr>
          </w:p>
        </w:tc>
        <w:tc>
          <w:tcPr>
            <w:tcW w:w="1880" w:type="dxa"/>
            <w:tcBorders>
              <w:top w:val="nil"/>
              <w:left w:val="nil"/>
              <w:bottom w:val="nil"/>
              <w:right w:val="nil"/>
            </w:tcBorders>
            <w:noWrap/>
            <w:vAlign w:val="center"/>
            <w:hideMark/>
          </w:tcPr>
          <w:p w14:paraId="176692A3" w14:textId="77777777" w:rsidR="001A0C49" w:rsidRPr="00FD261C" w:rsidRDefault="001A0C49" w:rsidP="001A0C49">
            <w:pPr>
              <w:rPr>
                <w:rFonts w:eastAsia="Times New Roman" w:cs="Times New Roman"/>
                <w:color w:val="000000"/>
                <w:sz w:val="18"/>
                <w:szCs w:val="18"/>
              </w:rPr>
            </w:pPr>
            <w:r w:rsidRPr="00FD261C">
              <w:rPr>
                <w:rFonts w:eastAsia="Times New Roman" w:cs="Times New Roman"/>
                <w:color w:val="000000"/>
                <w:sz w:val="18"/>
                <w:szCs w:val="18"/>
              </w:rPr>
              <w:t>Corrugator supercilii</w:t>
            </w:r>
          </w:p>
        </w:tc>
        <w:tc>
          <w:tcPr>
            <w:tcW w:w="600" w:type="dxa"/>
            <w:tcBorders>
              <w:top w:val="nil"/>
              <w:left w:val="nil"/>
              <w:bottom w:val="nil"/>
              <w:right w:val="nil"/>
            </w:tcBorders>
            <w:noWrap/>
            <w:vAlign w:val="center"/>
            <w:hideMark/>
          </w:tcPr>
          <w:p w14:paraId="551423DF" w14:textId="77777777" w:rsidR="001A0C49" w:rsidRPr="00FD261C" w:rsidRDefault="001A0C49" w:rsidP="001A0C49">
            <w:pPr>
              <w:rPr>
                <w:rFonts w:eastAsia="Times New Roman" w:cs="Times New Roman"/>
                <w:color w:val="000000"/>
                <w:sz w:val="18"/>
                <w:szCs w:val="18"/>
              </w:rPr>
            </w:pPr>
          </w:p>
        </w:tc>
        <w:tc>
          <w:tcPr>
            <w:tcW w:w="1340" w:type="dxa"/>
            <w:tcBorders>
              <w:top w:val="nil"/>
              <w:left w:val="nil"/>
              <w:bottom w:val="nil"/>
              <w:right w:val="nil"/>
            </w:tcBorders>
            <w:noWrap/>
            <w:vAlign w:val="center"/>
            <w:hideMark/>
          </w:tcPr>
          <w:p w14:paraId="00B105BF" w14:textId="77777777" w:rsidR="001A0C49" w:rsidRPr="00FD261C" w:rsidRDefault="001A0C49" w:rsidP="001A0C49">
            <w:pPr>
              <w:jc w:val="center"/>
              <w:rPr>
                <w:rFonts w:eastAsia="Times New Roman" w:cs="Times New Roman"/>
                <w:sz w:val="20"/>
                <w:szCs w:val="20"/>
              </w:rPr>
            </w:pPr>
          </w:p>
        </w:tc>
        <w:tc>
          <w:tcPr>
            <w:tcW w:w="1860" w:type="dxa"/>
            <w:tcBorders>
              <w:top w:val="nil"/>
              <w:left w:val="nil"/>
              <w:bottom w:val="nil"/>
              <w:right w:val="nil"/>
            </w:tcBorders>
            <w:noWrap/>
            <w:vAlign w:val="center"/>
            <w:hideMark/>
          </w:tcPr>
          <w:p w14:paraId="22361ACC" w14:textId="77777777" w:rsidR="001A0C49" w:rsidRPr="00FD261C" w:rsidRDefault="001A0C49" w:rsidP="001A0C49">
            <w:pPr>
              <w:ind w:firstLineChars="100" w:firstLine="180"/>
              <w:rPr>
                <w:rFonts w:eastAsia="Times New Roman" w:cs="Times New Roman"/>
                <w:color w:val="000000"/>
                <w:sz w:val="18"/>
                <w:szCs w:val="18"/>
              </w:rPr>
            </w:pPr>
            <w:r w:rsidRPr="00FD261C">
              <w:rPr>
                <w:rFonts w:eastAsia="Times New Roman" w:cs="Times New Roman"/>
                <w:color w:val="000000"/>
                <w:sz w:val="18"/>
                <w:szCs w:val="18"/>
              </w:rPr>
              <w:t>2.7 (0.4)</w:t>
            </w:r>
          </w:p>
        </w:tc>
        <w:tc>
          <w:tcPr>
            <w:tcW w:w="1300" w:type="dxa"/>
            <w:tcBorders>
              <w:top w:val="nil"/>
              <w:left w:val="nil"/>
              <w:bottom w:val="nil"/>
              <w:right w:val="nil"/>
            </w:tcBorders>
            <w:noWrap/>
            <w:vAlign w:val="center"/>
            <w:hideMark/>
          </w:tcPr>
          <w:p w14:paraId="10AED69C" w14:textId="77777777" w:rsidR="001A0C49" w:rsidRPr="00FD261C" w:rsidRDefault="001A0C49" w:rsidP="001A0C49">
            <w:pPr>
              <w:ind w:firstLineChars="100" w:firstLine="180"/>
              <w:rPr>
                <w:rFonts w:eastAsia="Times New Roman" w:cs="Times New Roman"/>
                <w:color w:val="000000"/>
                <w:sz w:val="18"/>
                <w:szCs w:val="18"/>
              </w:rPr>
            </w:pPr>
          </w:p>
        </w:tc>
      </w:tr>
      <w:tr w:rsidR="001A0C49" w:rsidRPr="00FD261C" w14:paraId="410D1210" w14:textId="77777777" w:rsidTr="00640490">
        <w:trPr>
          <w:trHeight w:val="270"/>
        </w:trPr>
        <w:tc>
          <w:tcPr>
            <w:tcW w:w="1700" w:type="dxa"/>
            <w:tcBorders>
              <w:top w:val="nil"/>
              <w:left w:val="nil"/>
              <w:bottom w:val="nil"/>
              <w:right w:val="nil"/>
            </w:tcBorders>
            <w:noWrap/>
            <w:vAlign w:val="center"/>
            <w:hideMark/>
          </w:tcPr>
          <w:p w14:paraId="2B0EEA88" w14:textId="77777777" w:rsidR="001A0C49" w:rsidRPr="00FD261C" w:rsidRDefault="001A0C49" w:rsidP="001A0C49">
            <w:pPr>
              <w:jc w:val="center"/>
              <w:rPr>
                <w:rFonts w:eastAsia="Times New Roman" w:cs="Times New Roman"/>
                <w:sz w:val="20"/>
                <w:szCs w:val="20"/>
              </w:rPr>
            </w:pPr>
          </w:p>
        </w:tc>
        <w:tc>
          <w:tcPr>
            <w:tcW w:w="1880" w:type="dxa"/>
            <w:tcBorders>
              <w:top w:val="nil"/>
              <w:left w:val="nil"/>
              <w:bottom w:val="nil"/>
              <w:right w:val="nil"/>
            </w:tcBorders>
            <w:noWrap/>
            <w:vAlign w:val="center"/>
            <w:hideMark/>
          </w:tcPr>
          <w:p w14:paraId="764833B0" w14:textId="77777777" w:rsidR="001A0C49" w:rsidRPr="00FD261C" w:rsidRDefault="001A0C49" w:rsidP="001A0C49">
            <w:pPr>
              <w:rPr>
                <w:rFonts w:eastAsia="Times New Roman" w:cs="Times New Roman"/>
                <w:color w:val="000000"/>
                <w:sz w:val="18"/>
                <w:szCs w:val="18"/>
              </w:rPr>
            </w:pPr>
            <w:r w:rsidRPr="00FD261C">
              <w:rPr>
                <w:rFonts w:eastAsia="Times New Roman" w:cs="Times New Roman"/>
                <w:color w:val="000000"/>
                <w:sz w:val="18"/>
                <w:szCs w:val="18"/>
              </w:rPr>
              <w:t>Adductor pollicis</w:t>
            </w:r>
          </w:p>
        </w:tc>
        <w:tc>
          <w:tcPr>
            <w:tcW w:w="600" w:type="dxa"/>
            <w:tcBorders>
              <w:top w:val="nil"/>
              <w:left w:val="nil"/>
              <w:bottom w:val="nil"/>
              <w:right w:val="nil"/>
            </w:tcBorders>
            <w:noWrap/>
            <w:vAlign w:val="center"/>
            <w:hideMark/>
          </w:tcPr>
          <w:p w14:paraId="4AF3EC0C" w14:textId="77777777" w:rsidR="001A0C49" w:rsidRPr="00FD261C" w:rsidRDefault="001A0C49" w:rsidP="001A0C49">
            <w:pPr>
              <w:jc w:val="center"/>
              <w:rPr>
                <w:rFonts w:eastAsia="Times New Roman" w:cs="Times New Roman"/>
                <w:color w:val="000000"/>
                <w:sz w:val="18"/>
                <w:szCs w:val="18"/>
              </w:rPr>
            </w:pPr>
            <w:r w:rsidRPr="00FD261C">
              <w:rPr>
                <w:rFonts w:eastAsia="Times New Roman" w:cs="Times New Roman"/>
                <w:color w:val="000000"/>
                <w:sz w:val="18"/>
                <w:szCs w:val="18"/>
              </w:rPr>
              <w:t>20</w:t>
            </w:r>
          </w:p>
        </w:tc>
        <w:tc>
          <w:tcPr>
            <w:tcW w:w="1340" w:type="dxa"/>
            <w:tcBorders>
              <w:top w:val="nil"/>
              <w:left w:val="nil"/>
              <w:bottom w:val="nil"/>
              <w:right w:val="nil"/>
            </w:tcBorders>
            <w:noWrap/>
            <w:vAlign w:val="center"/>
            <w:hideMark/>
          </w:tcPr>
          <w:p w14:paraId="0AB36965" w14:textId="77777777" w:rsidR="001A0C49" w:rsidRPr="00FD261C" w:rsidRDefault="001A0C49" w:rsidP="001A0C49">
            <w:pPr>
              <w:ind w:firstLineChars="100" w:firstLine="180"/>
              <w:rPr>
                <w:rFonts w:eastAsia="Times New Roman" w:cs="Times New Roman"/>
                <w:color w:val="000000"/>
                <w:sz w:val="18"/>
                <w:szCs w:val="18"/>
              </w:rPr>
            </w:pPr>
            <w:r w:rsidRPr="00FD261C">
              <w:rPr>
                <w:rFonts w:eastAsia="Times New Roman" w:cs="Times New Roman"/>
                <w:color w:val="000000"/>
                <w:sz w:val="18"/>
                <w:szCs w:val="18"/>
              </w:rPr>
              <w:t>43.1 (10.0)</w:t>
            </w:r>
          </w:p>
        </w:tc>
        <w:tc>
          <w:tcPr>
            <w:tcW w:w="1860" w:type="dxa"/>
            <w:tcBorders>
              <w:top w:val="nil"/>
              <w:left w:val="nil"/>
              <w:bottom w:val="nil"/>
              <w:right w:val="nil"/>
            </w:tcBorders>
            <w:noWrap/>
            <w:vAlign w:val="center"/>
            <w:hideMark/>
          </w:tcPr>
          <w:p w14:paraId="1FDF03C9" w14:textId="77777777" w:rsidR="001A0C49" w:rsidRPr="00FD261C" w:rsidRDefault="001A0C49" w:rsidP="001A0C49">
            <w:pPr>
              <w:ind w:firstLineChars="100" w:firstLine="180"/>
              <w:rPr>
                <w:rFonts w:eastAsia="Times New Roman" w:cs="Times New Roman"/>
                <w:color w:val="000000"/>
                <w:sz w:val="18"/>
                <w:szCs w:val="18"/>
              </w:rPr>
            </w:pPr>
            <w:r w:rsidRPr="00FD261C">
              <w:rPr>
                <w:rFonts w:eastAsia="Times New Roman" w:cs="Times New Roman"/>
                <w:color w:val="000000"/>
                <w:sz w:val="18"/>
                <w:szCs w:val="18"/>
              </w:rPr>
              <w:t>2.0 (0.16)</w:t>
            </w:r>
          </w:p>
        </w:tc>
        <w:tc>
          <w:tcPr>
            <w:tcW w:w="1300" w:type="dxa"/>
            <w:tcBorders>
              <w:top w:val="nil"/>
              <w:left w:val="nil"/>
              <w:bottom w:val="nil"/>
              <w:right w:val="nil"/>
            </w:tcBorders>
            <w:noWrap/>
            <w:vAlign w:val="center"/>
            <w:hideMark/>
          </w:tcPr>
          <w:p w14:paraId="49A1036C" w14:textId="77777777" w:rsidR="001A0C49" w:rsidRPr="00FD261C" w:rsidRDefault="001A0C49" w:rsidP="001A0C49">
            <w:pPr>
              <w:jc w:val="center"/>
              <w:rPr>
                <w:rFonts w:eastAsia="Times New Roman" w:cs="Times New Roman"/>
                <w:color w:val="000000"/>
                <w:sz w:val="18"/>
                <w:szCs w:val="18"/>
              </w:rPr>
            </w:pPr>
            <w:r w:rsidRPr="00FD261C">
              <w:rPr>
                <w:rFonts w:eastAsia="Times New Roman" w:cs="Times New Roman"/>
                <w:color w:val="000000"/>
                <w:sz w:val="18"/>
                <w:szCs w:val="18"/>
              </w:rPr>
              <w:t>&lt;0.0001</w:t>
            </w:r>
          </w:p>
        </w:tc>
      </w:tr>
      <w:tr w:rsidR="001A0C49" w:rsidRPr="00FD261C" w14:paraId="7CF669BA" w14:textId="77777777" w:rsidTr="00640490">
        <w:trPr>
          <w:trHeight w:val="270"/>
        </w:trPr>
        <w:tc>
          <w:tcPr>
            <w:tcW w:w="1700" w:type="dxa"/>
            <w:tcBorders>
              <w:top w:val="nil"/>
              <w:left w:val="nil"/>
              <w:bottom w:val="nil"/>
              <w:right w:val="nil"/>
            </w:tcBorders>
            <w:noWrap/>
            <w:vAlign w:val="center"/>
            <w:hideMark/>
          </w:tcPr>
          <w:p w14:paraId="2D7AC2C2" w14:textId="77777777" w:rsidR="001A0C49" w:rsidRPr="00FD261C" w:rsidRDefault="001A0C49" w:rsidP="001A0C49">
            <w:pPr>
              <w:jc w:val="center"/>
              <w:rPr>
                <w:rFonts w:eastAsia="Times New Roman" w:cs="Times New Roman"/>
                <w:color w:val="000000"/>
                <w:sz w:val="18"/>
                <w:szCs w:val="18"/>
              </w:rPr>
            </w:pPr>
          </w:p>
        </w:tc>
        <w:tc>
          <w:tcPr>
            <w:tcW w:w="1880" w:type="dxa"/>
            <w:tcBorders>
              <w:top w:val="nil"/>
              <w:left w:val="nil"/>
              <w:bottom w:val="nil"/>
              <w:right w:val="nil"/>
            </w:tcBorders>
            <w:noWrap/>
            <w:vAlign w:val="center"/>
            <w:hideMark/>
          </w:tcPr>
          <w:p w14:paraId="598E693D" w14:textId="77777777" w:rsidR="001A0C49" w:rsidRPr="00FD261C" w:rsidRDefault="001A0C49" w:rsidP="001A0C49">
            <w:pPr>
              <w:rPr>
                <w:rFonts w:eastAsia="Times New Roman" w:cs="Times New Roman"/>
                <w:color w:val="000000"/>
                <w:sz w:val="18"/>
                <w:szCs w:val="18"/>
              </w:rPr>
            </w:pPr>
            <w:r w:rsidRPr="00FD261C">
              <w:rPr>
                <w:rFonts w:eastAsia="Times New Roman" w:cs="Times New Roman"/>
                <w:color w:val="000000"/>
                <w:sz w:val="18"/>
                <w:szCs w:val="18"/>
              </w:rPr>
              <w:t>Corrugator supercilii</w:t>
            </w:r>
          </w:p>
        </w:tc>
        <w:tc>
          <w:tcPr>
            <w:tcW w:w="600" w:type="dxa"/>
            <w:tcBorders>
              <w:top w:val="nil"/>
              <w:left w:val="nil"/>
              <w:bottom w:val="nil"/>
              <w:right w:val="nil"/>
            </w:tcBorders>
            <w:noWrap/>
            <w:vAlign w:val="center"/>
            <w:hideMark/>
          </w:tcPr>
          <w:p w14:paraId="47681E0E" w14:textId="77777777" w:rsidR="001A0C49" w:rsidRPr="00FD261C" w:rsidRDefault="001A0C49" w:rsidP="001A0C49">
            <w:pPr>
              <w:rPr>
                <w:rFonts w:eastAsia="Times New Roman" w:cs="Times New Roman"/>
                <w:color w:val="000000"/>
                <w:sz w:val="18"/>
                <w:szCs w:val="18"/>
              </w:rPr>
            </w:pPr>
          </w:p>
        </w:tc>
        <w:tc>
          <w:tcPr>
            <w:tcW w:w="1340" w:type="dxa"/>
            <w:tcBorders>
              <w:top w:val="nil"/>
              <w:left w:val="nil"/>
              <w:bottom w:val="nil"/>
              <w:right w:val="nil"/>
            </w:tcBorders>
            <w:noWrap/>
            <w:vAlign w:val="center"/>
            <w:hideMark/>
          </w:tcPr>
          <w:p w14:paraId="0055D136" w14:textId="77777777" w:rsidR="001A0C49" w:rsidRPr="00FD261C" w:rsidRDefault="001A0C49" w:rsidP="001A0C49">
            <w:pPr>
              <w:jc w:val="center"/>
              <w:rPr>
                <w:rFonts w:eastAsia="Times New Roman" w:cs="Times New Roman"/>
                <w:sz w:val="20"/>
                <w:szCs w:val="20"/>
              </w:rPr>
            </w:pPr>
          </w:p>
        </w:tc>
        <w:tc>
          <w:tcPr>
            <w:tcW w:w="1860" w:type="dxa"/>
            <w:tcBorders>
              <w:top w:val="nil"/>
              <w:left w:val="nil"/>
              <w:bottom w:val="nil"/>
              <w:right w:val="nil"/>
            </w:tcBorders>
            <w:noWrap/>
            <w:vAlign w:val="center"/>
            <w:hideMark/>
          </w:tcPr>
          <w:p w14:paraId="7747BB16" w14:textId="77777777" w:rsidR="001A0C49" w:rsidRPr="00FD261C" w:rsidRDefault="001A0C49" w:rsidP="001A0C49">
            <w:pPr>
              <w:ind w:firstLineChars="100" w:firstLine="180"/>
              <w:rPr>
                <w:rFonts w:eastAsia="Times New Roman" w:cs="Times New Roman"/>
                <w:color w:val="000000"/>
                <w:sz w:val="18"/>
                <w:szCs w:val="18"/>
              </w:rPr>
            </w:pPr>
            <w:r w:rsidRPr="00FD261C">
              <w:rPr>
                <w:rFonts w:eastAsia="Times New Roman" w:cs="Times New Roman"/>
                <w:color w:val="000000"/>
                <w:sz w:val="18"/>
                <w:szCs w:val="18"/>
              </w:rPr>
              <w:t>1.4 (0.21)</w:t>
            </w:r>
          </w:p>
        </w:tc>
        <w:tc>
          <w:tcPr>
            <w:tcW w:w="1300" w:type="dxa"/>
            <w:tcBorders>
              <w:top w:val="nil"/>
              <w:left w:val="nil"/>
              <w:bottom w:val="nil"/>
              <w:right w:val="nil"/>
            </w:tcBorders>
            <w:noWrap/>
            <w:vAlign w:val="center"/>
            <w:hideMark/>
          </w:tcPr>
          <w:p w14:paraId="15E13D39" w14:textId="77777777" w:rsidR="001A0C49" w:rsidRPr="00FD261C" w:rsidRDefault="001A0C49" w:rsidP="001A0C49">
            <w:pPr>
              <w:ind w:firstLineChars="100" w:firstLine="180"/>
              <w:rPr>
                <w:rFonts w:eastAsia="Times New Roman" w:cs="Times New Roman"/>
                <w:color w:val="000000"/>
                <w:sz w:val="18"/>
                <w:szCs w:val="18"/>
              </w:rPr>
            </w:pPr>
          </w:p>
        </w:tc>
      </w:tr>
      <w:tr w:rsidR="001A0C49" w:rsidRPr="00FD261C" w14:paraId="28D9868A" w14:textId="77777777" w:rsidTr="00640490">
        <w:trPr>
          <w:trHeight w:val="270"/>
        </w:trPr>
        <w:tc>
          <w:tcPr>
            <w:tcW w:w="1700" w:type="dxa"/>
            <w:tcBorders>
              <w:top w:val="nil"/>
              <w:left w:val="nil"/>
              <w:bottom w:val="nil"/>
              <w:right w:val="nil"/>
            </w:tcBorders>
            <w:noWrap/>
            <w:vAlign w:val="center"/>
            <w:hideMark/>
          </w:tcPr>
          <w:p w14:paraId="1443035A" w14:textId="77777777" w:rsidR="001A0C49" w:rsidRPr="00FD261C" w:rsidRDefault="001A0C49" w:rsidP="001A0C49">
            <w:pPr>
              <w:jc w:val="center"/>
              <w:rPr>
                <w:rFonts w:eastAsia="Times New Roman" w:cs="Times New Roman"/>
                <w:sz w:val="20"/>
                <w:szCs w:val="20"/>
              </w:rPr>
            </w:pPr>
          </w:p>
        </w:tc>
        <w:tc>
          <w:tcPr>
            <w:tcW w:w="1880" w:type="dxa"/>
            <w:tcBorders>
              <w:top w:val="nil"/>
              <w:left w:val="nil"/>
              <w:bottom w:val="nil"/>
              <w:right w:val="nil"/>
            </w:tcBorders>
            <w:noWrap/>
            <w:vAlign w:val="center"/>
            <w:hideMark/>
          </w:tcPr>
          <w:p w14:paraId="69E4540E" w14:textId="77777777" w:rsidR="001A0C49" w:rsidRPr="00FD261C" w:rsidRDefault="001A0C49" w:rsidP="001A0C49">
            <w:pPr>
              <w:rPr>
                <w:rFonts w:eastAsia="Times New Roman" w:cs="Times New Roman"/>
                <w:color w:val="000000"/>
                <w:sz w:val="18"/>
                <w:szCs w:val="18"/>
              </w:rPr>
            </w:pPr>
            <w:r w:rsidRPr="00FD261C">
              <w:rPr>
                <w:rFonts w:eastAsia="Times New Roman" w:cs="Times New Roman"/>
                <w:color w:val="000000"/>
                <w:sz w:val="18"/>
                <w:szCs w:val="18"/>
              </w:rPr>
              <w:t>Adductor pollicis</w:t>
            </w:r>
          </w:p>
        </w:tc>
        <w:tc>
          <w:tcPr>
            <w:tcW w:w="600" w:type="dxa"/>
            <w:tcBorders>
              <w:top w:val="nil"/>
              <w:left w:val="nil"/>
              <w:bottom w:val="nil"/>
              <w:right w:val="nil"/>
            </w:tcBorders>
            <w:noWrap/>
            <w:vAlign w:val="center"/>
            <w:hideMark/>
          </w:tcPr>
          <w:p w14:paraId="77799E69" w14:textId="77777777" w:rsidR="001A0C49" w:rsidRPr="00FD261C" w:rsidRDefault="001A0C49" w:rsidP="00D50EBD">
            <w:pPr>
              <w:pStyle w:val="Figure"/>
            </w:pPr>
            <w:r w:rsidRPr="00FD261C">
              <w:t>19</w:t>
            </w:r>
          </w:p>
        </w:tc>
        <w:tc>
          <w:tcPr>
            <w:tcW w:w="1340" w:type="dxa"/>
            <w:tcBorders>
              <w:top w:val="nil"/>
              <w:left w:val="nil"/>
              <w:bottom w:val="nil"/>
              <w:right w:val="nil"/>
            </w:tcBorders>
            <w:noWrap/>
            <w:vAlign w:val="center"/>
            <w:hideMark/>
          </w:tcPr>
          <w:p w14:paraId="0FBF0F9E" w14:textId="77777777" w:rsidR="001A0C49" w:rsidRPr="00FD261C" w:rsidRDefault="001A0C49" w:rsidP="001A0C49">
            <w:pPr>
              <w:ind w:firstLineChars="100" w:firstLine="180"/>
              <w:rPr>
                <w:rFonts w:eastAsia="Times New Roman" w:cs="Times New Roman"/>
                <w:color w:val="000000"/>
                <w:sz w:val="18"/>
                <w:szCs w:val="18"/>
              </w:rPr>
            </w:pPr>
            <w:r w:rsidRPr="00FD261C">
              <w:rPr>
                <w:rFonts w:eastAsia="Times New Roman" w:cs="Times New Roman"/>
                <w:color w:val="000000"/>
                <w:sz w:val="18"/>
                <w:szCs w:val="18"/>
              </w:rPr>
              <w:t>76.6 (5.5)</w:t>
            </w:r>
          </w:p>
        </w:tc>
        <w:tc>
          <w:tcPr>
            <w:tcW w:w="1860" w:type="dxa"/>
            <w:tcBorders>
              <w:top w:val="nil"/>
              <w:left w:val="nil"/>
              <w:bottom w:val="nil"/>
              <w:right w:val="nil"/>
            </w:tcBorders>
            <w:noWrap/>
            <w:vAlign w:val="center"/>
            <w:hideMark/>
          </w:tcPr>
          <w:p w14:paraId="2FC6E269" w14:textId="77777777" w:rsidR="001A0C49" w:rsidRPr="00FD261C" w:rsidRDefault="001A0C49" w:rsidP="001A0C49">
            <w:pPr>
              <w:ind w:firstLineChars="100" w:firstLine="180"/>
              <w:rPr>
                <w:rFonts w:eastAsia="Times New Roman" w:cs="Times New Roman"/>
                <w:color w:val="000000"/>
                <w:sz w:val="18"/>
                <w:szCs w:val="18"/>
              </w:rPr>
            </w:pPr>
            <w:r w:rsidRPr="00FD261C">
              <w:rPr>
                <w:rFonts w:eastAsia="Times New Roman" w:cs="Times New Roman"/>
                <w:color w:val="000000"/>
                <w:sz w:val="18"/>
                <w:szCs w:val="18"/>
              </w:rPr>
              <w:t>6.1 (3.0)</w:t>
            </w:r>
          </w:p>
        </w:tc>
        <w:tc>
          <w:tcPr>
            <w:tcW w:w="1300" w:type="dxa"/>
            <w:tcBorders>
              <w:top w:val="nil"/>
              <w:left w:val="nil"/>
              <w:bottom w:val="nil"/>
              <w:right w:val="nil"/>
            </w:tcBorders>
            <w:noWrap/>
            <w:vAlign w:val="center"/>
            <w:hideMark/>
          </w:tcPr>
          <w:p w14:paraId="7BE8B0F4" w14:textId="77777777" w:rsidR="001A0C49" w:rsidRPr="00FD261C" w:rsidRDefault="001A0C49" w:rsidP="001A0C49">
            <w:pPr>
              <w:jc w:val="center"/>
              <w:rPr>
                <w:rFonts w:eastAsia="Times New Roman" w:cs="Times New Roman"/>
                <w:color w:val="000000"/>
                <w:sz w:val="18"/>
                <w:szCs w:val="18"/>
              </w:rPr>
            </w:pPr>
            <w:r w:rsidRPr="00FD261C">
              <w:rPr>
                <w:rFonts w:eastAsia="Times New Roman" w:cs="Times New Roman"/>
                <w:color w:val="000000"/>
                <w:sz w:val="18"/>
                <w:szCs w:val="18"/>
              </w:rPr>
              <w:t>&lt;0.0001</w:t>
            </w:r>
          </w:p>
        </w:tc>
      </w:tr>
      <w:tr w:rsidR="001A0C49" w:rsidRPr="00FD261C" w14:paraId="1A467D70" w14:textId="77777777" w:rsidTr="00640490">
        <w:trPr>
          <w:trHeight w:val="270"/>
        </w:trPr>
        <w:tc>
          <w:tcPr>
            <w:tcW w:w="1700" w:type="dxa"/>
            <w:tcBorders>
              <w:top w:val="nil"/>
              <w:left w:val="nil"/>
              <w:bottom w:val="nil"/>
              <w:right w:val="nil"/>
            </w:tcBorders>
            <w:noWrap/>
            <w:vAlign w:val="center"/>
            <w:hideMark/>
          </w:tcPr>
          <w:p w14:paraId="3C0B2663" w14:textId="77777777" w:rsidR="001A0C49" w:rsidRPr="00FD261C" w:rsidRDefault="001A0C49" w:rsidP="001A0C49">
            <w:pPr>
              <w:jc w:val="center"/>
              <w:rPr>
                <w:rFonts w:eastAsia="Times New Roman" w:cs="Times New Roman"/>
                <w:color w:val="000000"/>
                <w:sz w:val="18"/>
                <w:szCs w:val="18"/>
              </w:rPr>
            </w:pPr>
          </w:p>
        </w:tc>
        <w:tc>
          <w:tcPr>
            <w:tcW w:w="1880" w:type="dxa"/>
            <w:tcBorders>
              <w:top w:val="nil"/>
              <w:left w:val="nil"/>
              <w:bottom w:val="nil"/>
              <w:right w:val="nil"/>
            </w:tcBorders>
            <w:noWrap/>
            <w:vAlign w:val="center"/>
            <w:hideMark/>
          </w:tcPr>
          <w:p w14:paraId="12CC7E08" w14:textId="77777777" w:rsidR="001A0C49" w:rsidRPr="00FD261C" w:rsidRDefault="001A0C49" w:rsidP="001A0C49">
            <w:pPr>
              <w:rPr>
                <w:rFonts w:eastAsia="Times New Roman" w:cs="Times New Roman"/>
                <w:color w:val="000000"/>
                <w:sz w:val="18"/>
                <w:szCs w:val="18"/>
              </w:rPr>
            </w:pPr>
            <w:r w:rsidRPr="00FD261C">
              <w:rPr>
                <w:rFonts w:eastAsia="Times New Roman" w:cs="Times New Roman"/>
                <w:color w:val="000000"/>
                <w:sz w:val="18"/>
                <w:szCs w:val="18"/>
              </w:rPr>
              <w:t>Corrugator supercilii</w:t>
            </w:r>
          </w:p>
        </w:tc>
        <w:tc>
          <w:tcPr>
            <w:tcW w:w="600" w:type="dxa"/>
            <w:tcBorders>
              <w:top w:val="nil"/>
              <w:left w:val="nil"/>
              <w:bottom w:val="nil"/>
              <w:right w:val="nil"/>
            </w:tcBorders>
            <w:noWrap/>
            <w:vAlign w:val="center"/>
            <w:hideMark/>
          </w:tcPr>
          <w:p w14:paraId="4A0BB91F" w14:textId="77777777" w:rsidR="001A0C49" w:rsidRPr="00FD261C" w:rsidRDefault="001A0C49" w:rsidP="001A0C49">
            <w:pPr>
              <w:rPr>
                <w:rFonts w:eastAsia="Times New Roman" w:cs="Times New Roman"/>
                <w:color w:val="000000"/>
                <w:sz w:val="18"/>
                <w:szCs w:val="18"/>
              </w:rPr>
            </w:pPr>
          </w:p>
        </w:tc>
        <w:tc>
          <w:tcPr>
            <w:tcW w:w="1340" w:type="dxa"/>
            <w:tcBorders>
              <w:top w:val="nil"/>
              <w:left w:val="nil"/>
              <w:bottom w:val="nil"/>
              <w:right w:val="nil"/>
            </w:tcBorders>
            <w:noWrap/>
            <w:vAlign w:val="center"/>
            <w:hideMark/>
          </w:tcPr>
          <w:p w14:paraId="3EC9A74A" w14:textId="77777777" w:rsidR="001A0C49" w:rsidRPr="00FD261C" w:rsidRDefault="001A0C49" w:rsidP="001A0C49">
            <w:pPr>
              <w:jc w:val="center"/>
              <w:rPr>
                <w:rFonts w:eastAsia="Times New Roman" w:cs="Times New Roman"/>
                <w:sz w:val="20"/>
                <w:szCs w:val="20"/>
              </w:rPr>
            </w:pPr>
          </w:p>
        </w:tc>
        <w:tc>
          <w:tcPr>
            <w:tcW w:w="1860" w:type="dxa"/>
            <w:tcBorders>
              <w:top w:val="nil"/>
              <w:left w:val="nil"/>
              <w:bottom w:val="nil"/>
              <w:right w:val="nil"/>
            </w:tcBorders>
            <w:noWrap/>
            <w:vAlign w:val="center"/>
            <w:hideMark/>
          </w:tcPr>
          <w:p w14:paraId="5923913B" w14:textId="77777777" w:rsidR="001A0C49" w:rsidRPr="00FD261C" w:rsidRDefault="001A0C49" w:rsidP="001A0C49">
            <w:pPr>
              <w:ind w:firstLineChars="100" w:firstLine="180"/>
              <w:rPr>
                <w:rFonts w:eastAsia="Times New Roman" w:cs="Times New Roman"/>
                <w:color w:val="000000"/>
                <w:sz w:val="18"/>
                <w:szCs w:val="18"/>
              </w:rPr>
            </w:pPr>
            <w:r w:rsidRPr="00FD261C">
              <w:rPr>
                <w:rFonts w:eastAsia="Times New Roman" w:cs="Times New Roman"/>
                <w:color w:val="000000"/>
                <w:sz w:val="18"/>
                <w:szCs w:val="18"/>
              </w:rPr>
              <w:t>3.0 (1.8)</w:t>
            </w:r>
          </w:p>
        </w:tc>
        <w:tc>
          <w:tcPr>
            <w:tcW w:w="1300" w:type="dxa"/>
            <w:tcBorders>
              <w:top w:val="nil"/>
              <w:left w:val="nil"/>
              <w:bottom w:val="nil"/>
              <w:right w:val="nil"/>
            </w:tcBorders>
            <w:noWrap/>
            <w:vAlign w:val="center"/>
            <w:hideMark/>
          </w:tcPr>
          <w:p w14:paraId="44876BFC" w14:textId="77777777" w:rsidR="001A0C49" w:rsidRPr="00FD261C" w:rsidRDefault="001A0C49" w:rsidP="001A0C49">
            <w:pPr>
              <w:ind w:firstLineChars="100" w:firstLine="180"/>
              <w:rPr>
                <w:rFonts w:eastAsia="Times New Roman" w:cs="Times New Roman"/>
                <w:color w:val="000000"/>
                <w:sz w:val="18"/>
                <w:szCs w:val="18"/>
              </w:rPr>
            </w:pPr>
          </w:p>
        </w:tc>
      </w:tr>
      <w:tr w:rsidR="001A0C49" w:rsidRPr="00FD261C" w14:paraId="69766373" w14:textId="77777777" w:rsidTr="00640490">
        <w:trPr>
          <w:trHeight w:val="270"/>
        </w:trPr>
        <w:tc>
          <w:tcPr>
            <w:tcW w:w="1700" w:type="dxa"/>
            <w:tcBorders>
              <w:top w:val="nil"/>
              <w:left w:val="nil"/>
              <w:bottom w:val="nil"/>
              <w:right w:val="nil"/>
            </w:tcBorders>
            <w:noWrap/>
            <w:vAlign w:val="center"/>
            <w:hideMark/>
          </w:tcPr>
          <w:p w14:paraId="1D46F1D4" w14:textId="77777777" w:rsidR="001A0C49" w:rsidRPr="00FD261C" w:rsidRDefault="001A0C49" w:rsidP="001A0C49">
            <w:pPr>
              <w:jc w:val="center"/>
              <w:rPr>
                <w:rFonts w:eastAsia="Times New Roman" w:cs="Times New Roman"/>
                <w:sz w:val="20"/>
                <w:szCs w:val="20"/>
              </w:rPr>
            </w:pPr>
          </w:p>
        </w:tc>
        <w:tc>
          <w:tcPr>
            <w:tcW w:w="1880" w:type="dxa"/>
            <w:tcBorders>
              <w:top w:val="nil"/>
              <w:left w:val="nil"/>
              <w:bottom w:val="nil"/>
              <w:right w:val="nil"/>
            </w:tcBorders>
            <w:noWrap/>
            <w:vAlign w:val="center"/>
            <w:hideMark/>
          </w:tcPr>
          <w:p w14:paraId="45B81813" w14:textId="77777777" w:rsidR="001A0C49" w:rsidRPr="00FD261C" w:rsidRDefault="001A0C49" w:rsidP="001A0C49">
            <w:pPr>
              <w:rPr>
                <w:rFonts w:eastAsia="Times New Roman" w:cs="Times New Roman"/>
                <w:color w:val="000000"/>
                <w:sz w:val="18"/>
                <w:szCs w:val="18"/>
              </w:rPr>
            </w:pPr>
            <w:r w:rsidRPr="00FD261C">
              <w:rPr>
                <w:rFonts w:eastAsia="Times New Roman" w:cs="Times New Roman"/>
                <w:color w:val="000000"/>
                <w:sz w:val="18"/>
                <w:szCs w:val="18"/>
              </w:rPr>
              <w:t>Adductor pollicis</w:t>
            </w:r>
          </w:p>
        </w:tc>
        <w:tc>
          <w:tcPr>
            <w:tcW w:w="600" w:type="dxa"/>
            <w:tcBorders>
              <w:top w:val="nil"/>
              <w:left w:val="nil"/>
              <w:bottom w:val="nil"/>
              <w:right w:val="nil"/>
            </w:tcBorders>
            <w:noWrap/>
            <w:vAlign w:val="center"/>
            <w:hideMark/>
          </w:tcPr>
          <w:p w14:paraId="4280645F" w14:textId="77777777" w:rsidR="001A0C49" w:rsidRPr="00FD261C" w:rsidRDefault="001A0C49" w:rsidP="001A0C49">
            <w:pPr>
              <w:jc w:val="center"/>
              <w:rPr>
                <w:rFonts w:eastAsia="Times New Roman" w:cs="Times New Roman"/>
                <w:color w:val="000000"/>
                <w:sz w:val="18"/>
                <w:szCs w:val="18"/>
              </w:rPr>
            </w:pPr>
            <w:r w:rsidRPr="00FD261C">
              <w:rPr>
                <w:rFonts w:eastAsia="Times New Roman" w:cs="Times New Roman"/>
                <w:color w:val="000000"/>
                <w:sz w:val="18"/>
                <w:szCs w:val="18"/>
              </w:rPr>
              <w:t>19</w:t>
            </w:r>
          </w:p>
        </w:tc>
        <w:tc>
          <w:tcPr>
            <w:tcW w:w="1340" w:type="dxa"/>
            <w:tcBorders>
              <w:top w:val="nil"/>
              <w:left w:val="nil"/>
              <w:bottom w:val="nil"/>
              <w:right w:val="nil"/>
            </w:tcBorders>
            <w:noWrap/>
            <w:vAlign w:val="center"/>
            <w:hideMark/>
          </w:tcPr>
          <w:p w14:paraId="529777B0" w14:textId="77777777" w:rsidR="001A0C49" w:rsidRPr="00FD261C" w:rsidRDefault="001A0C49" w:rsidP="001A0C49">
            <w:pPr>
              <w:ind w:firstLineChars="100" w:firstLine="180"/>
              <w:rPr>
                <w:rFonts w:eastAsia="Times New Roman" w:cs="Times New Roman"/>
                <w:color w:val="000000"/>
                <w:sz w:val="18"/>
                <w:szCs w:val="18"/>
              </w:rPr>
            </w:pPr>
            <w:r w:rsidRPr="00FD261C">
              <w:rPr>
                <w:rFonts w:eastAsia="Times New Roman" w:cs="Times New Roman"/>
                <w:color w:val="000000"/>
                <w:sz w:val="18"/>
                <w:szCs w:val="18"/>
              </w:rPr>
              <w:t>78.4 (6.0)</w:t>
            </w:r>
          </w:p>
        </w:tc>
        <w:tc>
          <w:tcPr>
            <w:tcW w:w="1860" w:type="dxa"/>
            <w:tcBorders>
              <w:top w:val="nil"/>
              <w:left w:val="nil"/>
              <w:bottom w:val="nil"/>
              <w:right w:val="nil"/>
            </w:tcBorders>
            <w:noWrap/>
            <w:vAlign w:val="center"/>
            <w:hideMark/>
          </w:tcPr>
          <w:p w14:paraId="17D7795A" w14:textId="77777777" w:rsidR="001A0C49" w:rsidRPr="00FD261C" w:rsidRDefault="001A0C49" w:rsidP="001A0C49">
            <w:pPr>
              <w:ind w:firstLineChars="100" w:firstLine="180"/>
              <w:rPr>
                <w:rFonts w:eastAsia="Times New Roman" w:cs="Times New Roman"/>
                <w:color w:val="000000"/>
                <w:sz w:val="18"/>
                <w:szCs w:val="18"/>
              </w:rPr>
            </w:pPr>
            <w:r w:rsidRPr="00FD261C">
              <w:rPr>
                <w:rFonts w:eastAsia="Times New Roman" w:cs="Times New Roman"/>
                <w:color w:val="000000"/>
                <w:sz w:val="18"/>
                <w:szCs w:val="18"/>
              </w:rPr>
              <w:t>3.0 (0.7)</w:t>
            </w:r>
          </w:p>
        </w:tc>
        <w:tc>
          <w:tcPr>
            <w:tcW w:w="1300" w:type="dxa"/>
            <w:tcBorders>
              <w:top w:val="nil"/>
              <w:left w:val="nil"/>
              <w:bottom w:val="nil"/>
              <w:right w:val="nil"/>
            </w:tcBorders>
            <w:noWrap/>
            <w:vAlign w:val="center"/>
            <w:hideMark/>
          </w:tcPr>
          <w:p w14:paraId="40572014" w14:textId="77777777" w:rsidR="001A0C49" w:rsidRPr="00FD261C" w:rsidRDefault="001A0C49" w:rsidP="001A0C49">
            <w:pPr>
              <w:jc w:val="center"/>
              <w:rPr>
                <w:rFonts w:eastAsia="Times New Roman" w:cs="Times New Roman"/>
                <w:color w:val="000000"/>
                <w:sz w:val="18"/>
                <w:szCs w:val="18"/>
              </w:rPr>
            </w:pPr>
            <w:r w:rsidRPr="00FD261C">
              <w:rPr>
                <w:rFonts w:eastAsia="Times New Roman" w:cs="Times New Roman"/>
                <w:color w:val="000000"/>
                <w:sz w:val="18"/>
                <w:szCs w:val="18"/>
              </w:rPr>
              <w:t>&lt;0.0001</w:t>
            </w:r>
          </w:p>
        </w:tc>
      </w:tr>
      <w:tr w:rsidR="001A0C49" w:rsidRPr="00FD261C" w14:paraId="37218B1F" w14:textId="77777777" w:rsidTr="00640490">
        <w:trPr>
          <w:trHeight w:val="270"/>
        </w:trPr>
        <w:tc>
          <w:tcPr>
            <w:tcW w:w="1700" w:type="dxa"/>
            <w:tcBorders>
              <w:top w:val="nil"/>
              <w:left w:val="nil"/>
              <w:bottom w:val="nil"/>
              <w:right w:val="nil"/>
            </w:tcBorders>
            <w:noWrap/>
            <w:vAlign w:val="center"/>
            <w:hideMark/>
          </w:tcPr>
          <w:p w14:paraId="7DD217DA" w14:textId="77777777" w:rsidR="001A0C49" w:rsidRPr="00FD261C" w:rsidRDefault="001A0C49" w:rsidP="001A0C49">
            <w:pPr>
              <w:jc w:val="center"/>
              <w:rPr>
                <w:rFonts w:eastAsia="Times New Roman" w:cs="Times New Roman"/>
                <w:color w:val="000000"/>
                <w:sz w:val="18"/>
                <w:szCs w:val="18"/>
              </w:rPr>
            </w:pPr>
          </w:p>
        </w:tc>
        <w:tc>
          <w:tcPr>
            <w:tcW w:w="1880" w:type="dxa"/>
            <w:tcBorders>
              <w:top w:val="nil"/>
              <w:left w:val="nil"/>
              <w:bottom w:val="nil"/>
              <w:right w:val="nil"/>
            </w:tcBorders>
            <w:noWrap/>
            <w:vAlign w:val="center"/>
            <w:hideMark/>
          </w:tcPr>
          <w:p w14:paraId="7FEA07AB" w14:textId="77777777" w:rsidR="001A0C49" w:rsidRPr="00FD261C" w:rsidRDefault="001A0C49" w:rsidP="001A0C49">
            <w:pPr>
              <w:rPr>
                <w:rFonts w:eastAsia="Times New Roman" w:cs="Times New Roman"/>
                <w:color w:val="000000"/>
                <w:sz w:val="18"/>
                <w:szCs w:val="18"/>
              </w:rPr>
            </w:pPr>
            <w:r w:rsidRPr="00FD261C">
              <w:rPr>
                <w:rFonts w:eastAsia="Times New Roman" w:cs="Times New Roman"/>
                <w:color w:val="000000"/>
                <w:sz w:val="18"/>
                <w:szCs w:val="18"/>
              </w:rPr>
              <w:t>Corrugator supercilii</w:t>
            </w:r>
          </w:p>
        </w:tc>
        <w:tc>
          <w:tcPr>
            <w:tcW w:w="600" w:type="dxa"/>
            <w:tcBorders>
              <w:top w:val="nil"/>
              <w:left w:val="nil"/>
              <w:bottom w:val="nil"/>
              <w:right w:val="nil"/>
            </w:tcBorders>
            <w:noWrap/>
            <w:vAlign w:val="center"/>
            <w:hideMark/>
          </w:tcPr>
          <w:p w14:paraId="50352687" w14:textId="77777777" w:rsidR="001A0C49" w:rsidRPr="00FD261C" w:rsidRDefault="001A0C49" w:rsidP="001A0C49">
            <w:pPr>
              <w:rPr>
                <w:rFonts w:eastAsia="Times New Roman" w:cs="Times New Roman"/>
                <w:color w:val="000000"/>
                <w:sz w:val="18"/>
                <w:szCs w:val="18"/>
              </w:rPr>
            </w:pPr>
          </w:p>
        </w:tc>
        <w:tc>
          <w:tcPr>
            <w:tcW w:w="1340" w:type="dxa"/>
            <w:tcBorders>
              <w:top w:val="nil"/>
              <w:left w:val="nil"/>
              <w:bottom w:val="nil"/>
              <w:right w:val="nil"/>
            </w:tcBorders>
            <w:noWrap/>
            <w:vAlign w:val="center"/>
            <w:hideMark/>
          </w:tcPr>
          <w:p w14:paraId="2213E92E" w14:textId="77777777" w:rsidR="001A0C49" w:rsidRPr="00FD261C" w:rsidRDefault="001A0C49" w:rsidP="001A0C49">
            <w:pPr>
              <w:jc w:val="center"/>
              <w:rPr>
                <w:rFonts w:eastAsia="Times New Roman" w:cs="Times New Roman"/>
                <w:sz w:val="20"/>
                <w:szCs w:val="20"/>
              </w:rPr>
            </w:pPr>
          </w:p>
        </w:tc>
        <w:tc>
          <w:tcPr>
            <w:tcW w:w="1860" w:type="dxa"/>
            <w:tcBorders>
              <w:top w:val="nil"/>
              <w:left w:val="nil"/>
              <w:bottom w:val="nil"/>
              <w:right w:val="nil"/>
            </w:tcBorders>
            <w:noWrap/>
            <w:vAlign w:val="center"/>
            <w:hideMark/>
          </w:tcPr>
          <w:p w14:paraId="70E53EE8" w14:textId="77777777" w:rsidR="001A0C49" w:rsidRPr="00FD261C" w:rsidRDefault="001A0C49" w:rsidP="001A0C49">
            <w:pPr>
              <w:ind w:firstLineChars="100" w:firstLine="180"/>
              <w:rPr>
                <w:rFonts w:eastAsia="Times New Roman" w:cs="Times New Roman"/>
                <w:color w:val="000000"/>
                <w:sz w:val="18"/>
                <w:szCs w:val="18"/>
              </w:rPr>
            </w:pPr>
            <w:r w:rsidRPr="00FD261C">
              <w:rPr>
                <w:rFonts w:eastAsia="Times New Roman" w:cs="Times New Roman"/>
                <w:color w:val="000000"/>
                <w:sz w:val="18"/>
                <w:szCs w:val="18"/>
              </w:rPr>
              <w:t>1.5 (0.3)</w:t>
            </w:r>
          </w:p>
        </w:tc>
        <w:tc>
          <w:tcPr>
            <w:tcW w:w="1300" w:type="dxa"/>
            <w:tcBorders>
              <w:top w:val="nil"/>
              <w:left w:val="nil"/>
              <w:bottom w:val="nil"/>
              <w:right w:val="nil"/>
            </w:tcBorders>
            <w:noWrap/>
            <w:vAlign w:val="center"/>
            <w:hideMark/>
          </w:tcPr>
          <w:p w14:paraId="25AB4923" w14:textId="77777777" w:rsidR="001A0C49" w:rsidRPr="00FD261C" w:rsidRDefault="001A0C49" w:rsidP="001A0C49">
            <w:pPr>
              <w:ind w:firstLineChars="100" w:firstLine="180"/>
              <w:rPr>
                <w:rFonts w:eastAsia="Times New Roman" w:cs="Times New Roman"/>
                <w:color w:val="000000"/>
                <w:sz w:val="18"/>
                <w:szCs w:val="18"/>
              </w:rPr>
            </w:pPr>
          </w:p>
        </w:tc>
      </w:tr>
      <w:tr w:rsidR="001A0C49" w:rsidRPr="00FD261C" w14:paraId="2340C0F9" w14:textId="77777777" w:rsidTr="00640490">
        <w:trPr>
          <w:trHeight w:val="270"/>
        </w:trPr>
        <w:tc>
          <w:tcPr>
            <w:tcW w:w="1700" w:type="dxa"/>
            <w:tcBorders>
              <w:top w:val="nil"/>
              <w:left w:val="nil"/>
              <w:bottom w:val="nil"/>
              <w:right w:val="nil"/>
            </w:tcBorders>
            <w:noWrap/>
            <w:vAlign w:val="center"/>
            <w:hideMark/>
          </w:tcPr>
          <w:p w14:paraId="1CE30213" w14:textId="77777777" w:rsidR="001A0C49" w:rsidRPr="00FD261C" w:rsidRDefault="001A0C49" w:rsidP="001A0C49">
            <w:pPr>
              <w:ind w:firstLineChars="100" w:firstLine="180"/>
              <w:rPr>
                <w:rFonts w:eastAsia="Times New Roman" w:cs="Times New Roman"/>
                <w:color w:val="000000"/>
                <w:sz w:val="18"/>
                <w:szCs w:val="18"/>
              </w:rPr>
            </w:pPr>
            <w:r w:rsidRPr="00FD261C">
              <w:rPr>
                <w:rFonts w:eastAsia="Times New Roman" w:cs="Times New Roman"/>
                <w:color w:val="000000"/>
                <w:sz w:val="18"/>
                <w:szCs w:val="18"/>
              </w:rPr>
              <w:t>Thudium 2020</w:t>
            </w:r>
          </w:p>
        </w:tc>
        <w:tc>
          <w:tcPr>
            <w:tcW w:w="1880" w:type="dxa"/>
            <w:tcBorders>
              <w:top w:val="nil"/>
              <w:left w:val="nil"/>
              <w:bottom w:val="nil"/>
              <w:right w:val="nil"/>
            </w:tcBorders>
            <w:noWrap/>
            <w:vAlign w:val="center"/>
            <w:hideMark/>
          </w:tcPr>
          <w:p w14:paraId="4BD35643" w14:textId="77777777" w:rsidR="001A0C49" w:rsidRPr="00FD261C" w:rsidRDefault="001A0C49" w:rsidP="001A0C49">
            <w:pPr>
              <w:rPr>
                <w:rFonts w:eastAsia="Times New Roman" w:cs="Times New Roman"/>
                <w:color w:val="000000"/>
                <w:sz w:val="18"/>
                <w:szCs w:val="18"/>
              </w:rPr>
            </w:pPr>
            <w:r w:rsidRPr="00FD261C">
              <w:rPr>
                <w:rFonts w:eastAsia="Times New Roman" w:cs="Times New Roman"/>
                <w:color w:val="000000"/>
                <w:sz w:val="18"/>
                <w:szCs w:val="18"/>
              </w:rPr>
              <w:t>Adductor pollicis</w:t>
            </w:r>
          </w:p>
        </w:tc>
        <w:tc>
          <w:tcPr>
            <w:tcW w:w="600" w:type="dxa"/>
            <w:tcBorders>
              <w:top w:val="nil"/>
              <w:left w:val="nil"/>
              <w:bottom w:val="nil"/>
              <w:right w:val="nil"/>
            </w:tcBorders>
            <w:noWrap/>
            <w:vAlign w:val="center"/>
            <w:hideMark/>
          </w:tcPr>
          <w:p w14:paraId="05A12D7F" w14:textId="77777777" w:rsidR="001A0C49" w:rsidRPr="00FD261C" w:rsidRDefault="001A0C49" w:rsidP="001A0C49">
            <w:pPr>
              <w:jc w:val="center"/>
              <w:rPr>
                <w:rFonts w:eastAsia="Times New Roman" w:cs="Times New Roman"/>
                <w:color w:val="000000"/>
                <w:sz w:val="18"/>
                <w:szCs w:val="18"/>
              </w:rPr>
            </w:pPr>
            <w:r w:rsidRPr="00FD261C">
              <w:rPr>
                <w:rFonts w:eastAsia="Times New Roman" w:cs="Times New Roman"/>
                <w:color w:val="000000"/>
                <w:sz w:val="18"/>
                <w:szCs w:val="18"/>
              </w:rPr>
              <w:t>20</w:t>
            </w:r>
          </w:p>
        </w:tc>
        <w:tc>
          <w:tcPr>
            <w:tcW w:w="1340" w:type="dxa"/>
            <w:tcBorders>
              <w:top w:val="nil"/>
              <w:left w:val="nil"/>
              <w:bottom w:val="nil"/>
              <w:right w:val="nil"/>
            </w:tcBorders>
            <w:noWrap/>
            <w:vAlign w:val="center"/>
            <w:hideMark/>
          </w:tcPr>
          <w:p w14:paraId="135B1CDC" w14:textId="77777777" w:rsidR="001A0C49" w:rsidRPr="00FD261C" w:rsidRDefault="001A0C49" w:rsidP="001A0C49">
            <w:pPr>
              <w:ind w:firstLineChars="100" w:firstLine="180"/>
              <w:rPr>
                <w:rFonts w:eastAsia="Times New Roman" w:cs="Times New Roman"/>
                <w:color w:val="000000"/>
                <w:sz w:val="18"/>
                <w:szCs w:val="18"/>
              </w:rPr>
            </w:pPr>
            <w:r w:rsidRPr="00FD261C">
              <w:rPr>
                <w:rFonts w:eastAsia="Times New Roman" w:cs="Times New Roman"/>
                <w:color w:val="000000"/>
                <w:sz w:val="18"/>
                <w:szCs w:val="18"/>
              </w:rPr>
              <w:t>63.8 (13.4)</w:t>
            </w:r>
          </w:p>
        </w:tc>
        <w:tc>
          <w:tcPr>
            <w:tcW w:w="1860" w:type="dxa"/>
            <w:tcBorders>
              <w:top w:val="nil"/>
              <w:left w:val="nil"/>
              <w:bottom w:val="nil"/>
              <w:right w:val="nil"/>
            </w:tcBorders>
            <w:noWrap/>
            <w:vAlign w:val="center"/>
            <w:hideMark/>
          </w:tcPr>
          <w:p w14:paraId="296ECE7C" w14:textId="77777777" w:rsidR="001A0C49" w:rsidRPr="00FD261C" w:rsidRDefault="001A0C49" w:rsidP="001A0C49">
            <w:pPr>
              <w:ind w:firstLineChars="100" w:firstLine="180"/>
              <w:rPr>
                <w:rFonts w:eastAsia="Times New Roman" w:cs="Times New Roman"/>
                <w:color w:val="000000"/>
                <w:sz w:val="18"/>
                <w:szCs w:val="18"/>
              </w:rPr>
            </w:pPr>
            <w:r w:rsidRPr="00FD261C">
              <w:rPr>
                <w:rFonts w:eastAsia="Times New Roman" w:cs="Times New Roman"/>
                <w:color w:val="000000"/>
                <w:sz w:val="18"/>
                <w:szCs w:val="18"/>
              </w:rPr>
              <w:t>49.3</w:t>
            </w:r>
          </w:p>
        </w:tc>
        <w:tc>
          <w:tcPr>
            <w:tcW w:w="1300" w:type="dxa"/>
            <w:tcBorders>
              <w:top w:val="nil"/>
              <w:left w:val="nil"/>
              <w:bottom w:val="nil"/>
              <w:right w:val="nil"/>
            </w:tcBorders>
            <w:noWrap/>
            <w:vAlign w:val="center"/>
            <w:hideMark/>
          </w:tcPr>
          <w:p w14:paraId="1AF4251E" w14:textId="77777777" w:rsidR="001A0C49" w:rsidRPr="00FD261C" w:rsidRDefault="001A0C49" w:rsidP="001A0C49">
            <w:pPr>
              <w:jc w:val="center"/>
              <w:rPr>
                <w:rFonts w:eastAsia="Times New Roman" w:cs="Times New Roman"/>
                <w:color w:val="000000"/>
                <w:sz w:val="18"/>
                <w:szCs w:val="18"/>
              </w:rPr>
            </w:pPr>
            <w:r w:rsidRPr="00FD261C">
              <w:rPr>
                <w:rFonts w:eastAsia="Times New Roman" w:cs="Times New Roman"/>
                <w:color w:val="000000"/>
                <w:sz w:val="18"/>
                <w:szCs w:val="18"/>
              </w:rPr>
              <w:t>&lt;0.001</w:t>
            </w:r>
          </w:p>
        </w:tc>
      </w:tr>
      <w:tr w:rsidR="001A0C49" w:rsidRPr="00FD261C" w14:paraId="11D804E9" w14:textId="77777777" w:rsidTr="00640490">
        <w:trPr>
          <w:trHeight w:val="270"/>
        </w:trPr>
        <w:tc>
          <w:tcPr>
            <w:tcW w:w="1700" w:type="dxa"/>
            <w:tcBorders>
              <w:top w:val="nil"/>
              <w:left w:val="nil"/>
              <w:bottom w:val="nil"/>
              <w:right w:val="nil"/>
            </w:tcBorders>
            <w:noWrap/>
            <w:vAlign w:val="center"/>
            <w:hideMark/>
          </w:tcPr>
          <w:p w14:paraId="0637D878" w14:textId="77777777" w:rsidR="001A0C49" w:rsidRPr="00FD261C" w:rsidRDefault="001A0C49" w:rsidP="001A0C49">
            <w:pPr>
              <w:jc w:val="center"/>
              <w:rPr>
                <w:rFonts w:eastAsia="Times New Roman" w:cs="Times New Roman"/>
                <w:color w:val="000000"/>
                <w:sz w:val="18"/>
                <w:szCs w:val="18"/>
              </w:rPr>
            </w:pPr>
          </w:p>
        </w:tc>
        <w:tc>
          <w:tcPr>
            <w:tcW w:w="1880" w:type="dxa"/>
            <w:tcBorders>
              <w:top w:val="nil"/>
              <w:left w:val="nil"/>
              <w:bottom w:val="nil"/>
              <w:right w:val="nil"/>
            </w:tcBorders>
            <w:noWrap/>
            <w:vAlign w:val="center"/>
            <w:hideMark/>
          </w:tcPr>
          <w:p w14:paraId="27781610" w14:textId="77777777" w:rsidR="001A0C49" w:rsidRPr="00FD261C" w:rsidRDefault="001A0C49" w:rsidP="001A0C49">
            <w:pPr>
              <w:rPr>
                <w:rFonts w:eastAsia="Times New Roman" w:cs="Times New Roman"/>
                <w:color w:val="000000"/>
                <w:sz w:val="18"/>
                <w:szCs w:val="18"/>
              </w:rPr>
            </w:pPr>
            <w:r w:rsidRPr="00FD261C">
              <w:rPr>
                <w:rFonts w:eastAsia="Times New Roman" w:cs="Times New Roman"/>
                <w:color w:val="000000"/>
                <w:sz w:val="18"/>
                <w:szCs w:val="18"/>
              </w:rPr>
              <w:t>Corrugator supercilii</w:t>
            </w:r>
          </w:p>
        </w:tc>
        <w:tc>
          <w:tcPr>
            <w:tcW w:w="600" w:type="dxa"/>
            <w:tcBorders>
              <w:top w:val="nil"/>
              <w:left w:val="nil"/>
              <w:bottom w:val="nil"/>
              <w:right w:val="nil"/>
            </w:tcBorders>
            <w:noWrap/>
            <w:vAlign w:val="center"/>
            <w:hideMark/>
          </w:tcPr>
          <w:p w14:paraId="44F32C91" w14:textId="77777777" w:rsidR="001A0C49" w:rsidRPr="00FD261C" w:rsidRDefault="001A0C49" w:rsidP="001A0C49">
            <w:pPr>
              <w:rPr>
                <w:rFonts w:eastAsia="Times New Roman" w:cs="Times New Roman"/>
                <w:color w:val="000000"/>
                <w:sz w:val="18"/>
                <w:szCs w:val="18"/>
              </w:rPr>
            </w:pPr>
          </w:p>
        </w:tc>
        <w:tc>
          <w:tcPr>
            <w:tcW w:w="1340" w:type="dxa"/>
            <w:tcBorders>
              <w:top w:val="nil"/>
              <w:left w:val="nil"/>
              <w:bottom w:val="nil"/>
              <w:right w:val="nil"/>
            </w:tcBorders>
            <w:noWrap/>
            <w:vAlign w:val="center"/>
            <w:hideMark/>
          </w:tcPr>
          <w:p w14:paraId="40019ED4" w14:textId="77777777" w:rsidR="001A0C49" w:rsidRPr="00FD261C" w:rsidRDefault="001A0C49" w:rsidP="001A0C49">
            <w:pPr>
              <w:jc w:val="center"/>
              <w:rPr>
                <w:rFonts w:eastAsia="Times New Roman" w:cs="Times New Roman"/>
                <w:sz w:val="20"/>
                <w:szCs w:val="20"/>
              </w:rPr>
            </w:pPr>
          </w:p>
        </w:tc>
        <w:tc>
          <w:tcPr>
            <w:tcW w:w="1860" w:type="dxa"/>
            <w:tcBorders>
              <w:top w:val="nil"/>
              <w:left w:val="nil"/>
              <w:bottom w:val="nil"/>
              <w:right w:val="nil"/>
            </w:tcBorders>
            <w:noWrap/>
            <w:vAlign w:val="center"/>
            <w:hideMark/>
          </w:tcPr>
          <w:p w14:paraId="1936F0ED" w14:textId="77777777" w:rsidR="001A0C49" w:rsidRPr="00FD261C" w:rsidRDefault="001A0C49" w:rsidP="001A0C49">
            <w:pPr>
              <w:ind w:firstLineChars="100" w:firstLine="180"/>
              <w:rPr>
                <w:rFonts w:eastAsia="Times New Roman" w:cs="Times New Roman"/>
                <w:color w:val="000000"/>
                <w:sz w:val="18"/>
                <w:szCs w:val="18"/>
              </w:rPr>
            </w:pPr>
            <w:r w:rsidRPr="00FD261C">
              <w:rPr>
                <w:rFonts w:eastAsia="Times New Roman" w:cs="Times New Roman"/>
                <w:color w:val="000000"/>
                <w:sz w:val="18"/>
                <w:szCs w:val="18"/>
              </w:rPr>
              <w:t>29.3</w:t>
            </w:r>
          </w:p>
        </w:tc>
        <w:tc>
          <w:tcPr>
            <w:tcW w:w="1300" w:type="dxa"/>
            <w:tcBorders>
              <w:top w:val="nil"/>
              <w:left w:val="nil"/>
              <w:bottom w:val="nil"/>
              <w:right w:val="nil"/>
            </w:tcBorders>
            <w:noWrap/>
            <w:vAlign w:val="center"/>
            <w:hideMark/>
          </w:tcPr>
          <w:p w14:paraId="6BC579A1" w14:textId="77777777" w:rsidR="001A0C49" w:rsidRPr="00FD261C" w:rsidRDefault="001A0C49" w:rsidP="001A0C49">
            <w:pPr>
              <w:ind w:firstLineChars="100" w:firstLine="180"/>
              <w:rPr>
                <w:rFonts w:eastAsia="Times New Roman" w:cs="Times New Roman"/>
                <w:color w:val="000000"/>
                <w:sz w:val="18"/>
                <w:szCs w:val="18"/>
              </w:rPr>
            </w:pPr>
          </w:p>
        </w:tc>
      </w:tr>
      <w:tr w:rsidR="001A0C49" w:rsidRPr="00FD261C" w14:paraId="7E3BE53F" w14:textId="77777777" w:rsidTr="00640490">
        <w:trPr>
          <w:trHeight w:val="270"/>
        </w:trPr>
        <w:tc>
          <w:tcPr>
            <w:tcW w:w="1700" w:type="dxa"/>
            <w:tcBorders>
              <w:top w:val="nil"/>
              <w:left w:val="nil"/>
              <w:bottom w:val="nil"/>
              <w:right w:val="nil"/>
            </w:tcBorders>
            <w:noWrap/>
            <w:vAlign w:val="center"/>
            <w:hideMark/>
          </w:tcPr>
          <w:p w14:paraId="27411605" w14:textId="77777777" w:rsidR="001A0C49" w:rsidRPr="00FD261C" w:rsidRDefault="001A0C49" w:rsidP="001A0C49">
            <w:pPr>
              <w:ind w:firstLineChars="100" w:firstLine="180"/>
              <w:rPr>
                <w:rFonts w:eastAsia="Times New Roman" w:cs="Times New Roman"/>
                <w:color w:val="000000"/>
                <w:sz w:val="18"/>
                <w:szCs w:val="18"/>
              </w:rPr>
            </w:pPr>
            <w:r w:rsidRPr="00FD261C">
              <w:rPr>
                <w:rFonts w:eastAsia="Times New Roman" w:cs="Times New Roman"/>
                <w:color w:val="000000"/>
                <w:sz w:val="18"/>
                <w:szCs w:val="18"/>
              </w:rPr>
              <w:t>Abdulatif 1997</w:t>
            </w:r>
          </w:p>
        </w:tc>
        <w:tc>
          <w:tcPr>
            <w:tcW w:w="1880" w:type="dxa"/>
            <w:tcBorders>
              <w:top w:val="nil"/>
              <w:left w:val="nil"/>
              <w:bottom w:val="nil"/>
              <w:right w:val="nil"/>
            </w:tcBorders>
            <w:noWrap/>
            <w:vAlign w:val="center"/>
            <w:hideMark/>
          </w:tcPr>
          <w:p w14:paraId="06F67A36" w14:textId="77777777" w:rsidR="001A0C49" w:rsidRPr="00FD261C" w:rsidRDefault="001A0C49" w:rsidP="001A0C49">
            <w:pPr>
              <w:rPr>
                <w:rFonts w:eastAsia="Times New Roman" w:cs="Times New Roman"/>
                <w:color w:val="000000"/>
                <w:sz w:val="18"/>
                <w:szCs w:val="18"/>
              </w:rPr>
            </w:pPr>
            <w:r w:rsidRPr="00FD261C">
              <w:rPr>
                <w:rFonts w:eastAsia="Times New Roman" w:cs="Times New Roman"/>
                <w:color w:val="000000"/>
                <w:sz w:val="18"/>
                <w:szCs w:val="18"/>
              </w:rPr>
              <w:t>Adductor pollicis</w:t>
            </w:r>
          </w:p>
        </w:tc>
        <w:tc>
          <w:tcPr>
            <w:tcW w:w="600" w:type="dxa"/>
            <w:tcBorders>
              <w:top w:val="nil"/>
              <w:left w:val="nil"/>
              <w:bottom w:val="nil"/>
              <w:right w:val="nil"/>
            </w:tcBorders>
            <w:noWrap/>
            <w:vAlign w:val="center"/>
            <w:hideMark/>
          </w:tcPr>
          <w:p w14:paraId="38BB2C87" w14:textId="77777777" w:rsidR="001A0C49" w:rsidRPr="00FD261C" w:rsidRDefault="001A0C49" w:rsidP="001A0C49">
            <w:pPr>
              <w:jc w:val="center"/>
              <w:rPr>
                <w:rFonts w:eastAsia="Times New Roman" w:cs="Times New Roman"/>
                <w:color w:val="000000"/>
                <w:sz w:val="18"/>
                <w:szCs w:val="18"/>
              </w:rPr>
            </w:pPr>
            <w:r w:rsidRPr="00FD261C">
              <w:rPr>
                <w:rFonts w:eastAsia="Times New Roman" w:cs="Times New Roman"/>
                <w:color w:val="000000"/>
                <w:sz w:val="18"/>
                <w:szCs w:val="18"/>
              </w:rPr>
              <w:t>30</w:t>
            </w:r>
          </w:p>
        </w:tc>
        <w:tc>
          <w:tcPr>
            <w:tcW w:w="1340" w:type="dxa"/>
            <w:tcBorders>
              <w:top w:val="nil"/>
              <w:left w:val="nil"/>
              <w:bottom w:val="nil"/>
              <w:right w:val="nil"/>
            </w:tcBorders>
            <w:noWrap/>
            <w:vAlign w:val="center"/>
            <w:hideMark/>
          </w:tcPr>
          <w:p w14:paraId="7FA818BF" w14:textId="77777777" w:rsidR="001A0C49" w:rsidRPr="00FD261C" w:rsidRDefault="001A0C49" w:rsidP="001A0C49">
            <w:pPr>
              <w:ind w:firstLineChars="100" w:firstLine="180"/>
              <w:rPr>
                <w:rFonts w:eastAsia="Times New Roman" w:cs="Times New Roman"/>
                <w:color w:val="000000"/>
                <w:sz w:val="18"/>
                <w:szCs w:val="18"/>
              </w:rPr>
            </w:pPr>
            <w:r w:rsidRPr="00FD261C">
              <w:rPr>
                <w:rFonts w:eastAsia="Times New Roman" w:cs="Times New Roman"/>
                <w:color w:val="000000"/>
                <w:sz w:val="18"/>
                <w:szCs w:val="18"/>
              </w:rPr>
              <w:t>36.7</w:t>
            </w:r>
          </w:p>
        </w:tc>
        <w:tc>
          <w:tcPr>
            <w:tcW w:w="1860" w:type="dxa"/>
            <w:tcBorders>
              <w:top w:val="nil"/>
              <w:left w:val="nil"/>
              <w:bottom w:val="nil"/>
              <w:right w:val="nil"/>
            </w:tcBorders>
            <w:noWrap/>
            <w:vAlign w:val="center"/>
            <w:hideMark/>
          </w:tcPr>
          <w:p w14:paraId="6ECA5231" w14:textId="77777777" w:rsidR="001A0C49" w:rsidRPr="00FD261C" w:rsidRDefault="001A0C49" w:rsidP="001A0C49">
            <w:pPr>
              <w:ind w:firstLineChars="100" w:firstLine="180"/>
              <w:rPr>
                <w:rFonts w:eastAsia="Times New Roman" w:cs="Times New Roman"/>
                <w:color w:val="000000"/>
                <w:sz w:val="18"/>
                <w:szCs w:val="18"/>
              </w:rPr>
            </w:pPr>
            <w:r w:rsidRPr="00FD261C">
              <w:rPr>
                <w:rFonts w:eastAsia="Times New Roman" w:cs="Times New Roman"/>
                <w:color w:val="000000"/>
                <w:sz w:val="18"/>
                <w:szCs w:val="18"/>
              </w:rPr>
              <w:t>30.8 (7.4)</w:t>
            </w:r>
          </w:p>
        </w:tc>
        <w:tc>
          <w:tcPr>
            <w:tcW w:w="1300" w:type="dxa"/>
            <w:tcBorders>
              <w:top w:val="nil"/>
              <w:left w:val="nil"/>
              <w:bottom w:val="nil"/>
              <w:right w:val="nil"/>
            </w:tcBorders>
            <w:noWrap/>
            <w:vAlign w:val="center"/>
            <w:hideMark/>
          </w:tcPr>
          <w:p w14:paraId="62C016E9" w14:textId="77777777" w:rsidR="001A0C49" w:rsidRPr="00FD261C" w:rsidRDefault="001A0C49" w:rsidP="001A0C49">
            <w:pPr>
              <w:jc w:val="center"/>
              <w:rPr>
                <w:rFonts w:eastAsia="Times New Roman" w:cs="Times New Roman"/>
                <w:color w:val="000000"/>
                <w:sz w:val="18"/>
                <w:szCs w:val="18"/>
              </w:rPr>
            </w:pPr>
            <w:r w:rsidRPr="00FD261C">
              <w:rPr>
                <w:rFonts w:eastAsia="Times New Roman" w:cs="Times New Roman"/>
                <w:color w:val="000000"/>
                <w:sz w:val="18"/>
                <w:szCs w:val="18"/>
              </w:rPr>
              <w:t>&lt;0.001</w:t>
            </w:r>
          </w:p>
        </w:tc>
      </w:tr>
      <w:tr w:rsidR="001A0C49" w:rsidRPr="00FD261C" w14:paraId="63A9F81D" w14:textId="77777777" w:rsidTr="00640490">
        <w:trPr>
          <w:trHeight w:val="270"/>
        </w:trPr>
        <w:tc>
          <w:tcPr>
            <w:tcW w:w="1700" w:type="dxa"/>
            <w:tcBorders>
              <w:top w:val="nil"/>
              <w:left w:val="nil"/>
              <w:bottom w:val="nil"/>
              <w:right w:val="nil"/>
            </w:tcBorders>
            <w:noWrap/>
            <w:vAlign w:val="center"/>
            <w:hideMark/>
          </w:tcPr>
          <w:p w14:paraId="5AD6A4B6" w14:textId="77777777" w:rsidR="001A0C49" w:rsidRPr="00FD261C" w:rsidRDefault="001A0C49" w:rsidP="001A0C49">
            <w:pPr>
              <w:jc w:val="center"/>
              <w:rPr>
                <w:rFonts w:eastAsia="Times New Roman" w:cs="Times New Roman"/>
                <w:color w:val="000000"/>
                <w:sz w:val="18"/>
                <w:szCs w:val="18"/>
              </w:rPr>
            </w:pPr>
          </w:p>
        </w:tc>
        <w:tc>
          <w:tcPr>
            <w:tcW w:w="1880" w:type="dxa"/>
            <w:tcBorders>
              <w:top w:val="nil"/>
              <w:left w:val="nil"/>
              <w:bottom w:val="nil"/>
              <w:right w:val="nil"/>
            </w:tcBorders>
            <w:noWrap/>
            <w:vAlign w:val="center"/>
            <w:hideMark/>
          </w:tcPr>
          <w:p w14:paraId="7779B9A6" w14:textId="77777777" w:rsidR="001A0C49" w:rsidRPr="00FD261C" w:rsidRDefault="001A0C49" w:rsidP="001A0C49">
            <w:pPr>
              <w:rPr>
                <w:rFonts w:eastAsia="Times New Roman" w:cs="Times New Roman"/>
                <w:color w:val="000000"/>
                <w:sz w:val="18"/>
                <w:szCs w:val="18"/>
              </w:rPr>
            </w:pPr>
            <w:r w:rsidRPr="00FD261C">
              <w:rPr>
                <w:rFonts w:eastAsia="Times New Roman" w:cs="Times New Roman"/>
                <w:color w:val="000000"/>
                <w:sz w:val="18"/>
                <w:szCs w:val="18"/>
              </w:rPr>
              <w:t>Orbicularis oculi</w:t>
            </w:r>
          </w:p>
        </w:tc>
        <w:tc>
          <w:tcPr>
            <w:tcW w:w="600" w:type="dxa"/>
            <w:tcBorders>
              <w:top w:val="nil"/>
              <w:left w:val="nil"/>
              <w:bottom w:val="nil"/>
              <w:right w:val="nil"/>
            </w:tcBorders>
            <w:noWrap/>
            <w:vAlign w:val="center"/>
            <w:hideMark/>
          </w:tcPr>
          <w:p w14:paraId="13D405DA" w14:textId="77777777" w:rsidR="001A0C49" w:rsidRPr="00FD261C" w:rsidRDefault="001A0C49" w:rsidP="001A0C49">
            <w:pPr>
              <w:rPr>
                <w:rFonts w:eastAsia="Times New Roman" w:cs="Times New Roman"/>
                <w:color w:val="000000"/>
                <w:sz w:val="18"/>
                <w:szCs w:val="18"/>
              </w:rPr>
            </w:pPr>
          </w:p>
        </w:tc>
        <w:tc>
          <w:tcPr>
            <w:tcW w:w="1340" w:type="dxa"/>
            <w:tcBorders>
              <w:top w:val="nil"/>
              <w:left w:val="nil"/>
              <w:bottom w:val="nil"/>
              <w:right w:val="nil"/>
            </w:tcBorders>
            <w:noWrap/>
            <w:vAlign w:val="center"/>
            <w:hideMark/>
          </w:tcPr>
          <w:p w14:paraId="47F12914" w14:textId="77777777" w:rsidR="001A0C49" w:rsidRPr="00FD261C" w:rsidRDefault="001A0C49" w:rsidP="001A0C49">
            <w:pPr>
              <w:jc w:val="center"/>
              <w:rPr>
                <w:rFonts w:eastAsia="Times New Roman" w:cs="Times New Roman"/>
                <w:sz w:val="20"/>
                <w:szCs w:val="20"/>
              </w:rPr>
            </w:pPr>
          </w:p>
        </w:tc>
        <w:tc>
          <w:tcPr>
            <w:tcW w:w="1860" w:type="dxa"/>
            <w:tcBorders>
              <w:top w:val="nil"/>
              <w:left w:val="nil"/>
              <w:bottom w:val="nil"/>
              <w:right w:val="nil"/>
            </w:tcBorders>
            <w:noWrap/>
            <w:vAlign w:val="center"/>
            <w:hideMark/>
          </w:tcPr>
          <w:p w14:paraId="09C1B68A" w14:textId="77777777" w:rsidR="001A0C49" w:rsidRPr="00FD261C" w:rsidRDefault="001A0C49" w:rsidP="001A0C49">
            <w:pPr>
              <w:ind w:firstLineChars="100" w:firstLine="180"/>
              <w:rPr>
                <w:rFonts w:eastAsia="Times New Roman" w:cs="Times New Roman"/>
                <w:color w:val="000000"/>
                <w:sz w:val="18"/>
                <w:szCs w:val="18"/>
              </w:rPr>
            </w:pPr>
            <w:r w:rsidRPr="00FD261C">
              <w:rPr>
                <w:rFonts w:eastAsia="Times New Roman" w:cs="Times New Roman"/>
                <w:color w:val="000000"/>
                <w:sz w:val="18"/>
                <w:szCs w:val="18"/>
              </w:rPr>
              <w:t>20.2 (4.3)</w:t>
            </w:r>
          </w:p>
        </w:tc>
        <w:tc>
          <w:tcPr>
            <w:tcW w:w="1300" w:type="dxa"/>
            <w:tcBorders>
              <w:top w:val="nil"/>
              <w:left w:val="nil"/>
              <w:bottom w:val="nil"/>
              <w:right w:val="nil"/>
            </w:tcBorders>
            <w:noWrap/>
            <w:vAlign w:val="center"/>
            <w:hideMark/>
          </w:tcPr>
          <w:p w14:paraId="6784908A" w14:textId="77777777" w:rsidR="001A0C49" w:rsidRPr="00FD261C" w:rsidRDefault="001A0C49" w:rsidP="001A0C49">
            <w:pPr>
              <w:ind w:firstLineChars="100" w:firstLine="180"/>
              <w:rPr>
                <w:rFonts w:eastAsia="Times New Roman" w:cs="Times New Roman"/>
                <w:color w:val="000000"/>
                <w:sz w:val="18"/>
                <w:szCs w:val="18"/>
              </w:rPr>
            </w:pPr>
          </w:p>
        </w:tc>
      </w:tr>
      <w:tr w:rsidR="001A0C49" w:rsidRPr="00FD261C" w14:paraId="174983D9" w14:textId="77777777" w:rsidTr="00640490">
        <w:trPr>
          <w:trHeight w:val="270"/>
        </w:trPr>
        <w:tc>
          <w:tcPr>
            <w:tcW w:w="1700" w:type="dxa"/>
            <w:tcBorders>
              <w:top w:val="nil"/>
              <w:left w:val="nil"/>
              <w:bottom w:val="nil"/>
              <w:right w:val="nil"/>
            </w:tcBorders>
            <w:noWrap/>
            <w:vAlign w:val="center"/>
            <w:hideMark/>
          </w:tcPr>
          <w:p w14:paraId="0AA065A7" w14:textId="77777777" w:rsidR="001A0C49" w:rsidRPr="00FD261C" w:rsidRDefault="001A0C49" w:rsidP="001A0C49">
            <w:pPr>
              <w:ind w:firstLineChars="100" w:firstLine="180"/>
              <w:rPr>
                <w:rFonts w:eastAsia="Times New Roman" w:cs="Times New Roman"/>
                <w:color w:val="000000"/>
                <w:sz w:val="18"/>
                <w:szCs w:val="18"/>
              </w:rPr>
            </w:pPr>
            <w:r w:rsidRPr="00FD261C">
              <w:rPr>
                <w:rFonts w:eastAsia="Times New Roman" w:cs="Times New Roman"/>
                <w:color w:val="000000"/>
                <w:sz w:val="18"/>
                <w:szCs w:val="18"/>
              </w:rPr>
              <w:t>Larsen 2002</w:t>
            </w:r>
          </w:p>
        </w:tc>
        <w:tc>
          <w:tcPr>
            <w:tcW w:w="1880" w:type="dxa"/>
            <w:tcBorders>
              <w:top w:val="nil"/>
              <w:left w:val="nil"/>
              <w:bottom w:val="nil"/>
              <w:right w:val="nil"/>
            </w:tcBorders>
            <w:noWrap/>
            <w:vAlign w:val="center"/>
            <w:hideMark/>
          </w:tcPr>
          <w:p w14:paraId="46686779" w14:textId="77777777" w:rsidR="001A0C49" w:rsidRPr="00FD261C" w:rsidRDefault="001A0C49" w:rsidP="001A0C49">
            <w:pPr>
              <w:rPr>
                <w:rFonts w:eastAsia="Times New Roman" w:cs="Times New Roman"/>
                <w:color w:val="000000"/>
                <w:sz w:val="18"/>
                <w:szCs w:val="18"/>
              </w:rPr>
            </w:pPr>
            <w:r w:rsidRPr="00FD261C">
              <w:rPr>
                <w:rFonts w:eastAsia="Times New Roman" w:cs="Times New Roman"/>
                <w:color w:val="000000"/>
                <w:sz w:val="18"/>
                <w:szCs w:val="18"/>
              </w:rPr>
              <w:t>Adductor pollicis</w:t>
            </w:r>
          </w:p>
        </w:tc>
        <w:tc>
          <w:tcPr>
            <w:tcW w:w="600" w:type="dxa"/>
            <w:tcBorders>
              <w:top w:val="nil"/>
              <w:left w:val="nil"/>
              <w:bottom w:val="nil"/>
              <w:right w:val="nil"/>
            </w:tcBorders>
            <w:noWrap/>
            <w:vAlign w:val="center"/>
            <w:hideMark/>
          </w:tcPr>
          <w:p w14:paraId="2E566274" w14:textId="77777777" w:rsidR="001A0C49" w:rsidRPr="00FD261C" w:rsidRDefault="001A0C49" w:rsidP="001A0C49">
            <w:pPr>
              <w:jc w:val="center"/>
              <w:rPr>
                <w:rFonts w:eastAsia="Times New Roman" w:cs="Times New Roman"/>
                <w:color w:val="000000"/>
                <w:sz w:val="18"/>
                <w:szCs w:val="18"/>
              </w:rPr>
            </w:pPr>
            <w:r w:rsidRPr="00FD261C">
              <w:rPr>
                <w:rFonts w:eastAsia="Times New Roman" w:cs="Times New Roman"/>
                <w:color w:val="000000"/>
                <w:sz w:val="18"/>
                <w:szCs w:val="18"/>
              </w:rPr>
              <w:t>16</w:t>
            </w:r>
          </w:p>
        </w:tc>
        <w:tc>
          <w:tcPr>
            <w:tcW w:w="1340" w:type="dxa"/>
            <w:tcBorders>
              <w:top w:val="nil"/>
              <w:left w:val="nil"/>
              <w:bottom w:val="nil"/>
              <w:right w:val="nil"/>
            </w:tcBorders>
            <w:noWrap/>
            <w:vAlign w:val="center"/>
            <w:hideMark/>
          </w:tcPr>
          <w:p w14:paraId="430BB948" w14:textId="77777777" w:rsidR="001A0C49" w:rsidRPr="00FD261C" w:rsidRDefault="001A0C49" w:rsidP="001A0C49">
            <w:pPr>
              <w:ind w:firstLineChars="100" w:firstLine="180"/>
              <w:rPr>
                <w:rFonts w:eastAsia="Times New Roman" w:cs="Times New Roman"/>
                <w:color w:val="000000"/>
                <w:sz w:val="18"/>
                <w:szCs w:val="18"/>
              </w:rPr>
            </w:pPr>
            <w:r w:rsidRPr="00FD261C">
              <w:rPr>
                <w:rFonts w:eastAsia="Times New Roman" w:cs="Times New Roman"/>
                <w:color w:val="000000"/>
                <w:sz w:val="18"/>
                <w:szCs w:val="18"/>
              </w:rPr>
              <w:t>45.5</w:t>
            </w:r>
            <w:r w:rsidRPr="00FD261C">
              <w:rPr>
                <w:rFonts w:eastAsia="Times New Roman" w:cs="Times New Roman"/>
                <w:color w:val="000000"/>
                <w:sz w:val="18"/>
                <w:szCs w:val="18"/>
                <w:vertAlign w:val="superscript"/>
              </w:rPr>
              <w:t>a</w:t>
            </w:r>
          </w:p>
        </w:tc>
        <w:tc>
          <w:tcPr>
            <w:tcW w:w="1860" w:type="dxa"/>
            <w:tcBorders>
              <w:top w:val="nil"/>
              <w:left w:val="nil"/>
              <w:bottom w:val="nil"/>
              <w:right w:val="nil"/>
            </w:tcBorders>
            <w:noWrap/>
            <w:vAlign w:val="center"/>
            <w:hideMark/>
          </w:tcPr>
          <w:p w14:paraId="33CFE163" w14:textId="77777777" w:rsidR="001A0C49" w:rsidRPr="00FD261C" w:rsidRDefault="001A0C49" w:rsidP="001A0C49">
            <w:pPr>
              <w:ind w:firstLineChars="100" w:firstLine="180"/>
              <w:rPr>
                <w:rFonts w:eastAsia="Times New Roman" w:cs="Times New Roman"/>
                <w:color w:val="000000"/>
                <w:sz w:val="18"/>
                <w:szCs w:val="18"/>
              </w:rPr>
            </w:pPr>
            <w:r w:rsidRPr="00FD261C">
              <w:rPr>
                <w:rFonts w:eastAsia="Times New Roman" w:cs="Times New Roman"/>
                <w:color w:val="000000"/>
                <w:sz w:val="18"/>
                <w:szCs w:val="18"/>
              </w:rPr>
              <w:t>12.7 (10.7-14.1)</w:t>
            </w:r>
            <w:r w:rsidRPr="00FD261C">
              <w:rPr>
                <w:rFonts w:eastAsia="Times New Roman" w:cs="Times New Roman"/>
                <w:color w:val="000000"/>
                <w:sz w:val="18"/>
                <w:szCs w:val="18"/>
                <w:vertAlign w:val="superscript"/>
              </w:rPr>
              <w:t>b</w:t>
            </w:r>
          </w:p>
        </w:tc>
        <w:tc>
          <w:tcPr>
            <w:tcW w:w="1300" w:type="dxa"/>
            <w:tcBorders>
              <w:top w:val="nil"/>
              <w:left w:val="nil"/>
              <w:bottom w:val="nil"/>
              <w:right w:val="nil"/>
            </w:tcBorders>
            <w:noWrap/>
            <w:vAlign w:val="center"/>
            <w:hideMark/>
          </w:tcPr>
          <w:p w14:paraId="490671D3" w14:textId="77777777" w:rsidR="001A0C49" w:rsidRPr="00FD261C" w:rsidRDefault="001A0C49" w:rsidP="001A0C49">
            <w:pPr>
              <w:jc w:val="center"/>
              <w:rPr>
                <w:rFonts w:eastAsia="Times New Roman" w:cs="Times New Roman"/>
                <w:color w:val="000000"/>
                <w:sz w:val="18"/>
                <w:szCs w:val="18"/>
              </w:rPr>
            </w:pPr>
            <w:r w:rsidRPr="00FD261C">
              <w:rPr>
                <w:rFonts w:eastAsia="Times New Roman" w:cs="Times New Roman"/>
                <w:color w:val="000000"/>
                <w:sz w:val="18"/>
                <w:szCs w:val="18"/>
              </w:rPr>
              <w:t>0.01</w:t>
            </w:r>
          </w:p>
        </w:tc>
      </w:tr>
      <w:tr w:rsidR="001A0C49" w:rsidRPr="00FD261C" w14:paraId="76BE4E01" w14:textId="77777777" w:rsidTr="00640490">
        <w:trPr>
          <w:trHeight w:val="270"/>
        </w:trPr>
        <w:tc>
          <w:tcPr>
            <w:tcW w:w="1700" w:type="dxa"/>
            <w:tcBorders>
              <w:top w:val="nil"/>
              <w:left w:val="nil"/>
              <w:bottom w:val="nil"/>
              <w:right w:val="nil"/>
            </w:tcBorders>
            <w:noWrap/>
            <w:vAlign w:val="center"/>
            <w:hideMark/>
          </w:tcPr>
          <w:p w14:paraId="7A53C74A" w14:textId="77777777" w:rsidR="001A0C49" w:rsidRPr="00FD261C" w:rsidRDefault="001A0C49" w:rsidP="001A0C49">
            <w:pPr>
              <w:jc w:val="center"/>
              <w:rPr>
                <w:rFonts w:eastAsia="Times New Roman" w:cs="Times New Roman"/>
                <w:color w:val="000000"/>
                <w:sz w:val="18"/>
                <w:szCs w:val="18"/>
              </w:rPr>
            </w:pPr>
          </w:p>
        </w:tc>
        <w:tc>
          <w:tcPr>
            <w:tcW w:w="1880" w:type="dxa"/>
            <w:tcBorders>
              <w:top w:val="nil"/>
              <w:left w:val="nil"/>
              <w:bottom w:val="nil"/>
              <w:right w:val="nil"/>
            </w:tcBorders>
            <w:noWrap/>
            <w:vAlign w:val="center"/>
            <w:hideMark/>
          </w:tcPr>
          <w:p w14:paraId="7B114935" w14:textId="77777777" w:rsidR="001A0C49" w:rsidRPr="00FD261C" w:rsidRDefault="001A0C49" w:rsidP="001A0C49">
            <w:pPr>
              <w:rPr>
                <w:rFonts w:eastAsia="Times New Roman" w:cs="Times New Roman"/>
                <w:color w:val="000000"/>
                <w:sz w:val="18"/>
                <w:szCs w:val="18"/>
              </w:rPr>
            </w:pPr>
            <w:r w:rsidRPr="00FD261C">
              <w:rPr>
                <w:rFonts w:eastAsia="Times New Roman" w:cs="Times New Roman"/>
                <w:color w:val="000000"/>
                <w:sz w:val="18"/>
                <w:szCs w:val="18"/>
              </w:rPr>
              <w:t>Orbicularis oculi</w:t>
            </w:r>
          </w:p>
        </w:tc>
        <w:tc>
          <w:tcPr>
            <w:tcW w:w="600" w:type="dxa"/>
            <w:tcBorders>
              <w:top w:val="nil"/>
              <w:left w:val="nil"/>
              <w:bottom w:val="nil"/>
              <w:right w:val="nil"/>
            </w:tcBorders>
            <w:noWrap/>
            <w:vAlign w:val="center"/>
            <w:hideMark/>
          </w:tcPr>
          <w:p w14:paraId="613262AC" w14:textId="77777777" w:rsidR="001A0C49" w:rsidRPr="00FD261C" w:rsidRDefault="001A0C49" w:rsidP="001A0C49">
            <w:pPr>
              <w:rPr>
                <w:rFonts w:eastAsia="Times New Roman" w:cs="Times New Roman"/>
                <w:color w:val="000000"/>
                <w:sz w:val="18"/>
                <w:szCs w:val="18"/>
              </w:rPr>
            </w:pPr>
          </w:p>
        </w:tc>
        <w:tc>
          <w:tcPr>
            <w:tcW w:w="1340" w:type="dxa"/>
            <w:tcBorders>
              <w:top w:val="nil"/>
              <w:left w:val="nil"/>
              <w:bottom w:val="nil"/>
              <w:right w:val="nil"/>
            </w:tcBorders>
            <w:noWrap/>
            <w:vAlign w:val="center"/>
            <w:hideMark/>
          </w:tcPr>
          <w:p w14:paraId="65005A64" w14:textId="77777777" w:rsidR="001A0C49" w:rsidRPr="00FD261C" w:rsidRDefault="001A0C49" w:rsidP="001A0C49">
            <w:pPr>
              <w:jc w:val="center"/>
              <w:rPr>
                <w:rFonts w:eastAsia="Times New Roman" w:cs="Times New Roman"/>
                <w:sz w:val="20"/>
                <w:szCs w:val="20"/>
              </w:rPr>
            </w:pPr>
          </w:p>
        </w:tc>
        <w:tc>
          <w:tcPr>
            <w:tcW w:w="1860" w:type="dxa"/>
            <w:tcBorders>
              <w:top w:val="nil"/>
              <w:left w:val="nil"/>
              <w:bottom w:val="nil"/>
              <w:right w:val="nil"/>
            </w:tcBorders>
            <w:noWrap/>
            <w:vAlign w:val="center"/>
            <w:hideMark/>
          </w:tcPr>
          <w:p w14:paraId="59989C79" w14:textId="77777777" w:rsidR="001A0C49" w:rsidRPr="00FD261C" w:rsidRDefault="001A0C49" w:rsidP="001A0C49">
            <w:pPr>
              <w:ind w:firstLineChars="100" w:firstLine="180"/>
              <w:rPr>
                <w:rFonts w:eastAsia="Times New Roman" w:cs="Times New Roman"/>
                <w:color w:val="000000"/>
                <w:sz w:val="18"/>
                <w:szCs w:val="18"/>
              </w:rPr>
            </w:pPr>
            <w:r w:rsidRPr="00FD261C">
              <w:rPr>
                <w:rFonts w:eastAsia="Times New Roman" w:cs="Times New Roman"/>
                <w:color w:val="000000"/>
                <w:sz w:val="18"/>
                <w:szCs w:val="18"/>
              </w:rPr>
              <w:t>10.6 (8.3-13.3)</w:t>
            </w:r>
            <w:r w:rsidRPr="00FD261C">
              <w:rPr>
                <w:rFonts w:eastAsia="Times New Roman" w:cs="Times New Roman"/>
                <w:color w:val="000000"/>
                <w:sz w:val="18"/>
                <w:szCs w:val="18"/>
                <w:vertAlign w:val="superscript"/>
              </w:rPr>
              <w:t>b</w:t>
            </w:r>
          </w:p>
        </w:tc>
        <w:tc>
          <w:tcPr>
            <w:tcW w:w="1300" w:type="dxa"/>
            <w:tcBorders>
              <w:top w:val="nil"/>
              <w:left w:val="nil"/>
              <w:bottom w:val="nil"/>
              <w:right w:val="nil"/>
            </w:tcBorders>
            <w:noWrap/>
            <w:vAlign w:val="center"/>
            <w:hideMark/>
          </w:tcPr>
          <w:p w14:paraId="4EB7A83F" w14:textId="77777777" w:rsidR="001A0C49" w:rsidRPr="00FD261C" w:rsidRDefault="001A0C49" w:rsidP="001A0C49">
            <w:pPr>
              <w:ind w:firstLineChars="100" w:firstLine="180"/>
              <w:rPr>
                <w:rFonts w:eastAsia="Times New Roman" w:cs="Times New Roman"/>
                <w:color w:val="000000"/>
                <w:sz w:val="18"/>
                <w:szCs w:val="18"/>
              </w:rPr>
            </w:pPr>
          </w:p>
        </w:tc>
      </w:tr>
      <w:tr w:rsidR="001A0C49" w:rsidRPr="00FD261C" w14:paraId="2CCCBC91" w14:textId="77777777" w:rsidTr="00640490">
        <w:trPr>
          <w:trHeight w:val="270"/>
        </w:trPr>
        <w:tc>
          <w:tcPr>
            <w:tcW w:w="1700" w:type="dxa"/>
            <w:tcBorders>
              <w:top w:val="nil"/>
              <w:left w:val="nil"/>
              <w:bottom w:val="nil"/>
              <w:right w:val="nil"/>
            </w:tcBorders>
            <w:noWrap/>
            <w:vAlign w:val="center"/>
            <w:hideMark/>
          </w:tcPr>
          <w:p w14:paraId="7DC36363" w14:textId="77777777" w:rsidR="001A0C49" w:rsidRPr="00FD261C" w:rsidRDefault="001A0C49" w:rsidP="001A0C49">
            <w:pPr>
              <w:ind w:firstLineChars="100" w:firstLine="180"/>
              <w:rPr>
                <w:rFonts w:eastAsia="Times New Roman" w:cs="Times New Roman"/>
                <w:color w:val="000000"/>
                <w:sz w:val="18"/>
                <w:szCs w:val="18"/>
              </w:rPr>
            </w:pPr>
            <w:r w:rsidRPr="00FD261C">
              <w:rPr>
                <w:rFonts w:eastAsia="Times New Roman" w:cs="Times New Roman"/>
                <w:color w:val="000000"/>
                <w:sz w:val="18"/>
                <w:szCs w:val="18"/>
              </w:rPr>
              <w:t>Vega 2016</w:t>
            </w:r>
          </w:p>
        </w:tc>
        <w:tc>
          <w:tcPr>
            <w:tcW w:w="1880" w:type="dxa"/>
            <w:tcBorders>
              <w:top w:val="nil"/>
              <w:left w:val="nil"/>
              <w:bottom w:val="nil"/>
              <w:right w:val="nil"/>
            </w:tcBorders>
            <w:noWrap/>
            <w:vAlign w:val="center"/>
            <w:hideMark/>
          </w:tcPr>
          <w:p w14:paraId="4BC8C3E0" w14:textId="77777777" w:rsidR="001A0C49" w:rsidRPr="00FD261C" w:rsidRDefault="001A0C49" w:rsidP="001A0C49">
            <w:pPr>
              <w:rPr>
                <w:rFonts w:eastAsia="Times New Roman" w:cs="Times New Roman"/>
                <w:color w:val="000000"/>
                <w:sz w:val="18"/>
                <w:szCs w:val="18"/>
              </w:rPr>
            </w:pPr>
            <w:r w:rsidRPr="00FD261C">
              <w:rPr>
                <w:rFonts w:eastAsia="Times New Roman" w:cs="Times New Roman"/>
                <w:color w:val="000000"/>
                <w:sz w:val="18"/>
                <w:szCs w:val="18"/>
              </w:rPr>
              <w:t>Adductor pollicis</w:t>
            </w:r>
          </w:p>
        </w:tc>
        <w:tc>
          <w:tcPr>
            <w:tcW w:w="600" w:type="dxa"/>
            <w:tcBorders>
              <w:top w:val="nil"/>
              <w:left w:val="nil"/>
              <w:bottom w:val="nil"/>
              <w:right w:val="nil"/>
            </w:tcBorders>
            <w:noWrap/>
            <w:vAlign w:val="center"/>
            <w:hideMark/>
          </w:tcPr>
          <w:p w14:paraId="700F4C67" w14:textId="77777777" w:rsidR="001A0C49" w:rsidRPr="00FD261C" w:rsidRDefault="001A0C49" w:rsidP="001A0C49">
            <w:pPr>
              <w:jc w:val="center"/>
              <w:rPr>
                <w:rFonts w:eastAsia="Times New Roman" w:cs="Times New Roman"/>
                <w:color w:val="000000"/>
                <w:sz w:val="18"/>
                <w:szCs w:val="18"/>
              </w:rPr>
            </w:pPr>
            <w:r w:rsidRPr="00FD261C">
              <w:rPr>
                <w:rFonts w:eastAsia="Times New Roman" w:cs="Times New Roman"/>
                <w:color w:val="000000"/>
                <w:sz w:val="18"/>
                <w:szCs w:val="18"/>
              </w:rPr>
              <w:t>10</w:t>
            </w:r>
          </w:p>
        </w:tc>
        <w:tc>
          <w:tcPr>
            <w:tcW w:w="1340" w:type="dxa"/>
            <w:tcBorders>
              <w:top w:val="nil"/>
              <w:left w:val="nil"/>
              <w:bottom w:val="nil"/>
              <w:right w:val="nil"/>
            </w:tcBorders>
            <w:noWrap/>
            <w:vAlign w:val="center"/>
            <w:hideMark/>
          </w:tcPr>
          <w:p w14:paraId="15F2F811" w14:textId="77777777" w:rsidR="001A0C49" w:rsidRPr="00FD261C" w:rsidRDefault="001A0C49" w:rsidP="001A0C49">
            <w:pPr>
              <w:ind w:firstLineChars="100" w:firstLine="180"/>
              <w:rPr>
                <w:rFonts w:eastAsia="Times New Roman" w:cs="Times New Roman"/>
                <w:color w:val="000000"/>
                <w:sz w:val="18"/>
                <w:szCs w:val="18"/>
              </w:rPr>
            </w:pPr>
            <w:r w:rsidRPr="00FD261C">
              <w:rPr>
                <w:rFonts w:eastAsia="Times New Roman" w:cs="Times New Roman"/>
                <w:color w:val="000000"/>
                <w:sz w:val="18"/>
                <w:szCs w:val="18"/>
              </w:rPr>
              <w:t>30</w:t>
            </w:r>
            <w:r w:rsidRPr="00FD261C">
              <w:rPr>
                <w:rFonts w:eastAsia="Times New Roman" w:cs="Times New Roman"/>
                <w:color w:val="000000"/>
                <w:sz w:val="18"/>
                <w:szCs w:val="18"/>
                <w:vertAlign w:val="superscript"/>
              </w:rPr>
              <w:t>a</w:t>
            </w:r>
          </w:p>
        </w:tc>
        <w:tc>
          <w:tcPr>
            <w:tcW w:w="1860" w:type="dxa"/>
            <w:tcBorders>
              <w:top w:val="nil"/>
              <w:left w:val="nil"/>
              <w:bottom w:val="nil"/>
              <w:right w:val="nil"/>
            </w:tcBorders>
            <w:noWrap/>
            <w:vAlign w:val="center"/>
            <w:hideMark/>
          </w:tcPr>
          <w:p w14:paraId="25236657" w14:textId="77777777" w:rsidR="001A0C49" w:rsidRPr="00FD261C" w:rsidRDefault="001A0C49" w:rsidP="001A0C49">
            <w:pPr>
              <w:ind w:firstLineChars="100" w:firstLine="180"/>
              <w:rPr>
                <w:rFonts w:eastAsia="Times New Roman" w:cs="Times New Roman"/>
                <w:color w:val="000000"/>
                <w:sz w:val="18"/>
                <w:szCs w:val="18"/>
              </w:rPr>
            </w:pPr>
            <w:r w:rsidRPr="00FD261C">
              <w:rPr>
                <w:rFonts w:eastAsia="Times New Roman" w:cs="Times New Roman"/>
                <w:color w:val="000000"/>
                <w:sz w:val="18"/>
                <w:szCs w:val="18"/>
              </w:rPr>
              <w:t>29.9 (6.7)</w:t>
            </w:r>
          </w:p>
        </w:tc>
        <w:tc>
          <w:tcPr>
            <w:tcW w:w="1300" w:type="dxa"/>
            <w:tcBorders>
              <w:top w:val="nil"/>
              <w:left w:val="nil"/>
              <w:bottom w:val="nil"/>
              <w:right w:val="nil"/>
            </w:tcBorders>
            <w:noWrap/>
            <w:vAlign w:val="center"/>
            <w:hideMark/>
          </w:tcPr>
          <w:p w14:paraId="5A19D9FE" w14:textId="77777777" w:rsidR="001A0C49" w:rsidRPr="00FD261C" w:rsidRDefault="001A0C49" w:rsidP="001A0C49">
            <w:pPr>
              <w:jc w:val="center"/>
              <w:rPr>
                <w:rFonts w:eastAsia="Times New Roman" w:cs="Times New Roman"/>
                <w:color w:val="000000"/>
                <w:sz w:val="18"/>
                <w:szCs w:val="18"/>
              </w:rPr>
            </w:pPr>
            <w:r w:rsidRPr="00FD261C">
              <w:rPr>
                <w:rFonts w:eastAsia="Times New Roman" w:cs="Times New Roman"/>
                <w:color w:val="000000"/>
                <w:sz w:val="18"/>
                <w:szCs w:val="18"/>
              </w:rPr>
              <w:t>0.77</w:t>
            </w:r>
          </w:p>
        </w:tc>
      </w:tr>
      <w:tr w:rsidR="001A0C49" w:rsidRPr="00FD261C" w14:paraId="7120D666" w14:textId="77777777" w:rsidTr="00640490">
        <w:trPr>
          <w:trHeight w:val="270"/>
        </w:trPr>
        <w:tc>
          <w:tcPr>
            <w:tcW w:w="1700" w:type="dxa"/>
            <w:tcBorders>
              <w:top w:val="nil"/>
              <w:left w:val="nil"/>
              <w:bottom w:val="nil"/>
              <w:right w:val="nil"/>
            </w:tcBorders>
            <w:noWrap/>
            <w:vAlign w:val="center"/>
            <w:hideMark/>
          </w:tcPr>
          <w:p w14:paraId="456AD19B" w14:textId="77777777" w:rsidR="001A0C49" w:rsidRPr="00FD261C" w:rsidRDefault="001A0C49" w:rsidP="001A0C49">
            <w:pPr>
              <w:jc w:val="center"/>
              <w:rPr>
                <w:rFonts w:eastAsia="Times New Roman" w:cs="Times New Roman"/>
                <w:color w:val="000000"/>
                <w:sz w:val="18"/>
                <w:szCs w:val="18"/>
              </w:rPr>
            </w:pPr>
          </w:p>
        </w:tc>
        <w:tc>
          <w:tcPr>
            <w:tcW w:w="1880" w:type="dxa"/>
            <w:tcBorders>
              <w:top w:val="nil"/>
              <w:left w:val="nil"/>
              <w:bottom w:val="nil"/>
              <w:right w:val="nil"/>
            </w:tcBorders>
            <w:noWrap/>
            <w:vAlign w:val="center"/>
            <w:hideMark/>
          </w:tcPr>
          <w:p w14:paraId="2DF7F35D" w14:textId="77777777" w:rsidR="001A0C49" w:rsidRPr="00FD261C" w:rsidRDefault="001A0C49" w:rsidP="001A0C49">
            <w:pPr>
              <w:rPr>
                <w:rFonts w:eastAsia="Times New Roman" w:cs="Times New Roman"/>
                <w:color w:val="000000"/>
                <w:sz w:val="18"/>
                <w:szCs w:val="18"/>
              </w:rPr>
            </w:pPr>
            <w:r w:rsidRPr="00FD261C">
              <w:rPr>
                <w:rFonts w:eastAsia="Times New Roman" w:cs="Times New Roman"/>
                <w:color w:val="000000"/>
                <w:sz w:val="18"/>
                <w:szCs w:val="18"/>
              </w:rPr>
              <w:t>Masseter</w:t>
            </w:r>
          </w:p>
        </w:tc>
        <w:tc>
          <w:tcPr>
            <w:tcW w:w="600" w:type="dxa"/>
            <w:tcBorders>
              <w:top w:val="nil"/>
              <w:left w:val="nil"/>
              <w:bottom w:val="nil"/>
              <w:right w:val="nil"/>
            </w:tcBorders>
            <w:noWrap/>
            <w:vAlign w:val="center"/>
            <w:hideMark/>
          </w:tcPr>
          <w:p w14:paraId="1C3FF846" w14:textId="77777777" w:rsidR="001A0C49" w:rsidRPr="00FD261C" w:rsidRDefault="001A0C49" w:rsidP="001A0C49">
            <w:pPr>
              <w:rPr>
                <w:rFonts w:eastAsia="Times New Roman" w:cs="Times New Roman"/>
                <w:color w:val="000000"/>
                <w:sz w:val="18"/>
                <w:szCs w:val="18"/>
              </w:rPr>
            </w:pPr>
          </w:p>
        </w:tc>
        <w:tc>
          <w:tcPr>
            <w:tcW w:w="1340" w:type="dxa"/>
            <w:tcBorders>
              <w:top w:val="nil"/>
              <w:left w:val="nil"/>
              <w:bottom w:val="nil"/>
              <w:right w:val="nil"/>
            </w:tcBorders>
            <w:noWrap/>
            <w:vAlign w:val="center"/>
            <w:hideMark/>
          </w:tcPr>
          <w:p w14:paraId="5D2465D4" w14:textId="77777777" w:rsidR="001A0C49" w:rsidRPr="00FD261C" w:rsidRDefault="001A0C49" w:rsidP="001A0C49">
            <w:pPr>
              <w:jc w:val="center"/>
              <w:rPr>
                <w:rFonts w:eastAsia="Times New Roman" w:cs="Times New Roman"/>
                <w:sz w:val="20"/>
                <w:szCs w:val="20"/>
              </w:rPr>
            </w:pPr>
          </w:p>
        </w:tc>
        <w:tc>
          <w:tcPr>
            <w:tcW w:w="1860" w:type="dxa"/>
            <w:tcBorders>
              <w:top w:val="nil"/>
              <w:left w:val="nil"/>
              <w:bottom w:val="nil"/>
              <w:right w:val="nil"/>
            </w:tcBorders>
            <w:noWrap/>
            <w:vAlign w:val="center"/>
            <w:hideMark/>
          </w:tcPr>
          <w:p w14:paraId="58634C08" w14:textId="77777777" w:rsidR="001A0C49" w:rsidRPr="00FD261C" w:rsidRDefault="001A0C49" w:rsidP="001A0C49">
            <w:pPr>
              <w:ind w:firstLineChars="100" w:firstLine="180"/>
              <w:rPr>
                <w:rFonts w:eastAsia="Times New Roman" w:cs="Times New Roman"/>
                <w:color w:val="000000"/>
                <w:sz w:val="18"/>
                <w:szCs w:val="18"/>
              </w:rPr>
            </w:pPr>
            <w:r w:rsidRPr="00FD261C">
              <w:rPr>
                <w:rFonts w:eastAsia="Times New Roman" w:cs="Times New Roman"/>
                <w:color w:val="000000"/>
                <w:sz w:val="18"/>
                <w:szCs w:val="18"/>
              </w:rPr>
              <w:t>29.3 (8.1)</w:t>
            </w:r>
          </w:p>
        </w:tc>
        <w:tc>
          <w:tcPr>
            <w:tcW w:w="1300" w:type="dxa"/>
            <w:tcBorders>
              <w:top w:val="nil"/>
              <w:left w:val="nil"/>
              <w:bottom w:val="nil"/>
              <w:right w:val="nil"/>
            </w:tcBorders>
            <w:noWrap/>
            <w:vAlign w:val="center"/>
            <w:hideMark/>
          </w:tcPr>
          <w:p w14:paraId="7468BCD3" w14:textId="77777777" w:rsidR="001A0C49" w:rsidRPr="00FD261C" w:rsidRDefault="001A0C49" w:rsidP="001A0C49">
            <w:pPr>
              <w:ind w:firstLineChars="100" w:firstLine="180"/>
              <w:rPr>
                <w:rFonts w:eastAsia="Times New Roman" w:cs="Times New Roman"/>
                <w:color w:val="000000"/>
                <w:sz w:val="18"/>
                <w:szCs w:val="18"/>
              </w:rPr>
            </w:pPr>
          </w:p>
        </w:tc>
      </w:tr>
      <w:tr w:rsidR="001A0C49" w:rsidRPr="00FD261C" w14:paraId="6BBEAB56" w14:textId="77777777" w:rsidTr="00640490">
        <w:trPr>
          <w:trHeight w:val="270"/>
        </w:trPr>
        <w:tc>
          <w:tcPr>
            <w:tcW w:w="1700" w:type="dxa"/>
            <w:tcBorders>
              <w:top w:val="nil"/>
              <w:left w:val="nil"/>
              <w:bottom w:val="nil"/>
              <w:right w:val="nil"/>
            </w:tcBorders>
            <w:noWrap/>
            <w:vAlign w:val="center"/>
            <w:hideMark/>
          </w:tcPr>
          <w:p w14:paraId="13CDE8B0" w14:textId="77777777" w:rsidR="001A0C49" w:rsidRPr="00FD261C" w:rsidRDefault="001A0C49" w:rsidP="001A0C49">
            <w:pPr>
              <w:ind w:firstLineChars="100" w:firstLine="180"/>
              <w:rPr>
                <w:rFonts w:eastAsia="Times New Roman" w:cs="Times New Roman"/>
                <w:color w:val="000000"/>
                <w:sz w:val="18"/>
                <w:szCs w:val="18"/>
              </w:rPr>
            </w:pPr>
            <w:r w:rsidRPr="00FD261C">
              <w:rPr>
                <w:rFonts w:eastAsia="Times New Roman" w:cs="Times New Roman"/>
                <w:color w:val="000000"/>
                <w:sz w:val="18"/>
                <w:szCs w:val="18"/>
              </w:rPr>
              <w:t xml:space="preserve">Le </w:t>
            </w:r>
            <w:proofErr w:type="spellStart"/>
            <w:r w:rsidRPr="00FD261C">
              <w:rPr>
                <w:rFonts w:eastAsia="Times New Roman" w:cs="Times New Roman"/>
                <w:color w:val="000000"/>
                <w:sz w:val="18"/>
                <w:szCs w:val="18"/>
              </w:rPr>
              <w:t>Merrer</w:t>
            </w:r>
            <w:proofErr w:type="spellEnd"/>
            <w:r w:rsidRPr="00FD261C">
              <w:rPr>
                <w:rFonts w:eastAsia="Times New Roman" w:cs="Times New Roman"/>
                <w:color w:val="000000"/>
                <w:sz w:val="18"/>
                <w:szCs w:val="18"/>
              </w:rPr>
              <w:t xml:space="preserve"> 2020</w:t>
            </w:r>
          </w:p>
        </w:tc>
        <w:tc>
          <w:tcPr>
            <w:tcW w:w="1880" w:type="dxa"/>
            <w:tcBorders>
              <w:top w:val="nil"/>
              <w:left w:val="nil"/>
              <w:bottom w:val="nil"/>
              <w:right w:val="nil"/>
            </w:tcBorders>
            <w:noWrap/>
            <w:vAlign w:val="center"/>
            <w:hideMark/>
          </w:tcPr>
          <w:p w14:paraId="5D64757D" w14:textId="77777777" w:rsidR="001A0C49" w:rsidRPr="00FD261C" w:rsidRDefault="001A0C49" w:rsidP="001A0C49">
            <w:pPr>
              <w:rPr>
                <w:rFonts w:eastAsia="Times New Roman" w:cs="Times New Roman"/>
                <w:color w:val="000000"/>
                <w:sz w:val="18"/>
                <w:szCs w:val="18"/>
              </w:rPr>
            </w:pPr>
            <w:r w:rsidRPr="00FD261C">
              <w:rPr>
                <w:rFonts w:eastAsia="Times New Roman" w:cs="Times New Roman"/>
                <w:color w:val="000000"/>
                <w:sz w:val="18"/>
                <w:szCs w:val="18"/>
              </w:rPr>
              <w:t>Adductor pollicis</w:t>
            </w:r>
          </w:p>
        </w:tc>
        <w:tc>
          <w:tcPr>
            <w:tcW w:w="600" w:type="dxa"/>
            <w:tcBorders>
              <w:top w:val="nil"/>
              <w:left w:val="nil"/>
              <w:bottom w:val="nil"/>
              <w:right w:val="nil"/>
            </w:tcBorders>
            <w:noWrap/>
            <w:vAlign w:val="center"/>
            <w:hideMark/>
          </w:tcPr>
          <w:p w14:paraId="71FC162C" w14:textId="77777777" w:rsidR="001A0C49" w:rsidRPr="00FD261C" w:rsidRDefault="001A0C49" w:rsidP="001A0C49">
            <w:pPr>
              <w:jc w:val="center"/>
              <w:rPr>
                <w:rFonts w:eastAsia="Times New Roman" w:cs="Times New Roman"/>
                <w:color w:val="000000"/>
                <w:sz w:val="18"/>
                <w:szCs w:val="18"/>
              </w:rPr>
            </w:pPr>
            <w:r w:rsidRPr="00FD261C">
              <w:rPr>
                <w:rFonts w:eastAsia="Times New Roman" w:cs="Times New Roman"/>
                <w:color w:val="000000"/>
                <w:sz w:val="18"/>
                <w:szCs w:val="18"/>
              </w:rPr>
              <w:t>41</w:t>
            </w:r>
          </w:p>
        </w:tc>
        <w:tc>
          <w:tcPr>
            <w:tcW w:w="1340" w:type="dxa"/>
            <w:tcBorders>
              <w:top w:val="nil"/>
              <w:left w:val="nil"/>
              <w:bottom w:val="nil"/>
              <w:right w:val="nil"/>
            </w:tcBorders>
            <w:noWrap/>
            <w:vAlign w:val="center"/>
            <w:hideMark/>
          </w:tcPr>
          <w:p w14:paraId="6EEB870C" w14:textId="77777777" w:rsidR="001A0C49" w:rsidRPr="00FD261C" w:rsidRDefault="001A0C49" w:rsidP="001A0C49">
            <w:pPr>
              <w:ind w:firstLineChars="100" w:firstLine="180"/>
              <w:rPr>
                <w:rFonts w:eastAsia="Times New Roman" w:cs="Times New Roman"/>
                <w:color w:val="000000"/>
                <w:sz w:val="18"/>
                <w:szCs w:val="18"/>
              </w:rPr>
            </w:pPr>
            <w:r w:rsidRPr="00FD261C">
              <w:rPr>
                <w:rFonts w:eastAsia="Times New Roman" w:cs="Times New Roman"/>
                <w:color w:val="000000"/>
                <w:sz w:val="18"/>
                <w:szCs w:val="18"/>
              </w:rPr>
              <w:t>45 (17)</w:t>
            </w:r>
          </w:p>
        </w:tc>
        <w:tc>
          <w:tcPr>
            <w:tcW w:w="1860" w:type="dxa"/>
            <w:tcBorders>
              <w:top w:val="nil"/>
              <w:left w:val="nil"/>
              <w:bottom w:val="nil"/>
              <w:right w:val="nil"/>
            </w:tcBorders>
            <w:noWrap/>
            <w:vAlign w:val="center"/>
            <w:hideMark/>
          </w:tcPr>
          <w:p w14:paraId="5CA8DB4F" w14:textId="77777777" w:rsidR="001A0C49" w:rsidRPr="00FD261C" w:rsidRDefault="001A0C49" w:rsidP="001A0C49">
            <w:pPr>
              <w:ind w:firstLineChars="100" w:firstLine="180"/>
              <w:rPr>
                <w:rFonts w:eastAsia="Times New Roman" w:cs="Times New Roman"/>
                <w:color w:val="000000"/>
                <w:sz w:val="18"/>
                <w:szCs w:val="18"/>
              </w:rPr>
            </w:pPr>
            <w:r w:rsidRPr="00FD261C">
              <w:rPr>
                <w:rFonts w:eastAsia="Times New Roman" w:cs="Times New Roman"/>
                <w:color w:val="000000"/>
                <w:sz w:val="18"/>
                <w:szCs w:val="18"/>
              </w:rPr>
              <w:t>67.3 (8.3)</w:t>
            </w:r>
          </w:p>
        </w:tc>
        <w:tc>
          <w:tcPr>
            <w:tcW w:w="1300" w:type="dxa"/>
            <w:tcBorders>
              <w:top w:val="nil"/>
              <w:left w:val="nil"/>
              <w:bottom w:val="nil"/>
              <w:right w:val="nil"/>
            </w:tcBorders>
            <w:noWrap/>
            <w:vAlign w:val="center"/>
            <w:hideMark/>
          </w:tcPr>
          <w:p w14:paraId="54F23A98" w14:textId="77777777" w:rsidR="001A0C49" w:rsidRPr="00FD261C" w:rsidRDefault="001A0C49" w:rsidP="001A0C49">
            <w:pPr>
              <w:jc w:val="center"/>
              <w:rPr>
                <w:rFonts w:eastAsia="Times New Roman" w:cs="Times New Roman"/>
                <w:color w:val="000000"/>
                <w:sz w:val="18"/>
                <w:szCs w:val="18"/>
              </w:rPr>
            </w:pPr>
            <w:r w:rsidRPr="00FD261C">
              <w:rPr>
                <w:rFonts w:eastAsia="Times New Roman" w:cs="Times New Roman"/>
                <w:color w:val="000000"/>
                <w:sz w:val="18"/>
                <w:szCs w:val="18"/>
              </w:rPr>
              <w:t>&lt;0.0001</w:t>
            </w:r>
          </w:p>
        </w:tc>
      </w:tr>
      <w:tr w:rsidR="001A0C49" w:rsidRPr="00FD261C" w14:paraId="0D6E2E77" w14:textId="77777777" w:rsidTr="00640490">
        <w:trPr>
          <w:trHeight w:val="270"/>
        </w:trPr>
        <w:tc>
          <w:tcPr>
            <w:tcW w:w="1700" w:type="dxa"/>
            <w:tcBorders>
              <w:top w:val="nil"/>
              <w:left w:val="nil"/>
              <w:bottom w:val="nil"/>
              <w:right w:val="nil"/>
            </w:tcBorders>
            <w:noWrap/>
            <w:vAlign w:val="center"/>
            <w:hideMark/>
          </w:tcPr>
          <w:p w14:paraId="0CC00572" w14:textId="77777777" w:rsidR="001A0C49" w:rsidRPr="00FD261C" w:rsidRDefault="001A0C49" w:rsidP="001A0C49">
            <w:pPr>
              <w:jc w:val="center"/>
              <w:rPr>
                <w:rFonts w:eastAsia="Times New Roman" w:cs="Times New Roman"/>
                <w:color w:val="000000"/>
                <w:sz w:val="18"/>
                <w:szCs w:val="18"/>
              </w:rPr>
            </w:pPr>
          </w:p>
        </w:tc>
        <w:tc>
          <w:tcPr>
            <w:tcW w:w="1880" w:type="dxa"/>
            <w:tcBorders>
              <w:top w:val="nil"/>
              <w:left w:val="nil"/>
              <w:bottom w:val="nil"/>
              <w:right w:val="nil"/>
            </w:tcBorders>
            <w:noWrap/>
            <w:vAlign w:val="center"/>
            <w:hideMark/>
          </w:tcPr>
          <w:p w14:paraId="3D9D9BFD" w14:textId="77777777" w:rsidR="001A0C49" w:rsidRPr="00FD261C" w:rsidRDefault="001A0C49" w:rsidP="001A0C49">
            <w:pPr>
              <w:rPr>
                <w:rFonts w:eastAsia="Times New Roman" w:cs="Times New Roman"/>
                <w:color w:val="000000"/>
                <w:sz w:val="18"/>
                <w:szCs w:val="18"/>
              </w:rPr>
            </w:pPr>
            <w:r w:rsidRPr="00FD261C">
              <w:rPr>
                <w:rFonts w:eastAsia="Times New Roman" w:cs="Times New Roman"/>
                <w:color w:val="000000"/>
                <w:sz w:val="18"/>
                <w:szCs w:val="18"/>
              </w:rPr>
              <w:t>Flexor hallucis brevis</w:t>
            </w:r>
          </w:p>
        </w:tc>
        <w:tc>
          <w:tcPr>
            <w:tcW w:w="600" w:type="dxa"/>
            <w:tcBorders>
              <w:top w:val="nil"/>
              <w:left w:val="nil"/>
              <w:bottom w:val="nil"/>
              <w:right w:val="nil"/>
            </w:tcBorders>
            <w:noWrap/>
            <w:vAlign w:val="center"/>
            <w:hideMark/>
          </w:tcPr>
          <w:p w14:paraId="62760DE1" w14:textId="77777777" w:rsidR="001A0C49" w:rsidRPr="00FD261C" w:rsidRDefault="001A0C49" w:rsidP="001A0C49">
            <w:pPr>
              <w:rPr>
                <w:rFonts w:eastAsia="Times New Roman" w:cs="Times New Roman"/>
                <w:color w:val="000000"/>
                <w:sz w:val="18"/>
                <w:szCs w:val="18"/>
              </w:rPr>
            </w:pPr>
          </w:p>
        </w:tc>
        <w:tc>
          <w:tcPr>
            <w:tcW w:w="1340" w:type="dxa"/>
            <w:tcBorders>
              <w:top w:val="nil"/>
              <w:left w:val="nil"/>
              <w:bottom w:val="nil"/>
              <w:right w:val="nil"/>
            </w:tcBorders>
            <w:noWrap/>
            <w:vAlign w:val="center"/>
            <w:hideMark/>
          </w:tcPr>
          <w:p w14:paraId="65FF49D3" w14:textId="77777777" w:rsidR="001A0C49" w:rsidRPr="00FD261C" w:rsidRDefault="001A0C49" w:rsidP="001A0C49">
            <w:pPr>
              <w:jc w:val="center"/>
              <w:rPr>
                <w:rFonts w:eastAsia="Times New Roman" w:cs="Times New Roman"/>
                <w:sz w:val="20"/>
                <w:szCs w:val="20"/>
              </w:rPr>
            </w:pPr>
          </w:p>
        </w:tc>
        <w:tc>
          <w:tcPr>
            <w:tcW w:w="1860" w:type="dxa"/>
            <w:tcBorders>
              <w:top w:val="nil"/>
              <w:left w:val="nil"/>
              <w:bottom w:val="nil"/>
              <w:right w:val="nil"/>
            </w:tcBorders>
            <w:noWrap/>
            <w:vAlign w:val="center"/>
            <w:hideMark/>
          </w:tcPr>
          <w:p w14:paraId="0DC022BC" w14:textId="77777777" w:rsidR="001A0C49" w:rsidRPr="00FD261C" w:rsidRDefault="001A0C49" w:rsidP="001A0C49">
            <w:pPr>
              <w:ind w:firstLineChars="100" w:firstLine="180"/>
              <w:rPr>
                <w:rFonts w:eastAsia="Times New Roman" w:cs="Times New Roman"/>
                <w:color w:val="000000"/>
                <w:sz w:val="18"/>
                <w:szCs w:val="18"/>
              </w:rPr>
            </w:pPr>
            <w:r w:rsidRPr="00FD261C">
              <w:rPr>
                <w:rFonts w:eastAsia="Times New Roman" w:cs="Times New Roman"/>
                <w:color w:val="000000"/>
                <w:sz w:val="18"/>
                <w:szCs w:val="18"/>
              </w:rPr>
              <w:t>61.3 (8.6)</w:t>
            </w:r>
          </w:p>
        </w:tc>
        <w:tc>
          <w:tcPr>
            <w:tcW w:w="1300" w:type="dxa"/>
            <w:tcBorders>
              <w:top w:val="nil"/>
              <w:left w:val="nil"/>
              <w:bottom w:val="nil"/>
              <w:right w:val="nil"/>
            </w:tcBorders>
            <w:noWrap/>
            <w:vAlign w:val="center"/>
            <w:hideMark/>
          </w:tcPr>
          <w:p w14:paraId="1F013C2C" w14:textId="77777777" w:rsidR="001A0C49" w:rsidRPr="00FD261C" w:rsidRDefault="001A0C49" w:rsidP="001A0C49">
            <w:pPr>
              <w:ind w:firstLineChars="100" w:firstLine="180"/>
              <w:rPr>
                <w:rFonts w:eastAsia="Times New Roman" w:cs="Times New Roman"/>
                <w:color w:val="000000"/>
                <w:sz w:val="18"/>
                <w:szCs w:val="18"/>
              </w:rPr>
            </w:pPr>
          </w:p>
        </w:tc>
      </w:tr>
      <w:tr w:rsidR="001A0C49" w:rsidRPr="00FD261C" w14:paraId="6E8EB742" w14:textId="77777777" w:rsidTr="00640490">
        <w:trPr>
          <w:trHeight w:val="270"/>
        </w:trPr>
        <w:tc>
          <w:tcPr>
            <w:tcW w:w="1700" w:type="dxa"/>
            <w:tcBorders>
              <w:top w:val="nil"/>
              <w:left w:val="nil"/>
              <w:bottom w:val="nil"/>
              <w:right w:val="nil"/>
            </w:tcBorders>
            <w:noWrap/>
            <w:vAlign w:val="center"/>
            <w:hideMark/>
          </w:tcPr>
          <w:p w14:paraId="56F953D6" w14:textId="77777777" w:rsidR="001A0C49" w:rsidRPr="00FD261C" w:rsidRDefault="001A0C49" w:rsidP="001A0C49">
            <w:pPr>
              <w:jc w:val="center"/>
              <w:rPr>
                <w:rFonts w:eastAsia="Times New Roman" w:cs="Times New Roman"/>
                <w:sz w:val="20"/>
                <w:szCs w:val="20"/>
              </w:rPr>
            </w:pPr>
          </w:p>
        </w:tc>
        <w:tc>
          <w:tcPr>
            <w:tcW w:w="1880" w:type="dxa"/>
            <w:tcBorders>
              <w:top w:val="nil"/>
              <w:left w:val="nil"/>
              <w:bottom w:val="nil"/>
              <w:right w:val="nil"/>
            </w:tcBorders>
            <w:noWrap/>
            <w:vAlign w:val="center"/>
            <w:hideMark/>
          </w:tcPr>
          <w:p w14:paraId="361212F5" w14:textId="77777777" w:rsidR="001A0C49" w:rsidRPr="00FD261C" w:rsidRDefault="001A0C49" w:rsidP="001A0C49">
            <w:pPr>
              <w:rPr>
                <w:rFonts w:eastAsia="Times New Roman" w:cs="Times New Roman"/>
                <w:color w:val="000000"/>
                <w:sz w:val="18"/>
                <w:szCs w:val="18"/>
              </w:rPr>
            </w:pPr>
            <w:r w:rsidRPr="00FD261C">
              <w:rPr>
                <w:rFonts w:eastAsia="Times New Roman" w:cs="Times New Roman"/>
                <w:color w:val="000000"/>
                <w:sz w:val="18"/>
                <w:szCs w:val="18"/>
              </w:rPr>
              <w:t>Adductor pollicis</w:t>
            </w:r>
          </w:p>
        </w:tc>
        <w:tc>
          <w:tcPr>
            <w:tcW w:w="600" w:type="dxa"/>
            <w:tcBorders>
              <w:top w:val="nil"/>
              <w:left w:val="nil"/>
              <w:bottom w:val="nil"/>
              <w:right w:val="nil"/>
            </w:tcBorders>
            <w:noWrap/>
            <w:vAlign w:val="center"/>
            <w:hideMark/>
          </w:tcPr>
          <w:p w14:paraId="6E6E0F27" w14:textId="77777777" w:rsidR="001A0C49" w:rsidRPr="00FD261C" w:rsidRDefault="001A0C49" w:rsidP="001A0C49">
            <w:pPr>
              <w:jc w:val="center"/>
              <w:rPr>
                <w:rFonts w:eastAsia="Times New Roman" w:cs="Times New Roman"/>
                <w:color w:val="000000"/>
                <w:sz w:val="18"/>
                <w:szCs w:val="18"/>
              </w:rPr>
            </w:pPr>
            <w:r w:rsidRPr="00FD261C">
              <w:rPr>
                <w:rFonts w:eastAsia="Times New Roman" w:cs="Times New Roman"/>
                <w:color w:val="000000"/>
                <w:sz w:val="18"/>
                <w:szCs w:val="18"/>
              </w:rPr>
              <w:t>11</w:t>
            </w:r>
          </w:p>
        </w:tc>
        <w:tc>
          <w:tcPr>
            <w:tcW w:w="1340" w:type="dxa"/>
            <w:tcBorders>
              <w:top w:val="nil"/>
              <w:left w:val="nil"/>
              <w:bottom w:val="nil"/>
              <w:right w:val="nil"/>
            </w:tcBorders>
            <w:noWrap/>
            <w:vAlign w:val="center"/>
            <w:hideMark/>
          </w:tcPr>
          <w:p w14:paraId="0F483652" w14:textId="77777777" w:rsidR="001A0C49" w:rsidRPr="00FD261C" w:rsidRDefault="001A0C49" w:rsidP="001A0C49">
            <w:pPr>
              <w:ind w:firstLineChars="100" w:firstLine="180"/>
              <w:rPr>
                <w:rFonts w:eastAsia="Times New Roman" w:cs="Times New Roman"/>
                <w:color w:val="000000"/>
                <w:sz w:val="18"/>
                <w:szCs w:val="18"/>
              </w:rPr>
            </w:pPr>
            <w:r w:rsidRPr="00FD261C">
              <w:rPr>
                <w:rFonts w:eastAsia="Times New Roman" w:cs="Times New Roman"/>
                <w:color w:val="000000"/>
                <w:sz w:val="18"/>
                <w:szCs w:val="18"/>
              </w:rPr>
              <w:t>45 (17)</w:t>
            </w:r>
          </w:p>
        </w:tc>
        <w:tc>
          <w:tcPr>
            <w:tcW w:w="1860" w:type="dxa"/>
            <w:tcBorders>
              <w:top w:val="nil"/>
              <w:left w:val="nil"/>
              <w:bottom w:val="nil"/>
              <w:right w:val="nil"/>
            </w:tcBorders>
            <w:noWrap/>
            <w:vAlign w:val="center"/>
            <w:hideMark/>
          </w:tcPr>
          <w:p w14:paraId="605891AC" w14:textId="77777777" w:rsidR="001A0C49" w:rsidRPr="00FD261C" w:rsidRDefault="001A0C49" w:rsidP="001A0C49">
            <w:pPr>
              <w:ind w:firstLineChars="100" w:firstLine="180"/>
              <w:rPr>
                <w:rFonts w:eastAsia="Times New Roman" w:cs="Times New Roman"/>
                <w:color w:val="000000"/>
                <w:sz w:val="18"/>
                <w:szCs w:val="18"/>
              </w:rPr>
            </w:pPr>
            <w:r w:rsidRPr="00FD261C">
              <w:rPr>
                <w:rFonts w:eastAsia="Times New Roman" w:cs="Times New Roman"/>
                <w:color w:val="000000"/>
                <w:sz w:val="18"/>
                <w:szCs w:val="18"/>
              </w:rPr>
              <w:t>54.0 (12.4)</w:t>
            </w:r>
          </w:p>
        </w:tc>
        <w:tc>
          <w:tcPr>
            <w:tcW w:w="1300" w:type="dxa"/>
            <w:tcBorders>
              <w:top w:val="nil"/>
              <w:left w:val="nil"/>
              <w:bottom w:val="nil"/>
              <w:right w:val="nil"/>
            </w:tcBorders>
            <w:noWrap/>
            <w:vAlign w:val="center"/>
            <w:hideMark/>
          </w:tcPr>
          <w:p w14:paraId="40D961EE" w14:textId="77777777" w:rsidR="001A0C49" w:rsidRPr="00FD261C" w:rsidRDefault="001A0C49" w:rsidP="001A0C49">
            <w:pPr>
              <w:jc w:val="center"/>
              <w:rPr>
                <w:rFonts w:eastAsia="Times New Roman" w:cs="Times New Roman"/>
                <w:color w:val="000000"/>
                <w:sz w:val="18"/>
                <w:szCs w:val="18"/>
              </w:rPr>
            </w:pPr>
            <w:r w:rsidRPr="00FD261C">
              <w:rPr>
                <w:rFonts w:eastAsia="Times New Roman" w:cs="Times New Roman"/>
                <w:color w:val="000000"/>
                <w:sz w:val="18"/>
                <w:szCs w:val="18"/>
              </w:rPr>
              <w:t>0.28</w:t>
            </w:r>
          </w:p>
        </w:tc>
      </w:tr>
      <w:tr w:rsidR="001A0C49" w:rsidRPr="00FD261C" w14:paraId="31391F66" w14:textId="77777777" w:rsidTr="00640490">
        <w:trPr>
          <w:trHeight w:val="270"/>
        </w:trPr>
        <w:tc>
          <w:tcPr>
            <w:tcW w:w="1700" w:type="dxa"/>
            <w:tcBorders>
              <w:top w:val="nil"/>
              <w:left w:val="nil"/>
              <w:bottom w:val="single" w:sz="4" w:space="0" w:color="auto"/>
              <w:right w:val="nil"/>
            </w:tcBorders>
            <w:noWrap/>
            <w:vAlign w:val="center"/>
            <w:hideMark/>
          </w:tcPr>
          <w:p w14:paraId="741949F9" w14:textId="77777777" w:rsidR="001A0C49" w:rsidRPr="00FD261C" w:rsidRDefault="001A0C49" w:rsidP="001A0C49">
            <w:pPr>
              <w:jc w:val="center"/>
              <w:rPr>
                <w:rFonts w:eastAsia="Times New Roman" w:cs="Times New Roman"/>
                <w:color w:val="000000"/>
                <w:sz w:val="18"/>
                <w:szCs w:val="18"/>
              </w:rPr>
            </w:pPr>
          </w:p>
        </w:tc>
        <w:tc>
          <w:tcPr>
            <w:tcW w:w="1880" w:type="dxa"/>
            <w:tcBorders>
              <w:top w:val="nil"/>
              <w:left w:val="nil"/>
              <w:bottom w:val="single" w:sz="4" w:space="0" w:color="auto"/>
              <w:right w:val="nil"/>
            </w:tcBorders>
            <w:noWrap/>
            <w:vAlign w:val="center"/>
            <w:hideMark/>
          </w:tcPr>
          <w:p w14:paraId="0937BDFC" w14:textId="77777777" w:rsidR="001A0C49" w:rsidRPr="00FD261C" w:rsidRDefault="001A0C49" w:rsidP="001A0C49">
            <w:pPr>
              <w:rPr>
                <w:rFonts w:eastAsia="Times New Roman" w:cs="Times New Roman"/>
                <w:color w:val="000000"/>
                <w:sz w:val="18"/>
                <w:szCs w:val="18"/>
              </w:rPr>
            </w:pPr>
            <w:r w:rsidRPr="00FD261C">
              <w:rPr>
                <w:rFonts w:eastAsia="Times New Roman" w:cs="Times New Roman"/>
                <w:color w:val="000000"/>
                <w:sz w:val="18"/>
                <w:szCs w:val="18"/>
              </w:rPr>
              <w:t>Flexor hallucis brevis</w:t>
            </w:r>
          </w:p>
        </w:tc>
        <w:tc>
          <w:tcPr>
            <w:tcW w:w="600" w:type="dxa"/>
            <w:tcBorders>
              <w:top w:val="nil"/>
              <w:left w:val="nil"/>
              <w:bottom w:val="single" w:sz="4" w:space="0" w:color="auto"/>
              <w:right w:val="nil"/>
            </w:tcBorders>
            <w:noWrap/>
            <w:vAlign w:val="center"/>
            <w:hideMark/>
          </w:tcPr>
          <w:p w14:paraId="3A802F02" w14:textId="77777777" w:rsidR="001A0C49" w:rsidRPr="00FD261C" w:rsidRDefault="001A0C49" w:rsidP="001A0C49">
            <w:pPr>
              <w:rPr>
                <w:rFonts w:eastAsia="Times New Roman" w:cs="Times New Roman"/>
                <w:color w:val="000000"/>
                <w:sz w:val="18"/>
                <w:szCs w:val="18"/>
              </w:rPr>
            </w:pPr>
          </w:p>
        </w:tc>
        <w:tc>
          <w:tcPr>
            <w:tcW w:w="1340" w:type="dxa"/>
            <w:tcBorders>
              <w:top w:val="nil"/>
              <w:left w:val="nil"/>
              <w:bottom w:val="single" w:sz="4" w:space="0" w:color="auto"/>
              <w:right w:val="nil"/>
            </w:tcBorders>
            <w:noWrap/>
            <w:vAlign w:val="center"/>
            <w:hideMark/>
          </w:tcPr>
          <w:p w14:paraId="62983DFC" w14:textId="77777777" w:rsidR="001A0C49" w:rsidRPr="00FD261C" w:rsidRDefault="001A0C49" w:rsidP="001A0C49">
            <w:pPr>
              <w:jc w:val="center"/>
              <w:rPr>
                <w:rFonts w:eastAsia="Times New Roman" w:cs="Times New Roman"/>
                <w:sz w:val="20"/>
                <w:szCs w:val="20"/>
              </w:rPr>
            </w:pPr>
          </w:p>
        </w:tc>
        <w:tc>
          <w:tcPr>
            <w:tcW w:w="1860" w:type="dxa"/>
            <w:tcBorders>
              <w:top w:val="nil"/>
              <w:left w:val="nil"/>
              <w:bottom w:val="single" w:sz="4" w:space="0" w:color="auto"/>
              <w:right w:val="nil"/>
            </w:tcBorders>
            <w:noWrap/>
            <w:vAlign w:val="center"/>
            <w:hideMark/>
          </w:tcPr>
          <w:p w14:paraId="058ED9B9" w14:textId="77777777" w:rsidR="001A0C49" w:rsidRPr="00FD261C" w:rsidRDefault="001A0C49" w:rsidP="001A0C49">
            <w:pPr>
              <w:ind w:firstLineChars="100" w:firstLine="180"/>
              <w:rPr>
                <w:rFonts w:eastAsia="Times New Roman" w:cs="Times New Roman"/>
                <w:color w:val="000000"/>
                <w:sz w:val="18"/>
                <w:szCs w:val="18"/>
              </w:rPr>
            </w:pPr>
            <w:r w:rsidRPr="00FD261C">
              <w:rPr>
                <w:rFonts w:eastAsia="Times New Roman" w:cs="Times New Roman"/>
                <w:color w:val="000000"/>
                <w:sz w:val="18"/>
                <w:szCs w:val="18"/>
              </w:rPr>
              <w:t>53.0 (12.2)</w:t>
            </w:r>
          </w:p>
        </w:tc>
        <w:tc>
          <w:tcPr>
            <w:tcW w:w="1300" w:type="dxa"/>
            <w:tcBorders>
              <w:top w:val="nil"/>
              <w:left w:val="nil"/>
              <w:bottom w:val="single" w:sz="4" w:space="0" w:color="auto"/>
              <w:right w:val="nil"/>
            </w:tcBorders>
            <w:noWrap/>
            <w:vAlign w:val="center"/>
            <w:hideMark/>
          </w:tcPr>
          <w:p w14:paraId="54433445" w14:textId="77777777" w:rsidR="001A0C49" w:rsidRPr="00FD261C" w:rsidRDefault="001A0C49" w:rsidP="001A0C49">
            <w:pPr>
              <w:ind w:firstLineChars="100" w:firstLine="180"/>
              <w:rPr>
                <w:rFonts w:eastAsia="Times New Roman" w:cs="Times New Roman"/>
                <w:color w:val="000000"/>
                <w:sz w:val="18"/>
                <w:szCs w:val="18"/>
              </w:rPr>
            </w:pPr>
          </w:p>
        </w:tc>
      </w:tr>
      <w:tr w:rsidR="001A0C49" w:rsidRPr="00FD261C" w14:paraId="3045E531" w14:textId="77777777" w:rsidTr="00640490">
        <w:trPr>
          <w:trHeight w:val="270"/>
        </w:trPr>
        <w:tc>
          <w:tcPr>
            <w:tcW w:w="1700" w:type="dxa"/>
            <w:tcBorders>
              <w:top w:val="nil"/>
              <w:left w:val="nil"/>
              <w:bottom w:val="nil"/>
              <w:right w:val="nil"/>
            </w:tcBorders>
            <w:shd w:val="clear" w:color="000000" w:fill="D9D9D9"/>
            <w:noWrap/>
            <w:vAlign w:val="center"/>
            <w:hideMark/>
          </w:tcPr>
          <w:p w14:paraId="777647D8" w14:textId="77777777" w:rsidR="001A0C49" w:rsidRPr="00FD261C" w:rsidRDefault="001A0C49" w:rsidP="001A0C49">
            <w:pPr>
              <w:ind w:firstLineChars="100" w:firstLine="181"/>
              <w:rPr>
                <w:rFonts w:eastAsia="Times New Roman" w:cs="Times New Roman"/>
                <w:b/>
                <w:bCs/>
                <w:color w:val="000000"/>
                <w:sz w:val="18"/>
                <w:szCs w:val="18"/>
              </w:rPr>
            </w:pPr>
            <w:r w:rsidRPr="00FD261C">
              <w:rPr>
                <w:rFonts w:eastAsia="Times New Roman" w:cs="Times New Roman"/>
                <w:b/>
                <w:bCs/>
                <w:color w:val="000000"/>
                <w:sz w:val="18"/>
                <w:szCs w:val="18"/>
              </w:rPr>
              <w:t>RCT</w:t>
            </w:r>
          </w:p>
        </w:tc>
        <w:tc>
          <w:tcPr>
            <w:tcW w:w="1880" w:type="dxa"/>
            <w:tcBorders>
              <w:top w:val="nil"/>
              <w:left w:val="nil"/>
              <w:bottom w:val="nil"/>
              <w:right w:val="nil"/>
            </w:tcBorders>
            <w:shd w:val="clear" w:color="000000" w:fill="D9D9D9"/>
            <w:noWrap/>
            <w:vAlign w:val="center"/>
            <w:hideMark/>
          </w:tcPr>
          <w:p w14:paraId="0FAF27BA" w14:textId="77777777" w:rsidR="001A0C49" w:rsidRPr="00FD261C" w:rsidRDefault="001A0C49" w:rsidP="001A0C49">
            <w:pPr>
              <w:ind w:firstLineChars="100" w:firstLine="181"/>
              <w:rPr>
                <w:rFonts w:eastAsia="Times New Roman" w:cs="Times New Roman"/>
                <w:b/>
                <w:bCs/>
                <w:color w:val="000000"/>
                <w:sz w:val="18"/>
                <w:szCs w:val="18"/>
              </w:rPr>
            </w:pPr>
          </w:p>
        </w:tc>
        <w:tc>
          <w:tcPr>
            <w:tcW w:w="600" w:type="dxa"/>
            <w:tcBorders>
              <w:top w:val="nil"/>
              <w:left w:val="nil"/>
              <w:bottom w:val="nil"/>
              <w:right w:val="nil"/>
            </w:tcBorders>
            <w:shd w:val="clear" w:color="000000" w:fill="D9D9D9"/>
            <w:noWrap/>
            <w:vAlign w:val="center"/>
            <w:hideMark/>
          </w:tcPr>
          <w:p w14:paraId="4D93C098" w14:textId="77777777" w:rsidR="001A0C49" w:rsidRPr="00FD261C" w:rsidRDefault="001A0C49" w:rsidP="001A0C49">
            <w:pPr>
              <w:rPr>
                <w:rFonts w:eastAsia="Times New Roman" w:cs="Times New Roman"/>
                <w:sz w:val="20"/>
                <w:szCs w:val="20"/>
              </w:rPr>
            </w:pPr>
          </w:p>
        </w:tc>
        <w:tc>
          <w:tcPr>
            <w:tcW w:w="1340" w:type="dxa"/>
            <w:tcBorders>
              <w:top w:val="nil"/>
              <w:left w:val="nil"/>
              <w:bottom w:val="nil"/>
              <w:right w:val="nil"/>
            </w:tcBorders>
            <w:shd w:val="clear" w:color="000000" w:fill="D9D9D9"/>
            <w:noWrap/>
            <w:vAlign w:val="center"/>
            <w:hideMark/>
          </w:tcPr>
          <w:p w14:paraId="38505FA3" w14:textId="77777777" w:rsidR="001A0C49" w:rsidRPr="00FD261C" w:rsidRDefault="001A0C49" w:rsidP="001A0C49">
            <w:pPr>
              <w:jc w:val="center"/>
              <w:rPr>
                <w:rFonts w:eastAsia="Times New Roman" w:cs="Times New Roman"/>
                <w:sz w:val="20"/>
                <w:szCs w:val="20"/>
              </w:rPr>
            </w:pPr>
          </w:p>
        </w:tc>
        <w:tc>
          <w:tcPr>
            <w:tcW w:w="1860" w:type="dxa"/>
            <w:tcBorders>
              <w:top w:val="nil"/>
              <w:left w:val="nil"/>
              <w:bottom w:val="nil"/>
              <w:right w:val="nil"/>
            </w:tcBorders>
            <w:shd w:val="clear" w:color="000000" w:fill="D9D9D9"/>
            <w:noWrap/>
            <w:vAlign w:val="center"/>
            <w:hideMark/>
          </w:tcPr>
          <w:p w14:paraId="7E71B093" w14:textId="77777777" w:rsidR="001A0C49" w:rsidRPr="00FD261C" w:rsidRDefault="001A0C49" w:rsidP="001A0C49">
            <w:pPr>
              <w:ind w:firstLineChars="100" w:firstLine="200"/>
              <w:rPr>
                <w:rFonts w:eastAsia="Times New Roman" w:cs="Times New Roman"/>
                <w:sz w:val="20"/>
                <w:szCs w:val="20"/>
              </w:rPr>
            </w:pPr>
          </w:p>
        </w:tc>
        <w:tc>
          <w:tcPr>
            <w:tcW w:w="1300" w:type="dxa"/>
            <w:tcBorders>
              <w:top w:val="nil"/>
              <w:left w:val="nil"/>
              <w:bottom w:val="nil"/>
              <w:right w:val="nil"/>
            </w:tcBorders>
            <w:shd w:val="clear" w:color="000000" w:fill="D9D9D9"/>
            <w:noWrap/>
            <w:vAlign w:val="center"/>
            <w:hideMark/>
          </w:tcPr>
          <w:p w14:paraId="6A8FF8BA" w14:textId="77777777" w:rsidR="001A0C49" w:rsidRPr="00FD261C" w:rsidRDefault="001A0C49" w:rsidP="001A0C49">
            <w:pPr>
              <w:ind w:firstLineChars="100" w:firstLine="200"/>
              <w:rPr>
                <w:rFonts w:eastAsia="Times New Roman" w:cs="Times New Roman"/>
                <w:sz w:val="20"/>
                <w:szCs w:val="20"/>
              </w:rPr>
            </w:pPr>
          </w:p>
        </w:tc>
      </w:tr>
      <w:tr w:rsidR="001A0C49" w:rsidRPr="00FD261C" w14:paraId="48F415CB" w14:textId="77777777" w:rsidTr="00640490">
        <w:trPr>
          <w:trHeight w:val="270"/>
        </w:trPr>
        <w:tc>
          <w:tcPr>
            <w:tcW w:w="1700" w:type="dxa"/>
            <w:tcBorders>
              <w:top w:val="nil"/>
              <w:left w:val="nil"/>
              <w:bottom w:val="nil"/>
              <w:right w:val="nil"/>
            </w:tcBorders>
            <w:noWrap/>
            <w:vAlign w:val="center"/>
            <w:hideMark/>
          </w:tcPr>
          <w:p w14:paraId="047658AE" w14:textId="77777777" w:rsidR="001A0C49" w:rsidRPr="00FD261C" w:rsidRDefault="001A0C49" w:rsidP="001A0C49">
            <w:pPr>
              <w:ind w:firstLineChars="100" w:firstLine="180"/>
              <w:rPr>
                <w:rFonts w:eastAsia="Times New Roman" w:cs="Times New Roman"/>
                <w:color w:val="000000"/>
                <w:sz w:val="18"/>
                <w:szCs w:val="18"/>
              </w:rPr>
            </w:pPr>
            <w:r w:rsidRPr="00FD261C">
              <w:rPr>
                <w:rFonts w:eastAsia="Times New Roman" w:cs="Times New Roman"/>
                <w:color w:val="000000"/>
                <w:sz w:val="18"/>
                <w:szCs w:val="18"/>
              </w:rPr>
              <w:t>Suzuki 2009</w:t>
            </w:r>
          </w:p>
        </w:tc>
        <w:tc>
          <w:tcPr>
            <w:tcW w:w="1880" w:type="dxa"/>
            <w:tcBorders>
              <w:top w:val="nil"/>
              <w:left w:val="nil"/>
              <w:bottom w:val="nil"/>
              <w:right w:val="nil"/>
            </w:tcBorders>
            <w:noWrap/>
            <w:vAlign w:val="center"/>
            <w:hideMark/>
          </w:tcPr>
          <w:p w14:paraId="4B34B073" w14:textId="77777777" w:rsidR="001A0C49" w:rsidRPr="00FD261C" w:rsidRDefault="001A0C49" w:rsidP="001A0C49">
            <w:pPr>
              <w:rPr>
                <w:rFonts w:eastAsia="Times New Roman" w:cs="Times New Roman"/>
                <w:color w:val="000000"/>
                <w:sz w:val="18"/>
                <w:szCs w:val="18"/>
              </w:rPr>
            </w:pPr>
            <w:r w:rsidRPr="00FD261C">
              <w:rPr>
                <w:rFonts w:eastAsia="Times New Roman" w:cs="Times New Roman"/>
                <w:color w:val="000000"/>
                <w:sz w:val="18"/>
                <w:szCs w:val="18"/>
              </w:rPr>
              <w:t>Adductor pollicis</w:t>
            </w:r>
          </w:p>
        </w:tc>
        <w:tc>
          <w:tcPr>
            <w:tcW w:w="600" w:type="dxa"/>
            <w:tcBorders>
              <w:top w:val="nil"/>
              <w:left w:val="nil"/>
              <w:bottom w:val="nil"/>
              <w:right w:val="nil"/>
            </w:tcBorders>
            <w:noWrap/>
            <w:vAlign w:val="center"/>
            <w:hideMark/>
          </w:tcPr>
          <w:p w14:paraId="3F62102E" w14:textId="77777777" w:rsidR="001A0C49" w:rsidRPr="00FD261C" w:rsidRDefault="001A0C49" w:rsidP="001A0C49">
            <w:pPr>
              <w:jc w:val="center"/>
              <w:rPr>
                <w:rFonts w:eastAsia="Times New Roman" w:cs="Times New Roman"/>
                <w:color w:val="000000"/>
                <w:sz w:val="18"/>
                <w:szCs w:val="18"/>
              </w:rPr>
            </w:pPr>
            <w:r w:rsidRPr="00FD261C">
              <w:rPr>
                <w:rFonts w:eastAsia="Times New Roman" w:cs="Times New Roman"/>
                <w:color w:val="000000"/>
                <w:sz w:val="18"/>
                <w:szCs w:val="18"/>
              </w:rPr>
              <w:t>15</w:t>
            </w:r>
          </w:p>
        </w:tc>
        <w:tc>
          <w:tcPr>
            <w:tcW w:w="1340" w:type="dxa"/>
            <w:tcBorders>
              <w:top w:val="nil"/>
              <w:left w:val="nil"/>
              <w:bottom w:val="nil"/>
              <w:right w:val="nil"/>
            </w:tcBorders>
            <w:noWrap/>
            <w:vAlign w:val="center"/>
            <w:hideMark/>
          </w:tcPr>
          <w:p w14:paraId="30139DD6" w14:textId="77777777" w:rsidR="001A0C49" w:rsidRPr="00FD261C" w:rsidRDefault="001A0C49" w:rsidP="001A0C49">
            <w:pPr>
              <w:ind w:firstLineChars="100" w:firstLine="180"/>
              <w:rPr>
                <w:rFonts w:eastAsia="Times New Roman" w:cs="Times New Roman"/>
                <w:color w:val="000000"/>
                <w:sz w:val="18"/>
                <w:szCs w:val="18"/>
              </w:rPr>
            </w:pPr>
            <w:r w:rsidRPr="00FD261C">
              <w:rPr>
                <w:rFonts w:eastAsia="Times New Roman" w:cs="Times New Roman"/>
                <w:color w:val="000000"/>
                <w:sz w:val="18"/>
                <w:szCs w:val="18"/>
              </w:rPr>
              <w:t>46.8 (10.2)</w:t>
            </w:r>
          </w:p>
        </w:tc>
        <w:tc>
          <w:tcPr>
            <w:tcW w:w="1860" w:type="dxa"/>
            <w:tcBorders>
              <w:top w:val="nil"/>
              <w:left w:val="nil"/>
              <w:bottom w:val="nil"/>
              <w:right w:val="nil"/>
            </w:tcBorders>
            <w:noWrap/>
            <w:vAlign w:val="center"/>
            <w:hideMark/>
          </w:tcPr>
          <w:p w14:paraId="7B9AEE82" w14:textId="77777777" w:rsidR="001A0C49" w:rsidRPr="00FD261C" w:rsidRDefault="001A0C49" w:rsidP="001A0C49">
            <w:pPr>
              <w:ind w:firstLineChars="100" w:firstLine="180"/>
              <w:rPr>
                <w:rFonts w:eastAsia="Times New Roman" w:cs="Times New Roman"/>
                <w:color w:val="000000"/>
                <w:sz w:val="18"/>
                <w:szCs w:val="18"/>
              </w:rPr>
            </w:pPr>
            <w:r w:rsidRPr="00FD261C">
              <w:rPr>
                <w:rFonts w:eastAsia="Times New Roman" w:cs="Times New Roman"/>
                <w:color w:val="000000"/>
                <w:sz w:val="18"/>
                <w:szCs w:val="18"/>
              </w:rPr>
              <w:t>16.2 (6.0)</w:t>
            </w:r>
          </w:p>
        </w:tc>
        <w:tc>
          <w:tcPr>
            <w:tcW w:w="1300" w:type="dxa"/>
            <w:tcBorders>
              <w:top w:val="nil"/>
              <w:left w:val="nil"/>
              <w:bottom w:val="nil"/>
              <w:right w:val="nil"/>
            </w:tcBorders>
            <w:noWrap/>
            <w:vAlign w:val="center"/>
            <w:hideMark/>
          </w:tcPr>
          <w:p w14:paraId="01BCF448" w14:textId="77777777" w:rsidR="001A0C49" w:rsidRPr="00FD261C" w:rsidRDefault="001A0C49" w:rsidP="001A0C49">
            <w:pPr>
              <w:jc w:val="center"/>
              <w:rPr>
                <w:rFonts w:eastAsia="Times New Roman" w:cs="Times New Roman"/>
                <w:color w:val="000000"/>
                <w:sz w:val="18"/>
                <w:szCs w:val="18"/>
              </w:rPr>
            </w:pPr>
            <w:r w:rsidRPr="00FD261C">
              <w:rPr>
                <w:rFonts w:eastAsia="Times New Roman" w:cs="Times New Roman"/>
                <w:color w:val="000000"/>
                <w:sz w:val="18"/>
                <w:szCs w:val="18"/>
              </w:rPr>
              <w:t>0.016</w:t>
            </w:r>
          </w:p>
        </w:tc>
      </w:tr>
      <w:tr w:rsidR="001A0C49" w:rsidRPr="00FD261C" w14:paraId="6E4D7045" w14:textId="77777777" w:rsidTr="00640490">
        <w:trPr>
          <w:trHeight w:val="270"/>
        </w:trPr>
        <w:tc>
          <w:tcPr>
            <w:tcW w:w="1700" w:type="dxa"/>
            <w:tcBorders>
              <w:top w:val="nil"/>
              <w:left w:val="nil"/>
              <w:bottom w:val="single" w:sz="4" w:space="0" w:color="auto"/>
              <w:right w:val="nil"/>
            </w:tcBorders>
            <w:noWrap/>
            <w:vAlign w:val="center"/>
            <w:hideMark/>
          </w:tcPr>
          <w:p w14:paraId="56F4E9F5" w14:textId="77777777" w:rsidR="001A0C49" w:rsidRPr="00FD261C" w:rsidRDefault="001A0C49" w:rsidP="001A0C49">
            <w:pPr>
              <w:jc w:val="center"/>
              <w:rPr>
                <w:rFonts w:eastAsia="Times New Roman" w:cs="Times New Roman"/>
                <w:color w:val="000000"/>
                <w:sz w:val="18"/>
                <w:szCs w:val="18"/>
              </w:rPr>
            </w:pPr>
          </w:p>
        </w:tc>
        <w:tc>
          <w:tcPr>
            <w:tcW w:w="1880" w:type="dxa"/>
            <w:tcBorders>
              <w:top w:val="nil"/>
              <w:left w:val="nil"/>
              <w:bottom w:val="single" w:sz="4" w:space="0" w:color="auto"/>
              <w:right w:val="nil"/>
            </w:tcBorders>
            <w:noWrap/>
            <w:vAlign w:val="center"/>
            <w:hideMark/>
          </w:tcPr>
          <w:p w14:paraId="0CC04B5A" w14:textId="77777777" w:rsidR="001A0C49" w:rsidRPr="00FD261C" w:rsidRDefault="001A0C49" w:rsidP="001A0C49">
            <w:pPr>
              <w:rPr>
                <w:rFonts w:eastAsia="Times New Roman" w:cs="Times New Roman"/>
                <w:color w:val="000000"/>
                <w:sz w:val="18"/>
                <w:szCs w:val="18"/>
              </w:rPr>
            </w:pPr>
            <w:r w:rsidRPr="00FD261C">
              <w:rPr>
                <w:rFonts w:eastAsia="Times New Roman" w:cs="Times New Roman"/>
                <w:color w:val="000000"/>
                <w:sz w:val="18"/>
                <w:szCs w:val="18"/>
              </w:rPr>
              <w:t>Corrugator supercilii</w:t>
            </w:r>
          </w:p>
        </w:tc>
        <w:tc>
          <w:tcPr>
            <w:tcW w:w="600" w:type="dxa"/>
            <w:tcBorders>
              <w:top w:val="nil"/>
              <w:left w:val="nil"/>
              <w:bottom w:val="single" w:sz="4" w:space="0" w:color="auto"/>
              <w:right w:val="nil"/>
            </w:tcBorders>
            <w:noWrap/>
            <w:vAlign w:val="center"/>
            <w:hideMark/>
          </w:tcPr>
          <w:p w14:paraId="48176C06" w14:textId="77777777" w:rsidR="001A0C49" w:rsidRPr="00FD261C" w:rsidRDefault="001A0C49" w:rsidP="001A0C49">
            <w:pPr>
              <w:jc w:val="center"/>
              <w:rPr>
                <w:rFonts w:eastAsia="Times New Roman" w:cs="Times New Roman"/>
                <w:color w:val="000000"/>
                <w:sz w:val="18"/>
                <w:szCs w:val="18"/>
              </w:rPr>
            </w:pPr>
            <w:r w:rsidRPr="00FD261C">
              <w:rPr>
                <w:rFonts w:eastAsia="Times New Roman" w:cs="Times New Roman"/>
                <w:color w:val="000000"/>
                <w:sz w:val="18"/>
                <w:szCs w:val="18"/>
              </w:rPr>
              <w:t>15</w:t>
            </w:r>
          </w:p>
        </w:tc>
        <w:tc>
          <w:tcPr>
            <w:tcW w:w="1340" w:type="dxa"/>
            <w:tcBorders>
              <w:top w:val="nil"/>
              <w:left w:val="nil"/>
              <w:bottom w:val="single" w:sz="4" w:space="0" w:color="auto"/>
              <w:right w:val="nil"/>
            </w:tcBorders>
            <w:noWrap/>
            <w:vAlign w:val="center"/>
            <w:hideMark/>
          </w:tcPr>
          <w:p w14:paraId="45980216" w14:textId="77777777" w:rsidR="001A0C49" w:rsidRPr="00FD261C" w:rsidRDefault="001A0C49" w:rsidP="001A0C49">
            <w:pPr>
              <w:ind w:firstLineChars="100" w:firstLine="180"/>
              <w:rPr>
                <w:rFonts w:eastAsia="Times New Roman" w:cs="Times New Roman"/>
                <w:color w:val="000000"/>
                <w:sz w:val="18"/>
                <w:szCs w:val="18"/>
              </w:rPr>
            </w:pPr>
            <w:r w:rsidRPr="00FD261C">
              <w:rPr>
                <w:rFonts w:eastAsia="Times New Roman" w:cs="Times New Roman"/>
                <w:color w:val="000000"/>
                <w:sz w:val="18"/>
                <w:szCs w:val="18"/>
              </w:rPr>
              <w:t>42.3 (5.1)</w:t>
            </w:r>
          </w:p>
        </w:tc>
        <w:tc>
          <w:tcPr>
            <w:tcW w:w="1860" w:type="dxa"/>
            <w:tcBorders>
              <w:top w:val="nil"/>
              <w:left w:val="nil"/>
              <w:bottom w:val="single" w:sz="4" w:space="0" w:color="auto"/>
              <w:right w:val="nil"/>
            </w:tcBorders>
            <w:noWrap/>
            <w:vAlign w:val="center"/>
            <w:hideMark/>
          </w:tcPr>
          <w:p w14:paraId="7394F303" w14:textId="77777777" w:rsidR="001A0C49" w:rsidRPr="00FD261C" w:rsidRDefault="001A0C49" w:rsidP="001A0C49">
            <w:pPr>
              <w:ind w:firstLineChars="100" w:firstLine="180"/>
              <w:rPr>
                <w:rFonts w:eastAsia="Times New Roman" w:cs="Times New Roman"/>
                <w:color w:val="000000"/>
                <w:sz w:val="18"/>
                <w:szCs w:val="18"/>
              </w:rPr>
            </w:pPr>
            <w:r w:rsidRPr="00FD261C">
              <w:rPr>
                <w:rFonts w:eastAsia="Times New Roman" w:cs="Times New Roman"/>
                <w:color w:val="000000"/>
                <w:sz w:val="18"/>
                <w:szCs w:val="18"/>
              </w:rPr>
              <w:t>11.4 (3.8)</w:t>
            </w:r>
          </w:p>
        </w:tc>
        <w:tc>
          <w:tcPr>
            <w:tcW w:w="1300" w:type="dxa"/>
            <w:tcBorders>
              <w:top w:val="nil"/>
              <w:left w:val="nil"/>
              <w:bottom w:val="single" w:sz="4" w:space="0" w:color="auto"/>
              <w:right w:val="nil"/>
            </w:tcBorders>
            <w:noWrap/>
            <w:vAlign w:val="center"/>
            <w:hideMark/>
          </w:tcPr>
          <w:p w14:paraId="343B9EF2" w14:textId="77777777" w:rsidR="001A0C49" w:rsidRPr="00FD261C" w:rsidRDefault="001A0C49" w:rsidP="001A0C49">
            <w:pPr>
              <w:ind w:firstLineChars="100" w:firstLine="180"/>
              <w:rPr>
                <w:rFonts w:eastAsia="Times New Roman" w:cs="Times New Roman"/>
                <w:color w:val="000000"/>
                <w:sz w:val="18"/>
                <w:szCs w:val="18"/>
              </w:rPr>
            </w:pPr>
          </w:p>
        </w:tc>
      </w:tr>
    </w:tbl>
    <w:p w14:paraId="417E9C77" w14:textId="20A567EB" w:rsidR="008C3BA7" w:rsidRPr="008C3BA7" w:rsidRDefault="008C3BA7" w:rsidP="001A0C49">
      <w:pPr>
        <w:pStyle w:val="Tablefootnote"/>
      </w:pPr>
      <w:r w:rsidRPr="008C3BA7">
        <w:t>RCT: randomized controlled trial; TOFR: train-of-four ratio</w:t>
      </w:r>
      <w:r w:rsidR="00344D35">
        <w:t>; NS: not sig</w:t>
      </w:r>
      <w:r w:rsidR="00711D84">
        <w:t>nificant.</w:t>
      </w:r>
    </w:p>
    <w:p w14:paraId="3145523B" w14:textId="77777777" w:rsidR="008C3BA7" w:rsidRPr="008C3BA7" w:rsidRDefault="008C3BA7" w:rsidP="001A0C49">
      <w:pPr>
        <w:pStyle w:val="Tablefootnote"/>
      </w:pPr>
      <w:r w:rsidRPr="008C3BA7">
        <w:rPr>
          <w:vertAlign w:val="superscript"/>
        </w:rPr>
        <w:t xml:space="preserve">a </w:t>
      </w:r>
      <w:r w:rsidRPr="008C3BA7">
        <w:t>Median</w:t>
      </w:r>
    </w:p>
    <w:p w14:paraId="4B706279" w14:textId="77777777" w:rsidR="008C3BA7" w:rsidRPr="008C3BA7" w:rsidRDefault="008C3BA7" w:rsidP="001A0C49">
      <w:pPr>
        <w:pStyle w:val="Tablefootnote"/>
      </w:pPr>
      <w:r w:rsidRPr="008C3BA7">
        <w:rPr>
          <w:vertAlign w:val="superscript"/>
        </w:rPr>
        <w:t xml:space="preserve">b </w:t>
      </w:r>
      <w:r w:rsidRPr="008C3BA7">
        <w:t>Median (interquartile range)</w:t>
      </w:r>
    </w:p>
    <w:p w14:paraId="47EA1801" w14:textId="77777777" w:rsidR="001A0C49" w:rsidRPr="00711D84" w:rsidRDefault="001A0C49" w:rsidP="00711D84">
      <w:pPr>
        <w:rPr>
          <w:rFonts w:cs="Times New Roman"/>
          <w:iCs/>
        </w:rPr>
      </w:pPr>
      <w:bookmarkStart w:id="44" w:name="_Ref109667468"/>
      <w:bookmarkEnd w:id="37"/>
      <w:bookmarkEnd w:id="38"/>
    </w:p>
    <w:p w14:paraId="317E88E9" w14:textId="555D02F9" w:rsidR="008C3BA7" w:rsidRPr="008C3BA7" w:rsidRDefault="00EA09E6" w:rsidP="00EA09E6">
      <w:pPr>
        <w:pStyle w:val="Caption"/>
      </w:pPr>
      <w:r>
        <w:lastRenderedPageBreak/>
        <w:t xml:space="preserve">Supplemental Table </w:t>
      </w:r>
      <w:r w:rsidR="008817E6">
        <w:rPr>
          <w:noProof/>
        </w:rPr>
        <w:t>17</w:t>
      </w:r>
      <w:bookmarkEnd w:id="39"/>
      <w:bookmarkEnd w:id="44"/>
      <w:r w:rsidR="008C3BA7" w:rsidRPr="008C3BA7">
        <w:t xml:space="preserve">. Strength of evidence for outcomes relevant to neuromuscular monitor technical performance. </w:t>
      </w:r>
    </w:p>
    <w:p w14:paraId="5E571B06" w14:textId="0BEE58C2" w:rsidR="008C3BA7" w:rsidRPr="008C3BA7" w:rsidRDefault="00AB4C77" w:rsidP="00D50EBD">
      <w:pPr>
        <w:pStyle w:val="Figure"/>
        <w:rPr>
          <w:rFonts w:cs="Times New Roman"/>
        </w:rPr>
      </w:pPr>
      <w:r>
        <w:rPr>
          <w:noProof/>
        </w:rPr>
        <w:drawing>
          <wp:inline distT="0" distB="0" distL="0" distR="0" wp14:anchorId="33264F98" wp14:editId="44380790">
            <wp:extent cx="5495925" cy="6605092"/>
            <wp:effectExtent l="0" t="0" r="0" b="5715"/>
            <wp:docPr id="35" name="Picture 3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abl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08548" cy="6620262"/>
                    </a:xfrm>
                    <a:prstGeom prst="rect">
                      <a:avLst/>
                    </a:prstGeom>
                    <a:noFill/>
                    <a:ln>
                      <a:noFill/>
                    </a:ln>
                  </pic:spPr>
                </pic:pic>
              </a:graphicData>
            </a:graphic>
          </wp:inline>
        </w:drawing>
      </w:r>
    </w:p>
    <w:p w14:paraId="4EB4A0DA" w14:textId="5EB35045" w:rsidR="008C3BA7" w:rsidRPr="008C3BA7" w:rsidRDefault="00AB4C77" w:rsidP="00065687">
      <w:pPr>
        <w:pStyle w:val="Tablefootnote"/>
      </w:pPr>
      <w:r>
        <w:t>R</w:t>
      </w:r>
      <w:r w:rsidR="008C3BA7" w:rsidRPr="008C3BA7">
        <w:t>NMB: residual neuromuscular blockade; TOFR: train-of-four ratio; OR: odds ratio; RCT: randomized controlled trial</w:t>
      </w:r>
    </w:p>
    <w:p w14:paraId="028BA5B6" w14:textId="77777777" w:rsidR="008C3BA7" w:rsidRPr="008C3BA7" w:rsidRDefault="008C3BA7" w:rsidP="00065687">
      <w:pPr>
        <w:pStyle w:val="Tablefootnote"/>
      </w:pPr>
      <w:r w:rsidRPr="008C3BA7">
        <w:t xml:space="preserve">GRADE: Grading of Recommendations Assessment, Development and Evaluation </w:t>
      </w:r>
    </w:p>
    <w:p w14:paraId="4260FAC7" w14:textId="77777777" w:rsidR="008C3BA7" w:rsidRPr="008C3BA7" w:rsidRDefault="008C3BA7" w:rsidP="00065687">
      <w:pPr>
        <w:pStyle w:val="Tablefootnote"/>
      </w:pPr>
      <w:r w:rsidRPr="008C3BA7">
        <w:t xml:space="preserve">ACCF/AHA; American College of Cardiology Foundation/American Heart Association </w:t>
      </w:r>
    </w:p>
    <w:p w14:paraId="085DE459" w14:textId="77777777" w:rsidR="00CB0227" w:rsidRPr="008C3BA7" w:rsidRDefault="00CB0227" w:rsidP="00CB0227">
      <w:pPr>
        <w:pStyle w:val="Tablefootnote"/>
      </w:pPr>
      <w:r w:rsidRPr="008C3BA7">
        <w:t xml:space="preserve">GRADE strength of evidence: </w:t>
      </w:r>
      <w:r w:rsidRPr="008C3BA7">
        <w:rPr>
          <w:rFonts w:ascii="Cambria Math" w:hAnsi="Cambria Math" w:cs="Cambria Math"/>
        </w:rPr>
        <w:t>⨁⨁⨁⨁</w:t>
      </w:r>
      <w:r w:rsidRPr="008C3BA7">
        <w:t xml:space="preserve"> high, </w:t>
      </w:r>
      <w:r w:rsidRPr="008C3BA7">
        <w:rPr>
          <w:rFonts w:ascii="Cambria Math" w:hAnsi="Cambria Math" w:cs="Cambria Math"/>
        </w:rPr>
        <w:t>⨁⨁⨁</w:t>
      </w:r>
      <w:r w:rsidRPr="00F01BFD">
        <w:rPr>
          <w:rFonts w:ascii="Cambria Math" w:hAnsi="Cambria Math" w:cs="Cambria Math"/>
          <w:sz w:val="16"/>
          <w:szCs w:val="16"/>
        </w:rPr>
        <w:t>◯</w:t>
      </w:r>
      <w:r w:rsidRPr="008C3BA7">
        <w:t xml:space="preserve"> moderate, </w:t>
      </w:r>
      <w:r w:rsidRPr="008C3BA7">
        <w:rPr>
          <w:rFonts w:ascii="Cambria Math" w:hAnsi="Cambria Math" w:cs="Cambria Math"/>
        </w:rPr>
        <w:t>⨁⨁</w:t>
      </w:r>
      <w:r w:rsidRPr="00F01BFD">
        <w:rPr>
          <w:rFonts w:ascii="Cambria Math" w:hAnsi="Cambria Math" w:cs="Cambria Math"/>
          <w:sz w:val="16"/>
          <w:szCs w:val="16"/>
        </w:rPr>
        <w:t>◯◯</w:t>
      </w:r>
      <w:r w:rsidRPr="008C3BA7">
        <w:t xml:space="preserve"> low, </w:t>
      </w:r>
      <w:r w:rsidRPr="008C3BA7">
        <w:rPr>
          <w:rFonts w:ascii="Cambria Math" w:hAnsi="Cambria Math" w:cs="Cambria Math"/>
        </w:rPr>
        <w:t>⨁</w:t>
      </w:r>
      <w:r w:rsidRPr="00F01BFD">
        <w:rPr>
          <w:rFonts w:ascii="Cambria Math" w:hAnsi="Cambria Math" w:cs="Cambria Math"/>
          <w:sz w:val="16"/>
          <w:szCs w:val="16"/>
        </w:rPr>
        <w:t>◯◯◯</w:t>
      </w:r>
      <w:r w:rsidRPr="008C3BA7">
        <w:t xml:space="preserve"> very low.</w:t>
      </w:r>
    </w:p>
    <w:p w14:paraId="0BF0659B" w14:textId="77777777" w:rsidR="008C3BA7" w:rsidRPr="008C3BA7" w:rsidRDefault="008C3BA7" w:rsidP="00065687">
      <w:pPr>
        <w:pStyle w:val="Tablefootnote"/>
      </w:pPr>
      <w:r w:rsidRPr="008C3BA7">
        <w:t>ACCF/AHA ratings: A: high-quality evidence from more than 1 RCT; B-R: moderate-quality evidence from more than 1 RCT; B-NR: moderate-quality evidence from more than one observational study; C-LD: randomized or non-randomized observational or registry studies with limited data; C-EO: consensus of expert opinion.</w:t>
      </w:r>
    </w:p>
    <w:p w14:paraId="2076B4AA" w14:textId="77777777" w:rsidR="008C3BA7" w:rsidRPr="008C3BA7" w:rsidRDefault="008C3BA7" w:rsidP="00065687">
      <w:pPr>
        <w:pStyle w:val="Tablefootnote"/>
      </w:pPr>
      <w:r w:rsidRPr="008C3BA7">
        <w:rPr>
          <w:vertAlign w:val="superscript"/>
        </w:rPr>
        <w:t>1</w:t>
      </w:r>
      <w:r w:rsidRPr="008C3BA7">
        <w:t xml:space="preserve"> ● Limited, ●● Important, ●●● Critical.</w:t>
      </w:r>
    </w:p>
    <w:p w14:paraId="04FDB0EF" w14:textId="35AED953" w:rsidR="008C3BA7" w:rsidRPr="008C3BA7" w:rsidRDefault="000F151D" w:rsidP="000F151D">
      <w:pPr>
        <w:pStyle w:val="Caption"/>
      </w:pPr>
      <w:bookmarkStart w:id="45" w:name="_Ref105428848"/>
      <w:r>
        <w:lastRenderedPageBreak/>
        <w:t xml:space="preserve">Supplemental Table </w:t>
      </w:r>
      <w:r w:rsidR="008817E6">
        <w:rPr>
          <w:noProof/>
        </w:rPr>
        <w:t>18</w:t>
      </w:r>
      <w:bookmarkEnd w:id="45"/>
      <w:r w:rsidR="008C3BA7" w:rsidRPr="008C3BA7">
        <w:t>. GRADE domains for strength of evidence rating for outcomes relevant to neuromuscular monitor technical performance.</w:t>
      </w:r>
    </w:p>
    <w:p w14:paraId="137965C4" w14:textId="201B3F56" w:rsidR="008C3BA7" w:rsidRPr="008C3BA7" w:rsidRDefault="000E062F" w:rsidP="00D50EBD">
      <w:pPr>
        <w:pStyle w:val="Figure"/>
        <w:rPr>
          <w:rFonts w:cs="Times New Roman"/>
        </w:rPr>
      </w:pPr>
      <w:r>
        <w:rPr>
          <w:noProof/>
        </w:rPr>
        <w:drawing>
          <wp:inline distT="0" distB="0" distL="0" distR="0" wp14:anchorId="501D7AA6" wp14:editId="30257E62">
            <wp:extent cx="5943600" cy="4291965"/>
            <wp:effectExtent l="0" t="0" r="0" b="0"/>
            <wp:docPr id="36" name="Picture 3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abl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4291965"/>
                    </a:xfrm>
                    <a:prstGeom prst="rect">
                      <a:avLst/>
                    </a:prstGeom>
                    <a:noFill/>
                    <a:ln>
                      <a:noFill/>
                    </a:ln>
                  </pic:spPr>
                </pic:pic>
              </a:graphicData>
            </a:graphic>
          </wp:inline>
        </w:drawing>
      </w:r>
    </w:p>
    <w:p w14:paraId="3341D8BC" w14:textId="7866712C" w:rsidR="008C3BA7" w:rsidRPr="008C3BA7" w:rsidRDefault="0039556D" w:rsidP="00462D6F">
      <w:pPr>
        <w:pStyle w:val="Tablefootnote"/>
      </w:pPr>
      <w:r>
        <w:t>R</w:t>
      </w:r>
      <w:r w:rsidRPr="008C3BA7">
        <w:t xml:space="preserve">NMB: residual neuromuscular blockade; </w:t>
      </w:r>
      <w:r w:rsidR="008C3BA7" w:rsidRPr="008C3BA7">
        <w:t>TOFR: train-of-four ratio: RCT: randomized controlled trial.</w:t>
      </w:r>
    </w:p>
    <w:p w14:paraId="0024778C" w14:textId="77777777" w:rsidR="008C3BA7" w:rsidRPr="008C3BA7" w:rsidRDefault="008C3BA7" w:rsidP="00462D6F">
      <w:pPr>
        <w:pStyle w:val="Tablefootnote"/>
      </w:pPr>
      <w:r w:rsidRPr="008C3BA7">
        <w:rPr>
          <w:vertAlign w:val="superscript"/>
        </w:rPr>
        <w:t>1</w:t>
      </w:r>
      <w:r w:rsidRPr="008C3BA7">
        <w:t xml:space="preserve"> Methodological heterogeneity: spontaneous/sugammadex; TOFR threshold.</w:t>
      </w:r>
    </w:p>
    <w:p w14:paraId="120AE1C5" w14:textId="77777777" w:rsidR="008C3BA7" w:rsidRPr="008C3BA7" w:rsidRDefault="008C3BA7" w:rsidP="00462D6F">
      <w:pPr>
        <w:pStyle w:val="Tablefootnote"/>
      </w:pPr>
      <w:r w:rsidRPr="008C3BA7">
        <w:rPr>
          <w:vertAlign w:val="superscript"/>
        </w:rPr>
        <w:t>2</w:t>
      </w:r>
      <w:r w:rsidRPr="008C3BA7">
        <w:t xml:space="preserve"> Overlapping distributions in one of the two studies.</w:t>
      </w:r>
    </w:p>
    <w:p w14:paraId="468406FA" w14:textId="77777777" w:rsidR="008C3BA7" w:rsidRPr="008C3BA7" w:rsidRDefault="008C3BA7" w:rsidP="00462D6F">
      <w:pPr>
        <w:pStyle w:val="Tablefootnote"/>
      </w:pPr>
      <w:r w:rsidRPr="008C3BA7">
        <w:rPr>
          <w:vertAlign w:val="superscript"/>
        </w:rPr>
        <w:t>3</w:t>
      </w:r>
      <w:r w:rsidRPr="008C3BA7">
        <w:t xml:space="preserve"> Methodological heterogeneity.</w:t>
      </w:r>
    </w:p>
    <w:p w14:paraId="520C86CF" w14:textId="77777777" w:rsidR="008C3BA7" w:rsidRPr="008C3BA7" w:rsidRDefault="008C3BA7" w:rsidP="00462D6F">
      <w:pPr>
        <w:pStyle w:val="Tablefootnote"/>
      </w:pPr>
      <w:r w:rsidRPr="008C3BA7">
        <w:rPr>
          <w:vertAlign w:val="superscript"/>
        </w:rPr>
        <w:t>4</w:t>
      </w:r>
      <w:r w:rsidRPr="008C3BA7">
        <w:t xml:space="preserve"> Single study cannot assess consistency.</w:t>
      </w:r>
    </w:p>
    <w:p w14:paraId="459C8505" w14:textId="77777777" w:rsidR="008C3BA7" w:rsidRPr="008C3BA7" w:rsidRDefault="008C3BA7" w:rsidP="00462D6F">
      <w:pPr>
        <w:pStyle w:val="Tablefootnote"/>
      </w:pPr>
      <w:r w:rsidRPr="008C3BA7">
        <w:rPr>
          <w:vertAlign w:val="superscript"/>
        </w:rPr>
        <w:t>5</w:t>
      </w:r>
      <w:r w:rsidRPr="008C3BA7">
        <w:t xml:space="preserve"> Estimate has large standard deviation, small sample size (n=10).</w:t>
      </w:r>
    </w:p>
    <w:p w14:paraId="20A7F825" w14:textId="77777777" w:rsidR="008C3BA7" w:rsidRPr="008C3BA7" w:rsidRDefault="008C3BA7" w:rsidP="00462D6F">
      <w:pPr>
        <w:pStyle w:val="Tablefootnote"/>
      </w:pPr>
      <w:r w:rsidRPr="008C3BA7">
        <w:rPr>
          <w:vertAlign w:val="superscript"/>
        </w:rPr>
        <w:t>6</w:t>
      </w:r>
      <w:r w:rsidRPr="008C3BA7">
        <w:t xml:space="preserve"> 13% excluded from analysis due to missing data and protocol deviation.</w:t>
      </w:r>
    </w:p>
    <w:p w14:paraId="66E7696C" w14:textId="77777777" w:rsidR="008C3BA7" w:rsidRPr="008C3BA7" w:rsidRDefault="008C3BA7" w:rsidP="00462D6F">
      <w:pPr>
        <w:pStyle w:val="Tablefootnote"/>
      </w:pPr>
      <w:r w:rsidRPr="008C3BA7">
        <w:rPr>
          <w:vertAlign w:val="superscript"/>
        </w:rPr>
        <w:t>7</w:t>
      </w:r>
      <w:r w:rsidRPr="008C3BA7">
        <w:t xml:space="preserve"> Estimates have large standard deviations.</w:t>
      </w:r>
    </w:p>
    <w:p w14:paraId="56C44719" w14:textId="77777777" w:rsidR="008C3BA7" w:rsidRPr="008C3BA7" w:rsidRDefault="008C3BA7" w:rsidP="00462D6F">
      <w:pPr>
        <w:pStyle w:val="Tablefootnote"/>
      </w:pPr>
      <w:r w:rsidRPr="008C3BA7">
        <w:rPr>
          <w:vertAlign w:val="superscript"/>
        </w:rPr>
        <w:t>8</w:t>
      </w:r>
      <w:r w:rsidRPr="008C3BA7">
        <w:t xml:space="preserve"> Estimate has large standard deviation.</w:t>
      </w:r>
    </w:p>
    <w:p w14:paraId="42E87561" w14:textId="77777777" w:rsidR="008C3BA7" w:rsidRPr="008C3BA7" w:rsidRDefault="008C3BA7" w:rsidP="00462D6F">
      <w:pPr>
        <w:pStyle w:val="Tablefootnote"/>
      </w:pPr>
      <w:r w:rsidRPr="008C3BA7">
        <w:rPr>
          <w:vertAlign w:val="superscript"/>
        </w:rPr>
        <w:t>9</w:t>
      </w:r>
      <w:r w:rsidRPr="008C3BA7">
        <w:t xml:space="preserve"> Intermediate outcome.</w:t>
      </w:r>
    </w:p>
    <w:p w14:paraId="6AEBE845" w14:textId="77777777" w:rsidR="008C3BA7" w:rsidRPr="008C3BA7" w:rsidRDefault="008C3BA7" w:rsidP="00462D6F">
      <w:pPr>
        <w:pStyle w:val="Tablefootnote"/>
      </w:pPr>
      <w:r w:rsidRPr="008C3BA7">
        <w:rPr>
          <w:vertAlign w:val="superscript"/>
        </w:rPr>
        <w:t>10</w:t>
      </w:r>
      <w:r w:rsidRPr="008C3BA7">
        <w:t xml:space="preserve"> Estimate has wide confidence interval.</w:t>
      </w:r>
    </w:p>
    <w:p w14:paraId="773A9DB1" w14:textId="77777777" w:rsidR="008C3BA7" w:rsidRPr="008C3BA7" w:rsidRDefault="008C3BA7" w:rsidP="008C3BA7">
      <w:pPr>
        <w:pStyle w:val="ListParagraph"/>
        <w:rPr>
          <w:rFonts w:cs="Times New Roman"/>
        </w:rPr>
      </w:pPr>
    </w:p>
    <w:p w14:paraId="55D2A0EA" w14:textId="77777777" w:rsidR="001A413E" w:rsidRDefault="001A413E" w:rsidP="008C3BA7">
      <w:pPr>
        <w:pStyle w:val="ListParagraph"/>
        <w:rPr>
          <w:rFonts w:cs="Times New Roman"/>
          <w:iCs/>
        </w:rPr>
      </w:pPr>
      <w:bookmarkStart w:id="46" w:name="_Ref102675666"/>
    </w:p>
    <w:p w14:paraId="5BA2CF10" w14:textId="77777777" w:rsidR="001A413E" w:rsidRDefault="001A413E" w:rsidP="008C3BA7">
      <w:pPr>
        <w:pStyle w:val="ListParagraph"/>
        <w:rPr>
          <w:rFonts w:cs="Times New Roman"/>
          <w:iCs/>
        </w:rPr>
      </w:pPr>
    </w:p>
    <w:p w14:paraId="4A88D8A4" w14:textId="77777777" w:rsidR="001A413E" w:rsidRDefault="001A413E" w:rsidP="008C3BA7">
      <w:pPr>
        <w:pStyle w:val="ListParagraph"/>
        <w:rPr>
          <w:rFonts w:cs="Times New Roman"/>
          <w:iCs/>
        </w:rPr>
      </w:pPr>
    </w:p>
    <w:p w14:paraId="3A687012" w14:textId="77777777" w:rsidR="001A413E" w:rsidRDefault="001A413E" w:rsidP="008C3BA7">
      <w:pPr>
        <w:pStyle w:val="ListParagraph"/>
        <w:rPr>
          <w:rFonts w:cs="Times New Roman"/>
          <w:iCs/>
        </w:rPr>
      </w:pPr>
    </w:p>
    <w:p w14:paraId="1EC08E9B" w14:textId="46FB7CA7" w:rsidR="008C3BA7" w:rsidRPr="008C3BA7" w:rsidRDefault="001A413E" w:rsidP="001A413E">
      <w:pPr>
        <w:pStyle w:val="Caption"/>
      </w:pPr>
      <w:r>
        <w:lastRenderedPageBreak/>
        <w:t xml:space="preserve">Supplemental Table </w:t>
      </w:r>
      <w:r w:rsidR="008817E6">
        <w:rPr>
          <w:noProof/>
        </w:rPr>
        <w:t>19</w:t>
      </w:r>
      <w:bookmarkEnd w:id="46"/>
      <w:r w:rsidR="008C3BA7" w:rsidRPr="008C3BA7">
        <w:t>. Strength of evidence for outcomes comparing sugammadex with neostigmine.</w:t>
      </w:r>
    </w:p>
    <w:p w14:paraId="5C2B9B29" w14:textId="5801E34C" w:rsidR="008C3BA7" w:rsidRPr="008C3BA7" w:rsidRDefault="00903B4F" w:rsidP="00B03303">
      <w:pPr>
        <w:pStyle w:val="Figure"/>
      </w:pPr>
      <w:r>
        <w:rPr>
          <w:noProof/>
        </w:rPr>
        <w:drawing>
          <wp:inline distT="0" distB="0" distL="0" distR="0" wp14:anchorId="5B79B4E6" wp14:editId="201B6C56">
            <wp:extent cx="5943600" cy="6816725"/>
            <wp:effectExtent l="0" t="0" r="0" b="3175"/>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943600" cy="6816725"/>
                    </a:xfrm>
                    <a:prstGeom prst="rect">
                      <a:avLst/>
                    </a:prstGeom>
                  </pic:spPr>
                </pic:pic>
              </a:graphicData>
            </a:graphic>
          </wp:inline>
        </w:drawing>
      </w:r>
    </w:p>
    <w:p w14:paraId="0FEC5F58" w14:textId="77777777" w:rsidR="008C3BA7" w:rsidRPr="008C3BA7" w:rsidRDefault="008C3BA7" w:rsidP="001A413E">
      <w:pPr>
        <w:pStyle w:val="Tablefootnote"/>
      </w:pPr>
      <w:bookmarkStart w:id="47" w:name="_Hlk109739953"/>
      <w:bookmarkStart w:id="48" w:name="_Hlk102675964"/>
      <w:r w:rsidRPr="008C3BA7">
        <w:t xml:space="preserve">RNMB: residual neuromuscular blockade; RR: risk ratio; RD: risk difference; OR: odds ratio; MD: mean difference; RCT: randomized controlled trial; NRSI: nonrandomized study of interventions. </w:t>
      </w:r>
    </w:p>
    <w:p w14:paraId="7A127893" w14:textId="77777777" w:rsidR="008C3BA7" w:rsidRPr="008C3BA7" w:rsidRDefault="008C3BA7" w:rsidP="001A413E">
      <w:pPr>
        <w:pStyle w:val="Tablefootnote"/>
      </w:pPr>
      <w:r w:rsidRPr="008C3BA7">
        <w:t xml:space="preserve">GRADE: Grading of Recommendations Assessment, Development and Evaluation </w:t>
      </w:r>
    </w:p>
    <w:p w14:paraId="31A895CA" w14:textId="77777777" w:rsidR="008C3BA7" w:rsidRPr="008C3BA7" w:rsidRDefault="008C3BA7" w:rsidP="001A413E">
      <w:pPr>
        <w:pStyle w:val="Tablefootnote"/>
      </w:pPr>
      <w:r w:rsidRPr="008C3BA7">
        <w:t xml:space="preserve">ACCF/AHA; American College of Cardiology Foundation/American Heart Association </w:t>
      </w:r>
    </w:p>
    <w:p w14:paraId="0FF38F00" w14:textId="77777777" w:rsidR="00CB0227" w:rsidRPr="008C3BA7" w:rsidRDefault="00CB0227" w:rsidP="00CB0227">
      <w:pPr>
        <w:pStyle w:val="Tablefootnote"/>
      </w:pPr>
      <w:r w:rsidRPr="008C3BA7">
        <w:t xml:space="preserve">GRADE strength of evidence: </w:t>
      </w:r>
      <w:r w:rsidRPr="008C3BA7">
        <w:rPr>
          <w:rFonts w:ascii="Cambria Math" w:hAnsi="Cambria Math" w:cs="Cambria Math"/>
        </w:rPr>
        <w:t>⨁⨁⨁⨁</w:t>
      </w:r>
      <w:r w:rsidRPr="008C3BA7">
        <w:t xml:space="preserve"> high, </w:t>
      </w:r>
      <w:r w:rsidRPr="008C3BA7">
        <w:rPr>
          <w:rFonts w:ascii="Cambria Math" w:hAnsi="Cambria Math" w:cs="Cambria Math"/>
        </w:rPr>
        <w:t>⨁⨁⨁</w:t>
      </w:r>
      <w:r w:rsidRPr="00F01BFD">
        <w:rPr>
          <w:rFonts w:ascii="Cambria Math" w:hAnsi="Cambria Math" w:cs="Cambria Math"/>
          <w:sz w:val="16"/>
          <w:szCs w:val="16"/>
        </w:rPr>
        <w:t>◯</w:t>
      </w:r>
      <w:r w:rsidRPr="008C3BA7">
        <w:t xml:space="preserve"> moderate, </w:t>
      </w:r>
      <w:r w:rsidRPr="008C3BA7">
        <w:rPr>
          <w:rFonts w:ascii="Cambria Math" w:hAnsi="Cambria Math" w:cs="Cambria Math"/>
        </w:rPr>
        <w:t>⨁⨁</w:t>
      </w:r>
      <w:r w:rsidRPr="00F01BFD">
        <w:rPr>
          <w:rFonts w:ascii="Cambria Math" w:hAnsi="Cambria Math" w:cs="Cambria Math"/>
          <w:sz w:val="16"/>
          <w:szCs w:val="16"/>
        </w:rPr>
        <w:t>◯◯</w:t>
      </w:r>
      <w:r w:rsidRPr="008C3BA7">
        <w:t xml:space="preserve"> low, </w:t>
      </w:r>
      <w:r w:rsidRPr="008C3BA7">
        <w:rPr>
          <w:rFonts w:ascii="Cambria Math" w:hAnsi="Cambria Math" w:cs="Cambria Math"/>
        </w:rPr>
        <w:t>⨁</w:t>
      </w:r>
      <w:r w:rsidRPr="00F01BFD">
        <w:rPr>
          <w:rFonts w:ascii="Cambria Math" w:hAnsi="Cambria Math" w:cs="Cambria Math"/>
          <w:sz w:val="16"/>
          <w:szCs w:val="16"/>
        </w:rPr>
        <w:t>◯◯◯</w:t>
      </w:r>
      <w:r w:rsidRPr="008C3BA7">
        <w:t xml:space="preserve"> very low.</w:t>
      </w:r>
    </w:p>
    <w:p w14:paraId="7EAC1CE5" w14:textId="77777777" w:rsidR="008C3BA7" w:rsidRPr="008C3BA7" w:rsidRDefault="008C3BA7" w:rsidP="001A413E">
      <w:pPr>
        <w:pStyle w:val="Tablefootnote"/>
      </w:pPr>
      <w:r w:rsidRPr="008C3BA7">
        <w:t>ACCF/AHA ratings: A: high-quality evidence from more than 1 RCT; B-R: moderate-quality evidence from more than 1 RCT; B-NR: moderate-quality evidence from more than one observational study; C-LD: randomized or non-randomized observational or registry studies with limited data; C-EO: consensus of expert opinion.</w:t>
      </w:r>
    </w:p>
    <w:p w14:paraId="2BDD6711" w14:textId="77777777" w:rsidR="008C3BA7" w:rsidRPr="008C3BA7" w:rsidRDefault="008C3BA7" w:rsidP="001A413E">
      <w:pPr>
        <w:pStyle w:val="Tablefootnote"/>
      </w:pPr>
      <w:r w:rsidRPr="008C3BA7">
        <w:rPr>
          <w:vertAlign w:val="superscript"/>
        </w:rPr>
        <w:t>1</w:t>
      </w:r>
      <w:r w:rsidRPr="008C3BA7">
        <w:t xml:space="preserve"> ● Limited, ●● Important, ●●● Critical.</w:t>
      </w:r>
    </w:p>
    <w:p w14:paraId="67C7C3FA" w14:textId="01668EB9" w:rsidR="008C3BA7" w:rsidRPr="008C3BA7" w:rsidRDefault="008C3BA7" w:rsidP="001A413E">
      <w:pPr>
        <w:pStyle w:val="Caption"/>
      </w:pPr>
      <w:r w:rsidRPr="008C3BA7">
        <w:lastRenderedPageBreak/>
        <w:t>Supplemental Table 19</w:t>
      </w:r>
      <w:r w:rsidR="001738CA">
        <w:t xml:space="preserve">. </w:t>
      </w:r>
      <w:r w:rsidR="001738CA" w:rsidRPr="008C3BA7">
        <w:t>Strength of evidence for outcomes comparing sugammadex with neostigmine</w:t>
      </w:r>
      <w:r w:rsidRPr="008C3BA7">
        <w:t xml:space="preserve"> (continued).</w:t>
      </w:r>
    </w:p>
    <w:bookmarkEnd w:id="47"/>
    <w:p w14:paraId="75B62EA0" w14:textId="0184999C" w:rsidR="008C3BA7" w:rsidRPr="008C3BA7" w:rsidRDefault="002E681F" w:rsidP="002E681F">
      <w:pPr>
        <w:pStyle w:val="Figure"/>
      </w:pPr>
      <w:r>
        <w:rPr>
          <w:noProof/>
        </w:rPr>
        <w:drawing>
          <wp:inline distT="0" distB="0" distL="0" distR="0" wp14:anchorId="3415E30A" wp14:editId="7E4ED1D2">
            <wp:extent cx="5065295" cy="419402"/>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29315" cy="424703"/>
                    </a:xfrm>
                    <a:prstGeom prst="rect">
                      <a:avLst/>
                    </a:prstGeom>
                  </pic:spPr>
                </pic:pic>
              </a:graphicData>
            </a:graphic>
          </wp:inline>
        </w:drawing>
      </w:r>
    </w:p>
    <w:p w14:paraId="43DB872D" w14:textId="773F649C" w:rsidR="002E681F" w:rsidRDefault="00B25148" w:rsidP="0074220C">
      <w:pPr>
        <w:pStyle w:val="Figure"/>
      </w:pPr>
      <w:r>
        <w:rPr>
          <w:noProof/>
        </w:rPr>
        <w:drawing>
          <wp:inline distT="0" distB="0" distL="0" distR="0" wp14:anchorId="0E941FFE" wp14:editId="25A9F88E">
            <wp:extent cx="5070999" cy="6196263"/>
            <wp:effectExtent l="0" t="0" r="0" b="1905"/>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88295" cy="6217397"/>
                    </a:xfrm>
                    <a:prstGeom prst="rect">
                      <a:avLst/>
                    </a:prstGeom>
                  </pic:spPr>
                </pic:pic>
              </a:graphicData>
            </a:graphic>
          </wp:inline>
        </w:drawing>
      </w:r>
    </w:p>
    <w:p w14:paraId="40BF0CA1" w14:textId="56D457E7" w:rsidR="008C3BA7" w:rsidRPr="008C3BA7" w:rsidRDefault="008C3BA7" w:rsidP="001A413E">
      <w:pPr>
        <w:pStyle w:val="Tablefootnote"/>
      </w:pPr>
      <w:r w:rsidRPr="008C3BA7">
        <w:t>RNMB: residual neuromuscular blockade; RR: risk ratio; RD: risk difference; OR: odds ratio; MD: mean difference; RCT: randomized controlled trial; NRSI: nonrandomized study of interventions</w:t>
      </w:r>
      <w:r w:rsidR="00475382">
        <w:t xml:space="preserve">; </w:t>
      </w:r>
      <w:r w:rsidRPr="008C3BA7">
        <w:t>GRADE: Grading of Recommendations Assessment, Development and Evaluatio</w:t>
      </w:r>
      <w:r w:rsidR="00475382">
        <w:t xml:space="preserve">n; </w:t>
      </w:r>
      <w:r w:rsidRPr="008C3BA7">
        <w:t xml:space="preserve">ACCF/AHA; American College of Cardiology Foundation/American Heart Association </w:t>
      </w:r>
    </w:p>
    <w:p w14:paraId="3C946C49" w14:textId="77777777" w:rsidR="00CB0227" w:rsidRPr="008C3BA7" w:rsidRDefault="00CB0227" w:rsidP="00CB0227">
      <w:pPr>
        <w:pStyle w:val="Tablefootnote"/>
      </w:pPr>
      <w:r w:rsidRPr="008C3BA7">
        <w:t xml:space="preserve">GRADE strength of evidence: </w:t>
      </w:r>
      <w:r w:rsidRPr="008C3BA7">
        <w:rPr>
          <w:rFonts w:ascii="Cambria Math" w:hAnsi="Cambria Math" w:cs="Cambria Math"/>
        </w:rPr>
        <w:t>⨁⨁⨁⨁</w:t>
      </w:r>
      <w:r w:rsidRPr="008C3BA7">
        <w:t xml:space="preserve"> high, </w:t>
      </w:r>
      <w:r w:rsidRPr="008C3BA7">
        <w:rPr>
          <w:rFonts w:ascii="Cambria Math" w:hAnsi="Cambria Math" w:cs="Cambria Math"/>
        </w:rPr>
        <w:t>⨁⨁⨁</w:t>
      </w:r>
      <w:r w:rsidRPr="00F01BFD">
        <w:rPr>
          <w:rFonts w:ascii="Cambria Math" w:hAnsi="Cambria Math" w:cs="Cambria Math"/>
          <w:sz w:val="16"/>
          <w:szCs w:val="16"/>
        </w:rPr>
        <w:t>◯</w:t>
      </w:r>
      <w:r w:rsidRPr="008C3BA7">
        <w:t xml:space="preserve"> moderate, </w:t>
      </w:r>
      <w:r w:rsidRPr="008C3BA7">
        <w:rPr>
          <w:rFonts w:ascii="Cambria Math" w:hAnsi="Cambria Math" w:cs="Cambria Math"/>
        </w:rPr>
        <w:t>⨁⨁</w:t>
      </w:r>
      <w:r w:rsidRPr="00F01BFD">
        <w:rPr>
          <w:rFonts w:ascii="Cambria Math" w:hAnsi="Cambria Math" w:cs="Cambria Math"/>
          <w:sz w:val="16"/>
          <w:szCs w:val="16"/>
        </w:rPr>
        <w:t>◯◯</w:t>
      </w:r>
      <w:r w:rsidRPr="008C3BA7">
        <w:t xml:space="preserve"> low, </w:t>
      </w:r>
      <w:r w:rsidRPr="008C3BA7">
        <w:rPr>
          <w:rFonts w:ascii="Cambria Math" w:hAnsi="Cambria Math" w:cs="Cambria Math"/>
        </w:rPr>
        <w:t>⨁</w:t>
      </w:r>
      <w:r w:rsidRPr="00F01BFD">
        <w:rPr>
          <w:rFonts w:ascii="Cambria Math" w:hAnsi="Cambria Math" w:cs="Cambria Math"/>
          <w:sz w:val="16"/>
          <w:szCs w:val="16"/>
        </w:rPr>
        <w:t>◯◯◯</w:t>
      </w:r>
      <w:r w:rsidRPr="008C3BA7">
        <w:t xml:space="preserve"> very low.</w:t>
      </w:r>
    </w:p>
    <w:p w14:paraId="4A6F66F7" w14:textId="77777777" w:rsidR="008C3BA7" w:rsidRPr="008C3BA7" w:rsidRDefault="008C3BA7" w:rsidP="001A413E">
      <w:pPr>
        <w:pStyle w:val="Tablefootnote"/>
      </w:pPr>
      <w:r w:rsidRPr="008C3BA7">
        <w:t>ACCF/AHA ratings: A: high-quality evidence from more than 1 RCT; B-R: moderate-quality evidence from more than 1 RCT; B-NR: moderate-quality evidence from more than one observational study; C-LD: randomized or non-randomized observational or registry studies with limited data; C-EO: consensus of expert opinion.</w:t>
      </w:r>
    </w:p>
    <w:p w14:paraId="2ECDDD7C" w14:textId="77777777" w:rsidR="008C3BA7" w:rsidRPr="008C3BA7" w:rsidRDefault="008C3BA7" w:rsidP="001A413E">
      <w:pPr>
        <w:pStyle w:val="Tablefootnote"/>
      </w:pPr>
      <w:r w:rsidRPr="008C3BA7">
        <w:rPr>
          <w:vertAlign w:val="superscript"/>
        </w:rPr>
        <w:t>1</w:t>
      </w:r>
      <w:r w:rsidRPr="008C3BA7">
        <w:t xml:space="preserve"> ● Limited, ●● Important, ●●● Critical.</w:t>
      </w:r>
    </w:p>
    <w:p w14:paraId="2AB6AA07" w14:textId="56283F54" w:rsidR="008C3BA7" w:rsidRDefault="008C3BA7" w:rsidP="001A413E">
      <w:pPr>
        <w:pStyle w:val="Caption"/>
      </w:pPr>
      <w:r w:rsidRPr="008C3BA7">
        <w:lastRenderedPageBreak/>
        <w:t>Supplemental Table 19</w:t>
      </w:r>
      <w:r w:rsidR="009E4218">
        <w:t xml:space="preserve">. </w:t>
      </w:r>
      <w:r w:rsidR="009E4218" w:rsidRPr="008C3BA7">
        <w:t>Strength of evidence for outcomes comparing sugammadex with neostigmine</w:t>
      </w:r>
      <w:r w:rsidRPr="008C3BA7">
        <w:t xml:space="preserve"> (continued).</w:t>
      </w:r>
    </w:p>
    <w:p w14:paraId="75141A83" w14:textId="4BF7566A" w:rsidR="00C973A4" w:rsidRDefault="00C973A4" w:rsidP="00C973A4">
      <w:pPr>
        <w:pStyle w:val="Figure"/>
      </w:pPr>
      <w:r>
        <w:rPr>
          <w:noProof/>
        </w:rPr>
        <w:drawing>
          <wp:inline distT="0" distB="0" distL="0" distR="0" wp14:anchorId="6ABAEDFB" wp14:editId="68A7253B">
            <wp:extent cx="4940553" cy="40907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45538" cy="426047"/>
                    </a:xfrm>
                    <a:prstGeom prst="rect">
                      <a:avLst/>
                    </a:prstGeom>
                  </pic:spPr>
                </pic:pic>
              </a:graphicData>
            </a:graphic>
          </wp:inline>
        </w:drawing>
      </w:r>
    </w:p>
    <w:p w14:paraId="75A45E8F" w14:textId="4C4E1F8E" w:rsidR="00C973A4" w:rsidRDefault="000E4E08" w:rsidP="00C973A4">
      <w:pPr>
        <w:pStyle w:val="Figure"/>
      </w:pPr>
      <w:r>
        <w:rPr>
          <w:noProof/>
        </w:rPr>
        <w:drawing>
          <wp:inline distT="0" distB="0" distL="0" distR="0" wp14:anchorId="6C1D6446" wp14:editId="11B6FB39">
            <wp:extent cx="4963583" cy="6100010"/>
            <wp:effectExtent l="0" t="0" r="2540" b="0"/>
            <wp:docPr id="46" name="Picture 4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abl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980558" cy="6120872"/>
                    </a:xfrm>
                    <a:prstGeom prst="rect">
                      <a:avLst/>
                    </a:prstGeom>
                  </pic:spPr>
                </pic:pic>
              </a:graphicData>
            </a:graphic>
          </wp:inline>
        </w:drawing>
      </w:r>
    </w:p>
    <w:p w14:paraId="1D78064C" w14:textId="27CD9F33" w:rsidR="0074220C" w:rsidRPr="008C3BA7" w:rsidRDefault="0074220C" w:rsidP="0074220C">
      <w:pPr>
        <w:pStyle w:val="Tablefootnote"/>
      </w:pPr>
      <w:r w:rsidRPr="008C3BA7">
        <w:t>RNMB: residual neuromuscular blockade; RR: risk ratio; RD: risk difference; OR: odds ratio; MD: mean difference; RCT: randomized controlled trial; NRSI: nonrandomized study of interventions</w:t>
      </w:r>
      <w:r w:rsidR="00475382">
        <w:t xml:space="preserve">; </w:t>
      </w:r>
      <w:r w:rsidRPr="008C3BA7">
        <w:t xml:space="preserve">GRADE: Grading of Recommendations Assessment, Development and </w:t>
      </w:r>
      <w:proofErr w:type="spellStart"/>
      <w:r w:rsidRPr="008C3BA7">
        <w:t>Evaluatio</w:t>
      </w:r>
      <w:proofErr w:type="spellEnd"/>
      <w:r w:rsidR="00475382">
        <w:t xml:space="preserve">; </w:t>
      </w:r>
      <w:r w:rsidRPr="008C3BA7">
        <w:t>ACCF/AHA; American College of Cardiology Foundation/American Heart Association</w:t>
      </w:r>
      <w:r w:rsidR="00475382">
        <w:t>.</w:t>
      </w:r>
    </w:p>
    <w:p w14:paraId="02AD10EB" w14:textId="77777777" w:rsidR="00356050" w:rsidRPr="008C3BA7" w:rsidRDefault="00356050" w:rsidP="00356050">
      <w:pPr>
        <w:pStyle w:val="Tablefootnote"/>
      </w:pPr>
      <w:r w:rsidRPr="008C3BA7">
        <w:t xml:space="preserve">GRADE strength of evidence: </w:t>
      </w:r>
      <w:r w:rsidRPr="008C3BA7">
        <w:rPr>
          <w:rFonts w:ascii="Cambria Math" w:hAnsi="Cambria Math" w:cs="Cambria Math"/>
        </w:rPr>
        <w:t>⨁⨁⨁⨁</w:t>
      </w:r>
      <w:r w:rsidRPr="008C3BA7">
        <w:t xml:space="preserve"> high, </w:t>
      </w:r>
      <w:r w:rsidRPr="008C3BA7">
        <w:rPr>
          <w:rFonts w:ascii="Cambria Math" w:hAnsi="Cambria Math" w:cs="Cambria Math"/>
        </w:rPr>
        <w:t>⨁⨁⨁</w:t>
      </w:r>
      <w:r w:rsidRPr="00F01BFD">
        <w:rPr>
          <w:rFonts w:ascii="Cambria Math" w:hAnsi="Cambria Math" w:cs="Cambria Math"/>
          <w:sz w:val="16"/>
          <w:szCs w:val="16"/>
        </w:rPr>
        <w:t>◯</w:t>
      </w:r>
      <w:r w:rsidRPr="008C3BA7">
        <w:t xml:space="preserve"> moderate, </w:t>
      </w:r>
      <w:r w:rsidRPr="008C3BA7">
        <w:rPr>
          <w:rFonts w:ascii="Cambria Math" w:hAnsi="Cambria Math" w:cs="Cambria Math"/>
        </w:rPr>
        <w:t>⨁⨁</w:t>
      </w:r>
      <w:r w:rsidRPr="00F01BFD">
        <w:rPr>
          <w:rFonts w:ascii="Cambria Math" w:hAnsi="Cambria Math" w:cs="Cambria Math"/>
          <w:sz w:val="16"/>
          <w:szCs w:val="16"/>
        </w:rPr>
        <w:t>◯◯</w:t>
      </w:r>
      <w:r w:rsidRPr="008C3BA7">
        <w:t xml:space="preserve"> low, </w:t>
      </w:r>
      <w:r w:rsidRPr="008C3BA7">
        <w:rPr>
          <w:rFonts w:ascii="Cambria Math" w:hAnsi="Cambria Math" w:cs="Cambria Math"/>
        </w:rPr>
        <w:t>⨁</w:t>
      </w:r>
      <w:r w:rsidRPr="00F01BFD">
        <w:rPr>
          <w:rFonts w:ascii="Cambria Math" w:hAnsi="Cambria Math" w:cs="Cambria Math"/>
          <w:sz w:val="16"/>
          <w:szCs w:val="16"/>
        </w:rPr>
        <w:t>◯◯◯</w:t>
      </w:r>
      <w:r w:rsidRPr="008C3BA7">
        <w:t xml:space="preserve"> very low.</w:t>
      </w:r>
    </w:p>
    <w:p w14:paraId="3F49F5A6" w14:textId="77777777" w:rsidR="0074220C" w:rsidRPr="008C3BA7" w:rsidRDefault="0074220C" w:rsidP="0074220C">
      <w:pPr>
        <w:pStyle w:val="Tablefootnote"/>
      </w:pPr>
      <w:r w:rsidRPr="008C3BA7">
        <w:t>ACCF/AHA ratings: A: high-quality evidence from more than 1 RCT; B-R: moderate-quality evidence from more than 1 RCT; B-NR: moderate-quality evidence from more than one observational study; C-LD: randomized or non-randomized observational or registry studies with limited data; C-EO: consensus of expert opinion.</w:t>
      </w:r>
    </w:p>
    <w:p w14:paraId="342B4B7B" w14:textId="787E0D91" w:rsidR="008C3BA7" w:rsidRPr="005B61D0" w:rsidRDefault="0074220C" w:rsidP="005B61D0">
      <w:pPr>
        <w:pStyle w:val="Tablefootnote"/>
      </w:pPr>
      <w:r w:rsidRPr="008C3BA7">
        <w:rPr>
          <w:vertAlign w:val="superscript"/>
        </w:rPr>
        <w:t>1</w:t>
      </w:r>
      <w:r w:rsidRPr="008C3BA7">
        <w:t xml:space="preserve"> ● Limited, ●● Important, ●●● Critical.</w:t>
      </w:r>
      <w:r w:rsidR="008C3BA7" w:rsidRPr="005B61D0">
        <w:rPr>
          <w:rFonts w:cs="Times New Roman"/>
        </w:rPr>
        <w:br w:type="page"/>
      </w:r>
    </w:p>
    <w:p w14:paraId="7BFB72C4" w14:textId="4DDEA525" w:rsidR="008C3BA7" w:rsidRPr="008C3BA7" w:rsidRDefault="001A413E" w:rsidP="001A413E">
      <w:pPr>
        <w:pStyle w:val="Caption"/>
      </w:pPr>
      <w:bookmarkStart w:id="49" w:name="_Ref109667701"/>
      <w:bookmarkEnd w:id="48"/>
      <w:r>
        <w:lastRenderedPageBreak/>
        <w:t xml:space="preserve">Supplemental Table </w:t>
      </w:r>
      <w:r w:rsidR="008817E6">
        <w:rPr>
          <w:noProof/>
        </w:rPr>
        <w:t>20</w:t>
      </w:r>
      <w:bookmarkEnd w:id="49"/>
      <w:r w:rsidR="008C3BA7" w:rsidRPr="008C3BA7">
        <w:t>. GRADE domains for strength of evidence ratings for outcomes comparing sugammadex with neostigmine.</w:t>
      </w:r>
    </w:p>
    <w:p w14:paraId="786EB52C" w14:textId="3C699933" w:rsidR="008C3BA7" w:rsidRPr="008C3BA7" w:rsidRDefault="001D7666" w:rsidP="00D50EBD">
      <w:pPr>
        <w:pStyle w:val="Figure"/>
      </w:pPr>
      <w:r>
        <w:rPr>
          <w:noProof/>
        </w:rPr>
        <w:drawing>
          <wp:inline distT="0" distB="0" distL="0" distR="0" wp14:anchorId="3A27207B" wp14:editId="4DF17E3C">
            <wp:extent cx="5534526" cy="7858658"/>
            <wp:effectExtent l="0" t="0" r="3175" b="3175"/>
            <wp:docPr id="50" name="Picture 5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abl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557241" cy="7890912"/>
                    </a:xfrm>
                    <a:prstGeom prst="rect">
                      <a:avLst/>
                    </a:prstGeom>
                  </pic:spPr>
                </pic:pic>
              </a:graphicData>
            </a:graphic>
          </wp:inline>
        </w:drawing>
      </w:r>
    </w:p>
    <w:p w14:paraId="4A294F72" w14:textId="77777777" w:rsidR="008C3BA7" w:rsidRPr="008C3BA7" w:rsidRDefault="008C3BA7" w:rsidP="001A413E">
      <w:pPr>
        <w:pStyle w:val="Tablefootnote"/>
      </w:pPr>
      <w:r w:rsidRPr="008C3BA7">
        <w:lastRenderedPageBreak/>
        <w:t xml:space="preserve">RCT: randomized controlled trial; </w:t>
      </w:r>
      <w:proofErr w:type="spellStart"/>
      <w:r w:rsidRPr="008C3BA7">
        <w:t>Obs</w:t>
      </w:r>
      <w:proofErr w:type="spellEnd"/>
      <w:r w:rsidRPr="008C3BA7">
        <w:t>: observational (nonrandomized).</w:t>
      </w:r>
    </w:p>
    <w:p w14:paraId="042FEF97" w14:textId="512E77D6" w:rsidR="00017B54" w:rsidRPr="00E10D69" w:rsidRDefault="00017B54" w:rsidP="00E10D69">
      <w:pPr>
        <w:pStyle w:val="Tablefootnote"/>
      </w:pPr>
      <w:bookmarkStart w:id="50" w:name="_Ref101470885"/>
      <w:bookmarkStart w:id="51" w:name="_Toc101973950"/>
      <w:bookmarkStart w:id="52" w:name="_Ref101280353"/>
      <w:bookmarkStart w:id="53" w:name="_Toc101973940"/>
      <w:r w:rsidRPr="00523968">
        <w:rPr>
          <w:vertAlign w:val="superscript"/>
        </w:rPr>
        <w:t>1</w:t>
      </w:r>
      <w:r w:rsidRPr="00E10D69">
        <w:t>Wide prediction interval (</w:t>
      </w:r>
      <w:bookmarkStart w:id="54" w:name="_Hlk117061522"/>
      <w:r w:rsidRPr="00523968">
        <w:rPr>
          <w:i/>
          <w:iCs/>
        </w:rPr>
        <w:t>I</w:t>
      </w:r>
      <w:r w:rsidR="00523968" w:rsidRPr="00523968">
        <w:rPr>
          <w:i/>
          <w:iCs/>
          <w:vertAlign w:val="superscript"/>
        </w:rPr>
        <w:t xml:space="preserve"> 2</w:t>
      </w:r>
      <w:bookmarkEnd w:id="54"/>
      <w:r w:rsidRPr="00E10D69">
        <w:t xml:space="preserve"> = 65% for pooled RR).</w:t>
      </w:r>
    </w:p>
    <w:p w14:paraId="3E07260F" w14:textId="77777777" w:rsidR="00017B54" w:rsidRPr="00E10D69" w:rsidRDefault="00017B54" w:rsidP="00E10D69">
      <w:pPr>
        <w:pStyle w:val="Tablefootnote"/>
      </w:pPr>
      <w:r w:rsidRPr="00FD401D">
        <w:rPr>
          <w:vertAlign w:val="superscript"/>
        </w:rPr>
        <w:t>2</w:t>
      </w:r>
      <w:r w:rsidRPr="00E10D69">
        <w:t xml:space="preserve"> Wide confidence interval, but upper bound (0.42) would not alter decision.</w:t>
      </w:r>
    </w:p>
    <w:p w14:paraId="334BDBC0" w14:textId="602A7439" w:rsidR="00017B54" w:rsidRPr="00E10D69" w:rsidRDefault="00017B54" w:rsidP="00E10D69">
      <w:pPr>
        <w:pStyle w:val="Tablefootnote"/>
      </w:pPr>
      <w:r w:rsidRPr="005C5E24">
        <w:rPr>
          <w:vertAlign w:val="superscript"/>
        </w:rPr>
        <w:t>3</w:t>
      </w:r>
      <w:r w:rsidRPr="00E10D69">
        <w:t xml:space="preserve"> Methodological heterogeneity, but 3 trials did not report depth of block. </w:t>
      </w:r>
      <w:r w:rsidR="00F255AA" w:rsidRPr="00E10D69">
        <w:t>Large effect</w:t>
      </w:r>
      <w:r w:rsidRPr="00E10D69">
        <w:t xml:space="preserve"> </w:t>
      </w:r>
      <w:r w:rsidR="00390D14">
        <w:t>≥≥</w:t>
      </w:r>
      <w:r w:rsidRPr="00E10D69">
        <w:t>not rated up owing to consideration of</w:t>
      </w:r>
      <w:r w:rsidR="005C5E24">
        <w:t xml:space="preserve"> </w:t>
      </w:r>
      <w:r w:rsidRPr="00E10D69">
        <w:t>precision.</w:t>
      </w:r>
    </w:p>
    <w:p w14:paraId="003A277A" w14:textId="77777777" w:rsidR="00017B54" w:rsidRPr="00E10D69" w:rsidRDefault="00017B54" w:rsidP="00E10D69">
      <w:pPr>
        <w:pStyle w:val="Tablefootnote"/>
      </w:pPr>
      <w:r w:rsidRPr="00506DA3">
        <w:rPr>
          <w:vertAlign w:val="superscript"/>
        </w:rPr>
        <w:t>4</w:t>
      </w:r>
      <w:r w:rsidRPr="00E10D69">
        <w:t xml:space="preserve"> Wide 95% prediction interval (0.02–1.48).</w:t>
      </w:r>
    </w:p>
    <w:p w14:paraId="520914D0" w14:textId="77777777" w:rsidR="00017B54" w:rsidRPr="00E10D69" w:rsidRDefault="00017B54" w:rsidP="00E10D69">
      <w:pPr>
        <w:pStyle w:val="Tablefootnote"/>
      </w:pPr>
      <w:r w:rsidRPr="005C5E24">
        <w:rPr>
          <w:vertAlign w:val="superscript"/>
        </w:rPr>
        <w:t>5</w:t>
      </w:r>
      <w:r w:rsidRPr="00E10D69">
        <w:t xml:space="preserve"> Wide confidence interval, but upper bound (0.39) would not alter decision.</w:t>
      </w:r>
    </w:p>
    <w:p w14:paraId="417050D2" w14:textId="42550C72" w:rsidR="00017B54" w:rsidRPr="00E10D69" w:rsidRDefault="00017B54" w:rsidP="00E10D69">
      <w:pPr>
        <w:pStyle w:val="Tablefootnote"/>
      </w:pPr>
      <w:r w:rsidRPr="005C5E24">
        <w:rPr>
          <w:vertAlign w:val="superscript"/>
        </w:rPr>
        <w:t>6</w:t>
      </w:r>
      <w:r w:rsidRPr="00E10D69">
        <w:t xml:space="preserve"> Methodological heterogeneity, but 2 trials did not report depth of block. </w:t>
      </w:r>
      <w:r w:rsidR="00F255AA" w:rsidRPr="00E10D69">
        <w:t>Large effect</w:t>
      </w:r>
      <w:r w:rsidRPr="00E10D69">
        <w:t xml:space="preserve"> not rated up owing to consideration of precision.</w:t>
      </w:r>
    </w:p>
    <w:p w14:paraId="0CD967AD" w14:textId="0B10F07C" w:rsidR="00017B54" w:rsidRPr="00E10D69" w:rsidRDefault="00017B54" w:rsidP="00E10D69">
      <w:pPr>
        <w:pStyle w:val="Tablefootnote"/>
      </w:pPr>
      <w:r w:rsidRPr="00506DA3">
        <w:rPr>
          <w:rFonts w:hint="eastAsia"/>
          <w:vertAlign w:val="superscript"/>
        </w:rPr>
        <w:t>7</w:t>
      </w:r>
      <w:r w:rsidRPr="00E10D69">
        <w:rPr>
          <w:rFonts w:hint="eastAsia"/>
        </w:rPr>
        <w:t xml:space="preserve"> Considerable heterogeneity (</w:t>
      </w:r>
      <w:r w:rsidR="00523968" w:rsidRPr="00523968">
        <w:rPr>
          <w:i/>
          <w:iCs/>
        </w:rPr>
        <w:t>I</w:t>
      </w:r>
      <w:r w:rsidR="00523968" w:rsidRPr="00523968">
        <w:rPr>
          <w:i/>
          <w:iCs/>
          <w:vertAlign w:val="superscript"/>
        </w:rPr>
        <w:t xml:space="preserve"> 2</w:t>
      </w:r>
      <w:r w:rsidRPr="00E10D69">
        <w:rPr>
          <w:rFonts w:hint="eastAsia"/>
        </w:rPr>
        <w:t xml:space="preserve"> </w:t>
      </w:r>
      <w:r w:rsidR="0016277D">
        <w:rPr>
          <w:rFonts w:hint="eastAsia"/>
        </w:rPr>
        <w:t>=</w:t>
      </w:r>
      <w:r w:rsidRPr="00E10D69">
        <w:rPr>
          <w:rFonts w:hint="eastAsia"/>
        </w:rPr>
        <w:t xml:space="preserve"> 96%).</w:t>
      </w:r>
    </w:p>
    <w:p w14:paraId="0B6B1418" w14:textId="59549940" w:rsidR="00017B54" w:rsidRPr="00E10D69" w:rsidRDefault="00017B54" w:rsidP="00E10D69">
      <w:pPr>
        <w:pStyle w:val="Tablefootnote"/>
      </w:pPr>
      <w:r w:rsidRPr="005C5E24">
        <w:rPr>
          <w:rFonts w:hint="eastAsia"/>
          <w:vertAlign w:val="superscript"/>
        </w:rPr>
        <w:t>8</w:t>
      </w:r>
      <w:r w:rsidRPr="00E10D69">
        <w:rPr>
          <w:rFonts w:hint="eastAsia"/>
        </w:rPr>
        <w:t xml:space="preserve"> Considerable heterogeneity (</w:t>
      </w:r>
      <w:r w:rsidR="00523968" w:rsidRPr="00523968">
        <w:rPr>
          <w:i/>
          <w:iCs/>
        </w:rPr>
        <w:t>I</w:t>
      </w:r>
      <w:r w:rsidR="00523968" w:rsidRPr="00523968">
        <w:rPr>
          <w:i/>
          <w:iCs/>
          <w:vertAlign w:val="superscript"/>
        </w:rPr>
        <w:t xml:space="preserve"> 2</w:t>
      </w:r>
      <w:r w:rsidRPr="00E10D69">
        <w:rPr>
          <w:rFonts w:hint="eastAsia"/>
        </w:rPr>
        <w:t xml:space="preserve"> </w:t>
      </w:r>
      <w:r w:rsidR="0016277D">
        <w:rPr>
          <w:rFonts w:hint="eastAsia"/>
        </w:rPr>
        <w:t>=</w:t>
      </w:r>
      <w:r w:rsidRPr="00E10D69">
        <w:rPr>
          <w:rFonts w:hint="eastAsia"/>
        </w:rPr>
        <w:t xml:space="preserve"> 97%).</w:t>
      </w:r>
    </w:p>
    <w:p w14:paraId="25EE91B2" w14:textId="0C06A614" w:rsidR="00017B54" w:rsidRPr="00E10D69" w:rsidRDefault="00017B54" w:rsidP="00E10D69">
      <w:pPr>
        <w:pStyle w:val="Tablefootnote"/>
      </w:pPr>
      <w:r w:rsidRPr="005C5E24">
        <w:rPr>
          <w:vertAlign w:val="superscript"/>
        </w:rPr>
        <w:t>9</w:t>
      </w:r>
      <w:r w:rsidRPr="00E10D69">
        <w:t xml:space="preserve"> Considerable heterogeneity (</w:t>
      </w:r>
      <w:r w:rsidR="00523968" w:rsidRPr="00523968">
        <w:rPr>
          <w:i/>
          <w:iCs/>
        </w:rPr>
        <w:t>I</w:t>
      </w:r>
      <w:r w:rsidR="00523968" w:rsidRPr="00523968">
        <w:rPr>
          <w:i/>
          <w:iCs/>
          <w:vertAlign w:val="superscript"/>
        </w:rPr>
        <w:t xml:space="preserve"> 2</w:t>
      </w:r>
      <w:r w:rsidRPr="00E10D69">
        <w:t xml:space="preserve"> = 88%).</w:t>
      </w:r>
    </w:p>
    <w:p w14:paraId="4C581D40" w14:textId="7C64C9D6" w:rsidR="00017B54" w:rsidRPr="00E10D69" w:rsidRDefault="00F255AA" w:rsidP="00E10D69">
      <w:pPr>
        <w:pStyle w:val="Tablefootnote"/>
      </w:pPr>
      <w:r w:rsidRPr="005C5E24">
        <w:rPr>
          <w:vertAlign w:val="superscript"/>
        </w:rPr>
        <w:t>10</w:t>
      </w:r>
      <w:r w:rsidRPr="00E10D69">
        <w:t xml:space="preserve"> Single study</w:t>
      </w:r>
      <w:r w:rsidR="00017B54" w:rsidRPr="00E10D69">
        <w:t xml:space="preserve"> cannot assess consistency.</w:t>
      </w:r>
    </w:p>
    <w:p w14:paraId="6B66F3F1" w14:textId="77777777" w:rsidR="00017B54" w:rsidRPr="00E10D69" w:rsidRDefault="00017B54" w:rsidP="00E10D69">
      <w:pPr>
        <w:pStyle w:val="Tablefootnote"/>
      </w:pPr>
      <w:r w:rsidRPr="00506DA3">
        <w:rPr>
          <w:vertAlign w:val="superscript"/>
        </w:rPr>
        <w:t>11</w:t>
      </w:r>
      <w:r w:rsidRPr="00E10D69">
        <w:t xml:space="preserve"> Small sample size.</w:t>
      </w:r>
    </w:p>
    <w:p w14:paraId="67A960A1" w14:textId="77777777" w:rsidR="00017B54" w:rsidRPr="00E10D69" w:rsidRDefault="00017B54" w:rsidP="00E10D69">
      <w:pPr>
        <w:pStyle w:val="Tablefootnote"/>
      </w:pPr>
      <w:r w:rsidRPr="005C5E24">
        <w:rPr>
          <w:vertAlign w:val="superscript"/>
        </w:rPr>
        <w:t>12</w:t>
      </w:r>
      <w:r w:rsidRPr="00E10D69">
        <w:t xml:space="preserve"> Methodological heterogeneity (downgraded two levels in combination with inconsistency and precision).</w:t>
      </w:r>
    </w:p>
    <w:p w14:paraId="67ECF8E5" w14:textId="77777777" w:rsidR="00017B54" w:rsidRPr="00E10D69" w:rsidRDefault="00017B54" w:rsidP="00E10D69">
      <w:pPr>
        <w:pStyle w:val="Tablefootnote"/>
      </w:pPr>
      <w:r w:rsidRPr="005C5E24">
        <w:rPr>
          <w:vertAlign w:val="superscript"/>
        </w:rPr>
        <w:t>13</w:t>
      </w:r>
      <w:r w:rsidRPr="00E10D69">
        <w:t xml:space="preserve"> Low event rate, confidence interval for the risk difference crosses the null (-8.5 to 2.7).</w:t>
      </w:r>
    </w:p>
    <w:p w14:paraId="0915656D" w14:textId="017F7F87" w:rsidR="00017B54" w:rsidRPr="00E10D69" w:rsidRDefault="00F255AA" w:rsidP="00E10D69">
      <w:pPr>
        <w:pStyle w:val="Tablefootnote"/>
      </w:pPr>
      <w:r w:rsidRPr="005C5E24">
        <w:rPr>
          <w:vertAlign w:val="superscript"/>
        </w:rPr>
        <w:t>14</w:t>
      </w:r>
      <w:r w:rsidRPr="00E10D69">
        <w:t xml:space="preserve"> Two studies</w:t>
      </w:r>
      <w:r w:rsidR="00017B54" w:rsidRPr="00E10D69">
        <w:t xml:space="preserve"> cannot assess consistency.</w:t>
      </w:r>
    </w:p>
    <w:p w14:paraId="14E0C038" w14:textId="77777777" w:rsidR="00017B54" w:rsidRPr="00E10D69" w:rsidRDefault="00017B54" w:rsidP="00E10D69">
      <w:pPr>
        <w:pStyle w:val="Tablefootnote"/>
      </w:pPr>
      <w:r w:rsidRPr="005C5E24">
        <w:rPr>
          <w:vertAlign w:val="superscript"/>
        </w:rPr>
        <w:t>15</w:t>
      </w:r>
      <w:r w:rsidRPr="00E10D69">
        <w:t xml:space="preserve"> Low event rate.</w:t>
      </w:r>
    </w:p>
    <w:p w14:paraId="0D3AF1F9" w14:textId="77777777" w:rsidR="00017B54" w:rsidRPr="00E10D69" w:rsidRDefault="00017B54" w:rsidP="00E10D69">
      <w:pPr>
        <w:pStyle w:val="Tablefootnote"/>
      </w:pPr>
      <w:r w:rsidRPr="005C5E24">
        <w:rPr>
          <w:vertAlign w:val="superscript"/>
        </w:rPr>
        <w:t>16</w:t>
      </w:r>
      <w:r w:rsidRPr="00E10D69">
        <w:t xml:space="preserve"> Wide 95% prediction interval (-21.4% to 11.5%).</w:t>
      </w:r>
    </w:p>
    <w:p w14:paraId="296197D4" w14:textId="77777777" w:rsidR="00017B54" w:rsidRPr="00E10D69" w:rsidRDefault="00017B54" w:rsidP="00E10D69">
      <w:pPr>
        <w:pStyle w:val="Tablefootnote"/>
      </w:pPr>
      <w:r w:rsidRPr="005C5E24">
        <w:rPr>
          <w:vertAlign w:val="superscript"/>
        </w:rPr>
        <w:t>17</w:t>
      </w:r>
      <w:r w:rsidRPr="00E10D69">
        <w:t xml:space="preserve"> Based on examination of relative effects.</w:t>
      </w:r>
    </w:p>
    <w:p w14:paraId="200A669A" w14:textId="77777777" w:rsidR="00017B54" w:rsidRPr="00E10D69" w:rsidRDefault="00017B54" w:rsidP="00E10D69">
      <w:pPr>
        <w:pStyle w:val="Tablefootnote"/>
      </w:pPr>
      <w:r w:rsidRPr="005C5E24">
        <w:rPr>
          <w:vertAlign w:val="superscript"/>
        </w:rPr>
        <w:t>18</w:t>
      </w:r>
      <w:r w:rsidRPr="00E10D69">
        <w:t xml:space="preserve"> Discrepant risk differences in the 3 trials.</w:t>
      </w:r>
    </w:p>
    <w:p w14:paraId="4A0ED978" w14:textId="77777777" w:rsidR="00017B54" w:rsidRPr="00E10D69" w:rsidRDefault="00017B54" w:rsidP="00E10D69">
      <w:pPr>
        <w:pStyle w:val="Tablefootnote"/>
      </w:pPr>
      <w:r w:rsidRPr="005C5E24">
        <w:rPr>
          <w:vertAlign w:val="superscript"/>
        </w:rPr>
        <w:t>19</w:t>
      </w:r>
      <w:r w:rsidRPr="00E10D69">
        <w:t xml:space="preserve"> Only 2 events in the 5 trials.</w:t>
      </w:r>
    </w:p>
    <w:p w14:paraId="36B99AEC" w14:textId="3FA4A47D" w:rsidR="00017B54" w:rsidRPr="00E10D69" w:rsidRDefault="00017B54" w:rsidP="00E10D69">
      <w:pPr>
        <w:pStyle w:val="Tablefootnote"/>
      </w:pPr>
      <w:r w:rsidRPr="005C5E24">
        <w:rPr>
          <w:vertAlign w:val="superscript"/>
        </w:rPr>
        <w:t>20</w:t>
      </w:r>
      <w:r w:rsidRPr="00E10D69">
        <w:t xml:space="preserve"> Potential confounding related to use of anti-emetics; 5 studies reported administering </w:t>
      </w:r>
      <w:r w:rsidR="00FE2256" w:rsidRPr="00E10D69">
        <w:t>antiemetics</w:t>
      </w:r>
      <w:r w:rsidRPr="00E10D69">
        <w:t xml:space="preserve"> </w:t>
      </w:r>
      <w:r w:rsidR="00FE2256" w:rsidRPr="00E10D69">
        <w:t>prophylactically</w:t>
      </w:r>
      <w:r w:rsidRPr="00E10D69">
        <w:t xml:space="preserve"> (some concerns CINeMA).</w:t>
      </w:r>
    </w:p>
    <w:p w14:paraId="097930C5" w14:textId="77777777" w:rsidR="00017B54" w:rsidRPr="00E10D69" w:rsidRDefault="00017B54" w:rsidP="00E10D69">
      <w:pPr>
        <w:pStyle w:val="Tablefootnote"/>
      </w:pPr>
      <w:r w:rsidRPr="00506DA3">
        <w:rPr>
          <w:vertAlign w:val="superscript"/>
        </w:rPr>
        <w:t>21</w:t>
      </w:r>
      <w:r w:rsidRPr="00E10D69">
        <w:t xml:space="preserve"> Asymmetry of comparison-adjusted funnel plot.</w:t>
      </w:r>
    </w:p>
    <w:p w14:paraId="0950B1AA" w14:textId="77777777" w:rsidR="00017B54" w:rsidRPr="00E10D69" w:rsidRDefault="00017B54" w:rsidP="00E10D69">
      <w:pPr>
        <w:pStyle w:val="Tablefootnote"/>
      </w:pPr>
      <w:r w:rsidRPr="005C5E24">
        <w:rPr>
          <w:vertAlign w:val="superscript"/>
        </w:rPr>
        <w:t>22</w:t>
      </w:r>
      <w:r w:rsidRPr="00E10D69">
        <w:t xml:space="preserve"> Wide prediction interval.</w:t>
      </w:r>
    </w:p>
    <w:p w14:paraId="77BC6DCB" w14:textId="4790B527" w:rsidR="00017B54" w:rsidRPr="00E10D69" w:rsidRDefault="00017B54" w:rsidP="00E10D69">
      <w:pPr>
        <w:pStyle w:val="Tablefootnote"/>
      </w:pPr>
      <w:r w:rsidRPr="005C5E24">
        <w:rPr>
          <w:vertAlign w:val="superscript"/>
        </w:rPr>
        <w:t>23</w:t>
      </w:r>
      <w:r w:rsidRPr="00E10D69">
        <w:t xml:space="preserve"> Moderate heterogeneity (</w:t>
      </w:r>
      <w:r w:rsidR="00861D64" w:rsidRPr="00523968">
        <w:rPr>
          <w:i/>
          <w:iCs/>
        </w:rPr>
        <w:t>I</w:t>
      </w:r>
      <w:r w:rsidR="00861D64" w:rsidRPr="00523968">
        <w:rPr>
          <w:i/>
          <w:iCs/>
          <w:vertAlign w:val="superscript"/>
        </w:rPr>
        <w:t xml:space="preserve"> 2</w:t>
      </w:r>
      <w:r w:rsidRPr="00E10D69">
        <w:t xml:space="preserve"> = 60%).</w:t>
      </w:r>
    </w:p>
    <w:p w14:paraId="12CCF6F1" w14:textId="77777777" w:rsidR="00017B54" w:rsidRPr="00E10D69" w:rsidRDefault="00017B54" w:rsidP="00E10D69">
      <w:pPr>
        <w:pStyle w:val="Tablefootnote"/>
      </w:pPr>
      <w:r w:rsidRPr="005C5E24">
        <w:rPr>
          <w:vertAlign w:val="superscript"/>
        </w:rPr>
        <w:t>24</w:t>
      </w:r>
      <w:r w:rsidRPr="00E10D69">
        <w:t xml:space="preserve"> Wide confidence interval consistent with thresholds leading to different decisions. (Imprecision in combination with inconsistency downgraded two levels.).</w:t>
      </w:r>
    </w:p>
    <w:p w14:paraId="5C2A2822" w14:textId="2253FC6B" w:rsidR="00017B54" w:rsidRPr="00E10D69" w:rsidRDefault="00017B54" w:rsidP="00E10D69">
      <w:pPr>
        <w:pStyle w:val="Tablefootnote"/>
      </w:pPr>
      <w:r w:rsidRPr="00F81D1F">
        <w:rPr>
          <w:vertAlign w:val="superscript"/>
        </w:rPr>
        <w:t>25</w:t>
      </w:r>
      <w:r w:rsidRPr="00E10D69">
        <w:t xml:space="preserve"> No heterogeneity (</w:t>
      </w:r>
      <w:r w:rsidR="00861D64" w:rsidRPr="00523968">
        <w:rPr>
          <w:i/>
          <w:iCs/>
        </w:rPr>
        <w:t>I</w:t>
      </w:r>
      <w:r w:rsidR="00861D64" w:rsidRPr="00523968">
        <w:rPr>
          <w:i/>
          <w:iCs/>
          <w:vertAlign w:val="superscript"/>
        </w:rPr>
        <w:t xml:space="preserve"> 2</w:t>
      </w:r>
      <w:r w:rsidRPr="00E10D69">
        <w:t xml:space="preserve"> = 0%).</w:t>
      </w:r>
    </w:p>
    <w:p w14:paraId="58527D1D" w14:textId="77777777" w:rsidR="00017B54" w:rsidRPr="00E10D69" w:rsidRDefault="00017B54" w:rsidP="00E10D69">
      <w:pPr>
        <w:pStyle w:val="Tablefootnote"/>
      </w:pPr>
      <w:r w:rsidRPr="00F81D1F">
        <w:rPr>
          <w:vertAlign w:val="superscript"/>
        </w:rPr>
        <w:t>26</w:t>
      </w:r>
      <w:r w:rsidRPr="00E10D69">
        <w:t xml:space="preserve"> Wide confidence interval consistent with thresholds leading to different decisions.</w:t>
      </w:r>
    </w:p>
    <w:p w14:paraId="6F96966D" w14:textId="77777777" w:rsidR="00017B54" w:rsidRPr="00E10D69" w:rsidRDefault="00017B54" w:rsidP="00E10D69">
      <w:pPr>
        <w:pStyle w:val="Tablefootnote"/>
      </w:pPr>
      <w:r w:rsidRPr="00506DA3">
        <w:rPr>
          <w:vertAlign w:val="superscript"/>
        </w:rPr>
        <w:t>27</w:t>
      </w:r>
      <w:r w:rsidRPr="00E10D69">
        <w:t xml:space="preserve"> Low heterogeneity.</w:t>
      </w:r>
    </w:p>
    <w:p w14:paraId="7F15CC14" w14:textId="77777777" w:rsidR="00017B54" w:rsidRPr="00E10D69" w:rsidRDefault="00017B54" w:rsidP="00E10D69">
      <w:pPr>
        <w:pStyle w:val="Tablefootnote"/>
      </w:pPr>
      <w:r w:rsidRPr="00F81D1F">
        <w:rPr>
          <w:vertAlign w:val="superscript"/>
        </w:rPr>
        <w:t>28</w:t>
      </w:r>
      <w:r w:rsidRPr="00E10D69">
        <w:t xml:space="preserve"> Confidence interval crossing the null.</w:t>
      </w:r>
    </w:p>
    <w:p w14:paraId="02431E78" w14:textId="77777777" w:rsidR="00017B54" w:rsidRPr="00E10D69" w:rsidRDefault="00017B54" w:rsidP="00E10D69">
      <w:pPr>
        <w:pStyle w:val="Tablefootnote"/>
      </w:pPr>
      <w:r w:rsidRPr="00F81D1F">
        <w:rPr>
          <w:vertAlign w:val="superscript"/>
        </w:rPr>
        <w:t>29</w:t>
      </w:r>
      <w:r w:rsidRPr="00E10D69">
        <w:t xml:space="preserve"> Confidence interval crossing the null. Wide confidence interval, low event rate.</w:t>
      </w:r>
    </w:p>
    <w:p w14:paraId="63F4972A" w14:textId="365EED29" w:rsidR="00017B54" w:rsidRPr="00E10D69" w:rsidRDefault="00017B54" w:rsidP="00E10D69">
      <w:pPr>
        <w:pStyle w:val="Tablefootnote"/>
      </w:pPr>
      <w:r w:rsidRPr="00F81D1F">
        <w:rPr>
          <w:rFonts w:hint="eastAsia"/>
          <w:vertAlign w:val="superscript"/>
        </w:rPr>
        <w:t>30</w:t>
      </w:r>
      <w:r w:rsidRPr="00E10D69">
        <w:rPr>
          <w:rFonts w:hint="eastAsia"/>
        </w:rPr>
        <w:t xml:space="preserve"> Substantial heterogeneity (</w:t>
      </w:r>
      <w:r w:rsidR="00861D64" w:rsidRPr="00523968">
        <w:rPr>
          <w:i/>
          <w:iCs/>
        </w:rPr>
        <w:t>I</w:t>
      </w:r>
      <w:r w:rsidR="00861D64" w:rsidRPr="00523968">
        <w:rPr>
          <w:i/>
          <w:iCs/>
          <w:vertAlign w:val="superscript"/>
        </w:rPr>
        <w:t xml:space="preserve"> 2</w:t>
      </w:r>
      <w:r w:rsidRPr="00E10D69">
        <w:rPr>
          <w:rFonts w:hint="eastAsia"/>
        </w:rPr>
        <w:t xml:space="preserve"> </w:t>
      </w:r>
      <w:r w:rsidR="00815DBE">
        <w:rPr>
          <w:rFonts w:hint="eastAsia"/>
        </w:rPr>
        <w:t>=</w:t>
      </w:r>
      <w:r w:rsidRPr="00E10D69">
        <w:rPr>
          <w:rFonts w:hint="eastAsia"/>
        </w:rPr>
        <w:t xml:space="preserve"> 71%).</w:t>
      </w:r>
    </w:p>
    <w:p w14:paraId="39582198" w14:textId="688EB835" w:rsidR="00017B54" w:rsidRPr="00E10D69" w:rsidRDefault="00017B54" w:rsidP="00E10D69">
      <w:pPr>
        <w:pStyle w:val="Tablefootnote"/>
      </w:pPr>
      <w:r w:rsidRPr="00F81D1F">
        <w:rPr>
          <w:vertAlign w:val="superscript"/>
        </w:rPr>
        <w:t>31</w:t>
      </w:r>
      <w:r w:rsidRPr="00E10D69">
        <w:t xml:space="preserve"> Confidence interval crossing the null. </w:t>
      </w:r>
      <w:r w:rsidR="00FE2256">
        <w:t>L</w:t>
      </w:r>
      <w:r w:rsidRPr="00E10D69">
        <w:t>ow event rate.</w:t>
      </w:r>
    </w:p>
    <w:p w14:paraId="050D8DF4" w14:textId="77777777" w:rsidR="00017B54" w:rsidRPr="00E10D69" w:rsidRDefault="00017B54" w:rsidP="00E10D69">
      <w:pPr>
        <w:pStyle w:val="Tablefootnote"/>
      </w:pPr>
      <w:r w:rsidRPr="00F81D1F">
        <w:rPr>
          <w:vertAlign w:val="superscript"/>
        </w:rPr>
        <w:t>32</w:t>
      </w:r>
      <w:r w:rsidRPr="00E10D69">
        <w:t xml:space="preserve"> High heterogeneity, but to one small study.</w:t>
      </w:r>
    </w:p>
    <w:p w14:paraId="740B72EC" w14:textId="77777777" w:rsidR="00017B54" w:rsidRPr="00E10D69" w:rsidRDefault="00017B54" w:rsidP="00E10D69">
      <w:pPr>
        <w:pStyle w:val="Tablefootnote"/>
      </w:pPr>
      <w:r w:rsidRPr="00F81D1F">
        <w:rPr>
          <w:vertAlign w:val="superscript"/>
        </w:rPr>
        <w:t>33</w:t>
      </w:r>
      <w:r w:rsidRPr="00E10D69">
        <w:t xml:space="preserve"> Wide confidence interval.</w:t>
      </w:r>
    </w:p>
    <w:p w14:paraId="7644CB28" w14:textId="77777777" w:rsidR="00017B54" w:rsidRPr="00E10D69" w:rsidRDefault="00017B54" w:rsidP="00E10D69">
      <w:pPr>
        <w:pStyle w:val="Tablefootnote"/>
      </w:pPr>
      <w:r w:rsidRPr="00F81D1F">
        <w:rPr>
          <w:vertAlign w:val="superscript"/>
        </w:rPr>
        <w:t>34</w:t>
      </w:r>
      <w:r w:rsidRPr="00E10D69">
        <w:t xml:space="preserve"> Methodological heterogeneity (downgraded in combination with inconsistency).</w:t>
      </w:r>
    </w:p>
    <w:p w14:paraId="4832AE73" w14:textId="77777777" w:rsidR="00017B54" w:rsidRPr="00E10D69" w:rsidRDefault="00017B54" w:rsidP="00E10D69">
      <w:pPr>
        <w:pStyle w:val="Tablefootnote"/>
      </w:pPr>
      <w:r w:rsidRPr="00F81D1F">
        <w:rPr>
          <w:vertAlign w:val="superscript"/>
        </w:rPr>
        <w:t>35</w:t>
      </w:r>
      <w:r w:rsidRPr="00E10D69">
        <w:t xml:space="preserve"> Methodological heterogeneity.</w:t>
      </w:r>
    </w:p>
    <w:p w14:paraId="5B5B416D" w14:textId="77777777" w:rsidR="00017B54" w:rsidRPr="00E10D69" w:rsidRDefault="00017B54" w:rsidP="00E10D69">
      <w:pPr>
        <w:pStyle w:val="Tablefootnote"/>
      </w:pPr>
      <w:r w:rsidRPr="00F81D1F">
        <w:rPr>
          <w:vertAlign w:val="superscript"/>
        </w:rPr>
        <w:t>36</w:t>
      </w:r>
      <w:r w:rsidRPr="00E10D69">
        <w:t xml:space="preserve"> Variable results (not pooled).</w:t>
      </w:r>
    </w:p>
    <w:p w14:paraId="6CFF3E62" w14:textId="56E9CFA8" w:rsidR="0058524B" w:rsidRPr="00E10D69" w:rsidRDefault="00017B54" w:rsidP="00E10D69">
      <w:pPr>
        <w:pStyle w:val="Tablefootnote"/>
      </w:pPr>
      <w:r w:rsidRPr="00F81D1F">
        <w:rPr>
          <w:vertAlign w:val="superscript"/>
        </w:rPr>
        <w:t>37</w:t>
      </w:r>
      <w:r w:rsidRPr="00E10D69">
        <w:t xml:space="preserve"> Unclear on outcome assessor blinding in 2 studies and 1 study reported technical issues with device</w:t>
      </w:r>
    </w:p>
    <w:p w14:paraId="5229B71D" w14:textId="76DFC77C" w:rsidR="008C3BA7" w:rsidRDefault="00153BFD" w:rsidP="00153BFD">
      <w:pPr>
        <w:pStyle w:val="Caption"/>
      </w:pPr>
      <w:r>
        <w:lastRenderedPageBreak/>
        <w:t xml:space="preserve">Supplemental Table </w:t>
      </w:r>
      <w:r w:rsidR="008817E6">
        <w:rPr>
          <w:noProof/>
        </w:rPr>
        <w:t>21</w:t>
      </w:r>
      <w:bookmarkEnd w:id="50"/>
      <w:r w:rsidR="008C3BA7" w:rsidRPr="008C3BA7">
        <w:t>. Anaphylaxis in studies comparing sugammadex with neostigmine enrolling adult patients.</w:t>
      </w:r>
      <w:bookmarkEnd w:id="51"/>
      <w:r w:rsidR="008C3BA7" w:rsidRPr="008C3BA7">
        <w:t xml:space="preserve"> </w:t>
      </w:r>
    </w:p>
    <w:p w14:paraId="2562C67A" w14:textId="59927EC5" w:rsidR="008C3BA7" w:rsidRPr="008C3BA7" w:rsidRDefault="00B93631" w:rsidP="00D50EBD">
      <w:pPr>
        <w:pStyle w:val="Figure"/>
      </w:pPr>
      <w:r>
        <w:rPr>
          <w:noProof/>
        </w:rPr>
        <w:drawing>
          <wp:inline distT="0" distB="0" distL="0" distR="0" wp14:anchorId="09F1D36D" wp14:editId="1704F28C">
            <wp:extent cx="3733256" cy="4343400"/>
            <wp:effectExtent l="0" t="0" r="635" b="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3749933" cy="4362803"/>
                    </a:xfrm>
                    <a:prstGeom prst="rect">
                      <a:avLst/>
                    </a:prstGeom>
                  </pic:spPr>
                </pic:pic>
              </a:graphicData>
            </a:graphic>
          </wp:inline>
        </w:drawing>
      </w:r>
    </w:p>
    <w:p w14:paraId="59650239" w14:textId="77777777" w:rsidR="008C3BA7" w:rsidRPr="008C3BA7" w:rsidRDefault="008C3BA7" w:rsidP="00153BFD">
      <w:pPr>
        <w:pStyle w:val="Tablefootnote"/>
      </w:pPr>
      <w:r w:rsidRPr="008C3BA7">
        <w:t xml:space="preserve">IBW: ideal body weight; Neo: neostigmine; </w:t>
      </w:r>
      <w:proofErr w:type="spellStart"/>
      <w:r w:rsidRPr="008C3BA7">
        <w:t>Sug</w:t>
      </w:r>
      <w:proofErr w:type="spellEnd"/>
      <w:r w:rsidRPr="008C3BA7">
        <w:t>: sugammadex.</w:t>
      </w:r>
    </w:p>
    <w:p w14:paraId="13131EA0" w14:textId="77777777" w:rsidR="008C3BA7" w:rsidRPr="008C3BA7" w:rsidRDefault="008C3BA7" w:rsidP="00153BFD">
      <w:pPr>
        <w:pStyle w:val="Tablefootnote"/>
      </w:pPr>
      <w:r w:rsidRPr="008C3BA7">
        <w:t xml:space="preserve">Anaphylaxis was unreported with neostigmine (3 studies, 26,051 patients); in patients receiving sugammadex (5 studies, 88,192 patients), the pooled incidence was 1.6 per 10,000 (95% CI, 0.9, 2.7), </w:t>
      </w:r>
      <w:r w:rsidRPr="008C3BA7">
        <w:rPr>
          <w:rFonts w:ascii="Cambria Math" w:hAnsi="Cambria Math" w:cs="Cambria Math"/>
        </w:rPr>
        <w:t>𝜏</w:t>
      </w:r>
      <w:r w:rsidRPr="008C3BA7">
        <w:t xml:space="preserve"> = 0.8 (identical to the exact confidence interval for 8 events in a sample of 88,192).</w:t>
      </w:r>
    </w:p>
    <w:p w14:paraId="5F8A9266" w14:textId="77777777" w:rsidR="008C3BA7" w:rsidRPr="008C3BA7" w:rsidRDefault="008C3BA7" w:rsidP="008C3BA7">
      <w:pPr>
        <w:pStyle w:val="ListParagraph"/>
        <w:rPr>
          <w:rFonts w:cs="Times New Roman"/>
        </w:rPr>
      </w:pPr>
      <w:r w:rsidRPr="008C3BA7">
        <w:rPr>
          <w:rFonts w:cs="Times New Roman"/>
        </w:rPr>
        <w:br w:type="page"/>
      </w:r>
    </w:p>
    <w:p w14:paraId="621F4EAF" w14:textId="07553E78" w:rsidR="008C3BA7" w:rsidRPr="008C3BA7" w:rsidRDefault="00034894" w:rsidP="00034894">
      <w:pPr>
        <w:pStyle w:val="Caption"/>
      </w:pPr>
      <w:bookmarkStart w:id="55" w:name="_Ref101472300"/>
      <w:bookmarkStart w:id="56" w:name="_Toc101973951"/>
      <w:r>
        <w:lastRenderedPageBreak/>
        <w:t xml:space="preserve">Supplemental Table </w:t>
      </w:r>
      <w:r w:rsidR="008817E6">
        <w:rPr>
          <w:noProof/>
        </w:rPr>
        <w:t>22</w:t>
      </w:r>
      <w:bookmarkEnd w:id="55"/>
      <w:r w:rsidR="008C3BA7" w:rsidRPr="008C3BA7">
        <w:t xml:space="preserve">. </w:t>
      </w:r>
      <w:bookmarkEnd w:id="56"/>
      <w:r w:rsidR="008C3BA7" w:rsidRPr="008C3BA7">
        <w:t>Incidence of arrhythmias in studies comparing sugammadex with neostigmine enrolling adult patients.</w:t>
      </w:r>
    </w:p>
    <w:p w14:paraId="661A8489" w14:textId="77777777" w:rsidR="008C3BA7" w:rsidRPr="008C3BA7" w:rsidRDefault="008C3BA7" w:rsidP="00D50EBD">
      <w:pPr>
        <w:pStyle w:val="Figure"/>
      </w:pPr>
      <w:r w:rsidRPr="00D50EBD">
        <w:rPr>
          <w:noProof/>
        </w:rPr>
        <w:drawing>
          <wp:inline distT="0" distB="0" distL="0" distR="0" wp14:anchorId="7E6E607D" wp14:editId="6B788BA7">
            <wp:extent cx="5372323" cy="2862943"/>
            <wp:effectExtent l="0" t="0" r="0" b="0"/>
            <wp:docPr id="101" name="Picture 10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Tabl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374423" cy="2864062"/>
                    </a:xfrm>
                    <a:prstGeom prst="rect">
                      <a:avLst/>
                    </a:prstGeom>
                  </pic:spPr>
                </pic:pic>
              </a:graphicData>
            </a:graphic>
          </wp:inline>
        </w:drawing>
      </w:r>
    </w:p>
    <w:p w14:paraId="225B6A5E" w14:textId="77777777" w:rsidR="008C3BA7" w:rsidRPr="008C3BA7" w:rsidRDefault="008C3BA7" w:rsidP="00C627D2">
      <w:pPr>
        <w:pStyle w:val="Tablefootnote"/>
      </w:pPr>
      <w:r w:rsidRPr="008C3BA7">
        <w:t>Risk difference for sugammadex vs. neostigmine -1.1% (95% CI, -4.1% to 1.9%).</w:t>
      </w:r>
    </w:p>
    <w:p w14:paraId="280C4F86" w14:textId="77777777" w:rsidR="008C3BA7" w:rsidRPr="008C3BA7" w:rsidRDefault="008C3BA7" w:rsidP="00C627D2">
      <w:pPr>
        <w:pStyle w:val="Tablefootnote"/>
      </w:pPr>
      <w:r w:rsidRPr="008C3BA7">
        <w:t xml:space="preserve">Neo: neostigmine; </w:t>
      </w:r>
      <w:proofErr w:type="spellStart"/>
      <w:r w:rsidRPr="008C3BA7">
        <w:t>Sug</w:t>
      </w:r>
      <w:proofErr w:type="spellEnd"/>
      <w:r w:rsidRPr="008C3BA7">
        <w:t>: sugammadex.</w:t>
      </w:r>
    </w:p>
    <w:p w14:paraId="7B538412" w14:textId="77777777" w:rsidR="008C3BA7" w:rsidRPr="008C3BA7" w:rsidRDefault="008C3BA7" w:rsidP="008C3BA7">
      <w:pPr>
        <w:pStyle w:val="ListParagraph"/>
        <w:rPr>
          <w:rFonts w:cs="Times New Roman"/>
        </w:rPr>
      </w:pPr>
      <w:r w:rsidRPr="008C3BA7">
        <w:rPr>
          <w:rFonts w:cs="Times New Roman"/>
        </w:rPr>
        <w:br w:type="page"/>
      </w:r>
    </w:p>
    <w:p w14:paraId="4DFE8FD0" w14:textId="1A606B9B" w:rsidR="008C3BA7" w:rsidRPr="008C3BA7" w:rsidRDefault="001F322E" w:rsidP="001F322E">
      <w:pPr>
        <w:pStyle w:val="Caption"/>
      </w:pPr>
      <w:bookmarkStart w:id="57" w:name="_Ref109824352"/>
      <w:r>
        <w:lastRenderedPageBreak/>
        <w:t xml:space="preserve">Supplemental Table </w:t>
      </w:r>
      <w:r w:rsidR="008817E6">
        <w:rPr>
          <w:noProof/>
        </w:rPr>
        <w:t>23</w:t>
      </w:r>
      <w:bookmarkEnd w:id="52"/>
      <w:bookmarkEnd w:id="57"/>
      <w:r w:rsidR="008C3BA7" w:rsidRPr="008C3BA7">
        <w:t>. Characteristics of monitors in studies reporting agreement (Bland-Altman) at specific train-of-four ratios.</w:t>
      </w:r>
      <w:bookmarkEnd w:id="53"/>
    </w:p>
    <w:p w14:paraId="39E00058" w14:textId="1759D467" w:rsidR="008C3BA7" w:rsidRPr="008C3BA7" w:rsidRDefault="00502E37" w:rsidP="00D50EBD">
      <w:pPr>
        <w:pStyle w:val="Figure"/>
        <w:rPr>
          <w:rFonts w:cs="Times New Roman"/>
        </w:rPr>
      </w:pPr>
      <w:r>
        <w:rPr>
          <w:rFonts w:cs="Times New Roman"/>
          <w:noProof/>
        </w:rPr>
        <w:drawing>
          <wp:inline distT="0" distB="0" distL="0" distR="0" wp14:anchorId="6C3634AE" wp14:editId="1B357219">
            <wp:extent cx="4768457" cy="4867800"/>
            <wp:effectExtent l="0" t="0" r="0" b="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88192" cy="4887946"/>
                    </a:xfrm>
                    <a:prstGeom prst="rect">
                      <a:avLst/>
                    </a:prstGeom>
                  </pic:spPr>
                </pic:pic>
              </a:graphicData>
            </a:graphic>
          </wp:inline>
        </w:drawing>
      </w:r>
    </w:p>
    <w:p w14:paraId="617A0B61" w14:textId="1C75F4B7" w:rsidR="008C3BA7" w:rsidRPr="008C3BA7" w:rsidRDefault="008C3BA7" w:rsidP="001F322E">
      <w:pPr>
        <w:pStyle w:val="Tablefootnote"/>
      </w:pPr>
      <w:r w:rsidRPr="008C3BA7">
        <w:t xml:space="preserve">AMG: acceleromyography; EMG: electromyography; KMG: kinemyography; MMG: mechanomyography; NA: not applicable; </w:t>
      </w:r>
      <w:proofErr w:type="spellStart"/>
      <w:r w:rsidRPr="008C3BA7">
        <w:t>Nl</w:t>
      </w:r>
      <w:proofErr w:type="spellEnd"/>
      <w:r w:rsidRPr="008C3BA7">
        <w:t xml:space="preserve">: normalized; ns: not specified; Pre: preload; TOF, train-of-four; tri: triaxial; </w:t>
      </w:r>
      <w:proofErr w:type="spellStart"/>
      <w:r w:rsidRPr="008C3BA7">
        <w:t>uni</w:t>
      </w:r>
      <w:proofErr w:type="spellEnd"/>
      <w:r w:rsidRPr="008C3BA7">
        <w:t>: uniaxial; ×: yes</w:t>
      </w:r>
      <w:r w:rsidR="00904580">
        <w:t xml:space="preserve">; </w:t>
      </w:r>
      <w:r w:rsidR="00904580" w:rsidRPr="008C3BA7">
        <w:rPr>
          <w:rFonts w:ascii="MS Mincho" w:eastAsia="MS Mincho" w:hAnsi="MS Mincho" w:cs="MS Mincho" w:hint="eastAsia"/>
        </w:rPr>
        <w:t>￮</w:t>
      </w:r>
      <w:r w:rsidR="00904580" w:rsidRPr="008C3BA7">
        <w:t>: no</w:t>
      </w:r>
      <w:r w:rsidRPr="008C3BA7">
        <w:t>.</w:t>
      </w:r>
    </w:p>
    <w:p w14:paraId="22137928" w14:textId="77777777" w:rsidR="008C3BA7" w:rsidRPr="008C3BA7" w:rsidRDefault="008C3BA7" w:rsidP="001F322E">
      <w:pPr>
        <w:pStyle w:val="Tablefootnote"/>
      </w:pPr>
      <w:r w:rsidRPr="008C3BA7">
        <w:rPr>
          <w:vertAlign w:val="superscript"/>
        </w:rPr>
        <w:t>a</w:t>
      </w:r>
      <w:r w:rsidRPr="008C3BA7">
        <w:t xml:space="preserve"> Fully paired designs.</w:t>
      </w:r>
    </w:p>
    <w:p w14:paraId="601BC31A" w14:textId="77777777" w:rsidR="008C3BA7" w:rsidRPr="008C3BA7" w:rsidRDefault="008C3BA7" w:rsidP="001F322E">
      <w:pPr>
        <w:pStyle w:val="Tablefootnote"/>
      </w:pPr>
      <w:r w:rsidRPr="008C3BA7">
        <w:rPr>
          <w:vertAlign w:val="superscript"/>
        </w:rPr>
        <w:t>b</w:t>
      </w:r>
      <w:r w:rsidRPr="008C3BA7">
        <w:t xml:space="preserve"> Ulnar nerve except cuff which applies stimulus to the brachial plexus at the humeral level.</w:t>
      </w:r>
    </w:p>
    <w:p w14:paraId="2418B8E7" w14:textId="77777777" w:rsidR="008C3BA7" w:rsidRPr="008C3BA7" w:rsidRDefault="008C3BA7" w:rsidP="001F322E">
      <w:pPr>
        <w:pStyle w:val="Tablefootnote"/>
      </w:pPr>
      <w:r w:rsidRPr="008C3BA7">
        <w:rPr>
          <w:vertAlign w:val="superscript"/>
        </w:rPr>
        <w:t>c</w:t>
      </w:r>
      <w:r w:rsidRPr="008C3BA7">
        <w:t xml:space="preserve"> No designation if not reported in publication or not applicable.</w:t>
      </w:r>
    </w:p>
    <w:p w14:paraId="637A4471" w14:textId="77777777" w:rsidR="008C3BA7" w:rsidRPr="008C3BA7" w:rsidRDefault="008C3BA7" w:rsidP="008C3BA7">
      <w:pPr>
        <w:pStyle w:val="ListParagraph"/>
        <w:rPr>
          <w:rFonts w:cs="Times New Roman"/>
        </w:rPr>
      </w:pPr>
      <w:r w:rsidRPr="008C3BA7">
        <w:rPr>
          <w:rFonts w:cs="Times New Roman"/>
        </w:rPr>
        <w:br w:type="page"/>
      </w:r>
    </w:p>
    <w:p w14:paraId="64A08AAD" w14:textId="47502E7B" w:rsidR="008C3BA7" w:rsidRPr="008C3BA7" w:rsidRDefault="008817E6" w:rsidP="008817E6">
      <w:pPr>
        <w:pStyle w:val="Caption"/>
      </w:pPr>
      <w:bookmarkStart w:id="58" w:name="_Ref101874768"/>
      <w:bookmarkStart w:id="59" w:name="_Toc101973941"/>
      <w:r>
        <w:lastRenderedPageBreak/>
        <w:t xml:space="preserve">Supplemental Table </w:t>
      </w:r>
      <w:r>
        <w:rPr>
          <w:noProof/>
        </w:rPr>
        <w:t>24</w:t>
      </w:r>
      <w:bookmarkEnd w:id="58"/>
      <w:r w:rsidR="008C3BA7" w:rsidRPr="008C3BA7">
        <w:t>. Reported agreement (Bland-Altman) at specific train-of-four ratios.</w:t>
      </w:r>
      <w:bookmarkEnd w:id="59"/>
    </w:p>
    <w:p w14:paraId="7DF4F0B3" w14:textId="3489D331" w:rsidR="008C3BA7" w:rsidRPr="008C3BA7" w:rsidRDefault="00502E37" w:rsidP="00D50EBD">
      <w:pPr>
        <w:pStyle w:val="Figure"/>
        <w:rPr>
          <w:rFonts w:cs="Times New Roman"/>
        </w:rPr>
      </w:pPr>
      <w:r>
        <w:rPr>
          <w:rFonts w:cs="Times New Roman"/>
          <w:noProof/>
        </w:rPr>
        <w:drawing>
          <wp:inline distT="0" distB="0" distL="0" distR="0" wp14:anchorId="2677CE60" wp14:editId="0F12AD64">
            <wp:extent cx="4798503" cy="4650856"/>
            <wp:effectExtent l="0" t="0" r="2540" b="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821429" cy="4673077"/>
                    </a:xfrm>
                    <a:prstGeom prst="rect">
                      <a:avLst/>
                    </a:prstGeom>
                  </pic:spPr>
                </pic:pic>
              </a:graphicData>
            </a:graphic>
          </wp:inline>
        </w:drawing>
      </w:r>
    </w:p>
    <w:p w14:paraId="38C30BC6" w14:textId="77777777" w:rsidR="008C3BA7" w:rsidRPr="008C3BA7" w:rsidRDefault="008C3BA7" w:rsidP="008817E6">
      <w:pPr>
        <w:pStyle w:val="Tablefootnote"/>
      </w:pPr>
      <w:bookmarkStart w:id="60" w:name="_Hlk101272908"/>
      <w:r w:rsidRPr="008C3BA7">
        <w:t xml:space="preserve">AMG: acceleromyography; EMG: electromyography; KMG: kinemyography; MMG: mechanomyography; PACU: postanesthesia care unit; TOFR: train-of-four ratio; tri: triaxial; </w:t>
      </w:r>
      <w:proofErr w:type="spellStart"/>
      <w:r w:rsidRPr="008C3BA7">
        <w:t>uni</w:t>
      </w:r>
      <w:proofErr w:type="spellEnd"/>
      <w:r w:rsidRPr="008C3BA7">
        <w:t>: uniaxial.</w:t>
      </w:r>
    </w:p>
    <w:p w14:paraId="2DA77170" w14:textId="62A72E52" w:rsidR="008C3BA7" w:rsidRDefault="008C3BA7" w:rsidP="008817E6">
      <w:pPr>
        <w:pStyle w:val="Tablefootnote"/>
      </w:pPr>
      <w:bookmarkStart w:id="61" w:name="_Hlk121233056"/>
      <w:r w:rsidRPr="008C3BA7">
        <w:rPr>
          <w:vertAlign w:val="superscript"/>
        </w:rPr>
        <w:t>a</w:t>
      </w:r>
      <w:r w:rsidRPr="008C3BA7">
        <w:t xml:space="preserve"> Fully paired designs.</w:t>
      </w:r>
    </w:p>
    <w:p w14:paraId="2666D44D" w14:textId="424497C4" w:rsidR="00502E37" w:rsidRPr="00502E37" w:rsidRDefault="00502E37" w:rsidP="00502E37">
      <w:pPr>
        <w:pStyle w:val="Tablefootnote"/>
      </w:pPr>
      <w:r>
        <w:rPr>
          <w:vertAlign w:val="superscript"/>
        </w:rPr>
        <w:t>b</w:t>
      </w:r>
      <w:r w:rsidRPr="008C3BA7">
        <w:t xml:space="preserve"> </w:t>
      </w:r>
      <w:r w:rsidRPr="00502E37">
        <w:t>Formatted</w:t>
      </w:r>
      <w:r w:rsidRPr="00502E37">
        <w:t xml:space="preserve"> as proportions if reported as percentages. </w:t>
      </w:r>
    </w:p>
    <w:p w14:paraId="67F5EA81" w14:textId="51EB4246" w:rsidR="00502E37" w:rsidRPr="008C3BA7" w:rsidRDefault="00502E37" w:rsidP="00502E37">
      <w:pPr>
        <w:pStyle w:val="Tablefootnote"/>
      </w:pPr>
    </w:p>
    <w:p w14:paraId="42A8FCC5" w14:textId="77777777" w:rsidR="00502E37" w:rsidRPr="00502E37" w:rsidRDefault="00502E37" w:rsidP="00502E37"/>
    <w:bookmarkEnd w:id="60"/>
    <w:bookmarkEnd w:id="61"/>
    <w:p w14:paraId="0BB7AC9C" w14:textId="77777777" w:rsidR="008C3BA7" w:rsidRPr="008C3BA7" w:rsidRDefault="008C3BA7" w:rsidP="008C3BA7">
      <w:pPr>
        <w:pStyle w:val="ListParagraph"/>
        <w:rPr>
          <w:rFonts w:cs="Times New Roman"/>
        </w:rPr>
      </w:pPr>
      <w:r w:rsidRPr="008C3BA7">
        <w:rPr>
          <w:rFonts w:cs="Times New Roman"/>
        </w:rPr>
        <w:br w:type="page"/>
      </w:r>
    </w:p>
    <w:p w14:paraId="206584C3" w14:textId="33EF6130" w:rsidR="008C3BA7" w:rsidRPr="008C3BA7" w:rsidRDefault="008817E6" w:rsidP="008817E6">
      <w:pPr>
        <w:pStyle w:val="Caption"/>
      </w:pPr>
      <w:bookmarkStart w:id="62" w:name="_Toc101973942"/>
      <w:r>
        <w:lastRenderedPageBreak/>
        <w:t xml:space="preserve">Supplemental Table </w:t>
      </w:r>
      <w:r>
        <w:rPr>
          <w:noProof/>
        </w:rPr>
        <w:t>25</w:t>
      </w:r>
      <w:r w:rsidR="008C3BA7" w:rsidRPr="008C3BA7">
        <w:t>. Characteristics of monitors in studies reporting agreement (Bland-Altman) for time to a train-of-four ratio.</w:t>
      </w:r>
      <w:bookmarkEnd w:id="62"/>
      <w:r w:rsidR="008C3BA7" w:rsidRPr="008C3BA7">
        <w:t xml:space="preserve"> </w:t>
      </w:r>
    </w:p>
    <w:p w14:paraId="71A2E722" w14:textId="10701006" w:rsidR="008C3BA7" w:rsidRPr="008C3BA7" w:rsidRDefault="00FC1D04" w:rsidP="00D50EBD">
      <w:pPr>
        <w:pStyle w:val="Figure"/>
        <w:rPr>
          <w:rFonts w:cs="Times New Roman"/>
        </w:rPr>
      </w:pPr>
      <w:r>
        <w:rPr>
          <w:noProof/>
        </w:rPr>
        <w:drawing>
          <wp:inline distT="0" distB="0" distL="0" distR="0" wp14:anchorId="215B5B78" wp14:editId="6916F894">
            <wp:extent cx="5943600" cy="4058285"/>
            <wp:effectExtent l="0" t="0" r="0" b="0"/>
            <wp:docPr id="39" name="Picture 3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able&#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4058285"/>
                    </a:xfrm>
                    <a:prstGeom prst="rect">
                      <a:avLst/>
                    </a:prstGeom>
                    <a:noFill/>
                    <a:ln>
                      <a:noFill/>
                    </a:ln>
                  </pic:spPr>
                </pic:pic>
              </a:graphicData>
            </a:graphic>
          </wp:inline>
        </w:drawing>
      </w:r>
    </w:p>
    <w:p w14:paraId="1189E955" w14:textId="040DC627" w:rsidR="008C3BA7" w:rsidRPr="008C3BA7" w:rsidRDefault="008C3BA7" w:rsidP="008817E6">
      <w:pPr>
        <w:pStyle w:val="Tablefootnote"/>
      </w:pPr>
      <w:r w:rsidRPr="008C3BA7">
        <w:t xml:space="preserve">AMG: acceleromyography; EMG: electromyography; KMG: kinemyography; MMG: mechanomyography; </w:t>
      </w:r>
      <w:proofErr w:type="spellStart"/>
      <w:r w:rsidRPr="008C3BA7">
        <w:t>Nl</w:t>
      </w:r>
      <w:proofErr w:type="spellEnd"/>
      <w:r w:rsidRPr="008C3BA7">
        <w:t xml:space="preserve">: normalized; ns: not specified; Pre: preload; TOF: train-of-four; tri: triaxial; </w:t>
      </w:r>
      <w:proofErr w:type="spellStart"/>
      <w:r w:rsidRPr="008C3BA7">
        <w:t>uni</w:t>
      </w:r>
      <w:proofErr w:type="spellEnd"/>
      <w:r w:rsidRPr="008C3BA7">
        <w:t>: uniaxial; ×: yes</w:t>
      </w:r>
      <w:r w:rsidR="006F03E1">
        <w:t xml:space="preserve">; </w:t>
      </w:r>
      <w:r w:rsidR="006F03E1" w:rsidRPr="008C3BA7">
        <w:rPr>
          <w:rFonts w:ascii="MS Mincho" w:eastAsia="MS Mincho" w:hAnsi="MS Mincho" w:cs="MS Mincho" w:hint="eastAsia"/>
        </w:rPr>
        <w:t>￮</w:t>
      </w:r>
      <w:r w:rsidR="006F03E1" w:rsidRPr="008C3BA7">
        <w:t>: no</w:t>
      </w:r>
      <w:r w:rsidR="006F03E1">
        <w:t>.</w:t>
      </w:r>
    </w:p>
    <w:p w14:paraId="72C91D98" w14:textId="77777777" w:rsidR="008C3BA7" w:rsidRPr="008C3BA7" w:rsidRDefault="008C3BA7" w:rsidP="008817E6">
      <w:pPr>
        <w:pStyle w:val="Tablefootnote"/>
      </w:pPr>
      <w:r w:rsidRPr="008C3BA7">
        <w:rPr>
          <w:vertAlign w:val="superscript"/>
        </w:rPr>
        <w:t>a</w:t>
      </w:r>
      <w:r w:rsidRPr="008C3BA7">
        <w:t xml:space="preserve"> Fully paired designs.</w:t>
      </w:r>
    </w:p>
    <w:p w14:paraId="28814782" w14:textId="77777777" w:rsidR="008C3BA7" w:rsidRPr="008C3BA7" w:rsidRDefault="008C3BA7" w:rsidP="008817E6">
      <w:pPr>
        <w:pStyle w:val="Tablefootnote"/>
      </w:pPr>
      <w:r w:rsidRPr="008C3BA7">
        <w:rPr>
          <w:vertAlign w:val="superscript"/>
        </w:rPr>
        <w:t>b</w:t>
      </w:r>
      <w:r w:rsidRPr="008C3BA7">
        <w:t xml:space="preserve"> Ulnar nerve except cuff, which applies stimulus to the brachial plexus at the humeral level.</w:t>
      </w:r>
    </w:p>
    <w:p w14:paraId="02A1004D" w14:textId="77777777" w:rsidR="008C3BA7" w:rsidRPr="008C3BA7" w:rsidRDefault="008C3BA7" w:rsidP="008817E6">
      <w:pPr>
        <w:pStyle w:val="Tablefootnote"/>
      </w:pPr>
      <w:r w:rsidRPr="008C3BA7">
        <w:rPr>
          <w:vertAlign w:val="superscript"/>
        </w:rPr>
        <w:t>c</w:t>
      </w:r>
      <w:r w:rsidRPr="008C3BA7">
        <w:t xml:space="preserve"> No designation if not reported in publication or not applicable.</w:t>
      </w:r>
    </w:p>
    <w:p w14:paraId="759534AE" w14:textId="77777777" w:rsidR="008C3BA7" w:rsidRPr="008C3BA7" w:rsidRDefault="008C3BA7" w:rsidP="008C3BA7">
      <w:pPr>
        <w:pStyle w:val="ListParagraph"/>
        <w:rPr>
          <w:rFonts w:cs="Times New Roman"/>
        </w:rPr>
      </w:pPr>
      <w:r w:rsidRPr="008C3BA7">
        <w:rPr>
          <w:rFonts w:cs="Times New Roman"/>
        </w:rPr>
        <w:br w:type="page"/>
      </w:r>
    </w:p>
    <w:p w14:paraId="7812E594" w14:textId="7C42616B" w:rsidR="008C3BA7" w:rsidRPr="008C3BA7" w:rsidRDefault="008817E6" w:rsidP="008817E6">
      <w:pPr>
        <w:pStyle w:val="Caption"/>
      </w:pPr>
      <w:bookmarkStart w:id="63" w:name="_Ref101280422"/>
      <w:bookmarkStart w:id="64" w:name="_Toc101973943"/>
      <w:r>
        <w:lastRenderedPageBreak/>
        <w:t xml:space="preserve">Supplemental Table </w:t>
      </w:r>
      <w:r>
        <w:rPr>
          <w:noProof/>
        </w:rPr>
        <w:t>26</w:t>
      </w:r>
      <w:bookmarkEnd w:id="63"/>
      <w:r w:rsidR="008C3BA7" w:rsidRPr="008C3BA7">
        <w:t>. Reported agreement (Bland-Altman) for time to a train-of-four ratio.</w:t>
      </w:r>
      <w:bookmarkEnd w:id="64"/>
    </w:p>
    <w:p w14:paraId="07FE64F7" w14:textId="292E0785" w:rsidR="008C3BA7" w:rsidRPr="008C3BA7" w:rsidRDefault="00376370" w:rsidP="00D50EBD">
      <w:pPr>
        <w:pStyle w:val="Figure"/>
        <w:rPr>
          <w:rFonts w:cs="Times New Roman"/>
        </w:rPr>
      </w:pPr>
      <w:r>
        <w:rPr>
          <w:noProof/>
        </w:rPr>
        <w:drawing>
          <wp:inline distT="0" distB="0" distL="0" distR="0" wp14:anchorId="0D51A447" wp14:editId="1D726466">
            <wp:extent cx="5943600" cy="4170680"/>
            <wp:effectExtent l="0" t="0" r="0" b="1270"/>
            <wp:docPr id="40" name="Picture 4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able&#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4170680"/>
                    </a:xfrm>
                    <a:prstGeom prst="rect">
                      <a:avLst/>
                    </a:prstGeom>
                    <a:noFill/>
                    <a:ln>
                      <a:noFill/>
                    </a:ln>
                  </pic:spPr>
                </pic:pic>
              </a:graphicData>
            </a:graphic>
          </wp:inline>
        </w:drawing>
      </w:r>
    </w:p>
    <w:p w14:paraId="4574177F" w14:textId="3CC59BE6" w:rsidR="008C3BA7" w:rsidRPr="008C3BA7" w:rsidRDefault="008C3BA7" w:rsidP="008817E6">
      <w:pPr>
        <w:pStyle w:val="Tablefootnote"/>
      </w:pPr>
      <w:r w:rsidRPr="008C3BA7">
        <w:t xml:space="preserve">AMG: acceleromyography; EMG: electromyography; KMG: kinemyography; MMG: mechanomyography; NMB: neuromuscular blockade; TOFC: train-of-four count; TOFR: train-of-four ratio; tri: triaxial; </w:t>
      </w:r>
      <w:proofErr w:type="spellStart"/>
      <w:r w:rsidRPr="008C3BA7">
        <w:t>uni</w:t>
      </w:r>
      <w:proofErr w:type="spellEnd"/>
      <w:r w:rsidRPr="008C3BA7">
        <w:t>: uniaxial.</w:t>
      </w:r>
    </w:p>
    <w:p w14:paraId="11B62CB8" w14:textId="77777777" w:rsidR="008C3BA7" w:rsidRDefault="008C3BA7" w:rsidP="008817E6">
      <w:pPr>
        <w:pStyle w:val="Tablefootnote"/>
      </w:pPr>
      <w:r w:rsidRPr="008C3BA7">
        <w:rPr>
          <w:vertAlign w:val="superscript"/>
        </w:rPr>
        <w:t>a</w:t>
      </w:r>
      <w:r w:rsidRPr="008C3BA7">
        <w:t xml:space="preserve"> Fully paired designs.</w:t>
      </w:r>
    </w:p>
    <w:p w14:paraId="027656B2" w14:textId="7EE35DBB" w:rsidR="00243328" w:rsidRPr="00923D9B" w:rsidRDefault="00243328" w:rsidP="00B15304">
      <w:pPr>
        <w:pStyle w:val="ListParagraph"/>
        <w:ind w:left="0"/>
        <w:rPr>
          <w:rFonts w:cs="Times New Roman"/>
        </w:rPr>
      </w:pPr>
    </w:p>
    <w:sectPr w:rsidR="00243328" w:rsidRPr="00923D9B" w:rsidSect="00FD6677">
      <w:footerReference w:type="even" r:id="rId47"/>
      <w:footerReference w:type="default" r:id="rId48"/>
      <w:headerReference w:type="first" r:id="rId49"/>
      <w:footerReference w:type="first" r:id="rId50"/>
      <w:pgSz w:w="12240" w:h="15840"/>
      <w:pgMar w:top="1431" w:right="1440" w:bottom="1188"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5848B" w14:textId="77777777" w:rsidR="007D38AA" w:rsidRDefault="007D38AA" w:rsidP="00B54E3A">
      <w:r>
        <w:separator/>
      </w:r>
    </w:p>
  </w:endnote>
  <w:endnote w:type="continuationSeparator" w:id="0">
    <w:p w14:paraId="1BD875EB" w14:textId="77777777" w:rsidR="007D38AA" w:rsidRDefault="007D38AA" w:rsidP="00B54E3A">
      <w:r>
        <w:continuationSeparator/>
      </w:r>
    </w:p>
  </w:endnote>
  <w:endnote w:type="continuationNotice" w:id="1">
    <w:p w14:paraId="0E6F97F7" w14:textId="77777777" w:rsidR="007D38AA" w:rsidRDefault="007D38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dy CS)">
    <w:altName w:val="Times New Roman"/>
    <w:panose1 w:val="020B0604020202020204"/>
    <w:charset w:val="00"/>
    <w:family w:val="roman"/>
    <w:pitch w:val="variable"/>
    <w:sig w:usb0="E0002AFF" w:usb1="C0007841"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20B0604020202020204"/>
    <w:charset w:val="00"/>
    <w:family w:val="roman"/>
    <w:pitch w:val="default"/>
  </w:font>
  <w:font w:name="Yu Mincho">
    <w:panose1 w:val="02020400000000000000"/>
    <w:charset w:val="80"/>
    <w:family w:val="roman"/>
    <w:pitch w:val="variable"/>
    <w:sig w:usb0="800002E7" w:usb1="2AC7FCFF" w:usb2="00000012" w:usb3="00000000" w:csb0="0002009F" w:csb1="00000000"/>
  </w:font>
  <w:font w:name="Optima">
    <w:panose1 w:val="02000503060000020004"/>
    <w:charset w:val="00"/>
    <w:family w:val="auto"/>
    <w:pitch w:val="variable"/>
    <w:sig w:usb0="80000067"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dy CS)">
    <w:altName w:val="Arial"/>
    <w:panose1 w:val="020B0604020202020204"/>
    <w:charset w:val="00"/>
    <w:family w:val="roman"/>
    <w:pitch w:val="default"/>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26557" w14:textId="782AE83F" w:rsidR="00B77D77" w:rsidRDefault="00B77D77" w:rsidP="0022570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50A68AA1" w14:textId="621B8562" w:rsidR="00B77D77" w:rsidRDefault="00B77D77" w:rsidP="0022570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20211C08" w14:textId="77777777" w:rsidR="00B77D77" w:rsidRDefault="00B77D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55152723"/>
      <w:docPartObj>
        <w:docPartGallery w:val="Page Numbers (Bottom of Page)"/>
        <w:docPartUnique/>
      </w:docPartObj>
    </w:sdtPr>
    <w:sdtEndPr>
      <w:rPr>
        <w:rStyle w:val="PageNumber"/>
      </w:rPr>
    </w:sdtEndPr>
    <w:sdtContent>
      <w:p w14:paraId="0F502745" w14:textId="2EA8FD24" w:rsidR="00B77D77" w:rsidRDefault="00B77D77" w:rsidP="0022570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994382">
          <w:rPr>
            <w:rStyle w:val="PageNumber"/>
            <w:noProof/>
          </w:rPr>
          <w:t>7</w:t>
        </w:r>
        <w:r>
          <w:rPr>
            <w:rStyle w:val="PageNumber"/>
          </w:rPr>
          <w:fldChar w:fldCharType="end"/>
        </w:r>
      </w:p>
    </w:sdtContent>
  </w:sdt>
  <w:p w14:paraId="10FF286F" w14:textId="7E5B47FE" w:rsidR="00B77D77" w:rsidRDefault="00B77D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55394" w14:textId="15D64492" w:rsidR="00B77D77" w:rsidRPr="004A55B1" w:rsidRDefault="00B77D77" w:rsidP="004B4F2D">
    <w:pPr>
      <w:pStyle w:val="Footer"/>
      <w:framePr w:wrap="none" w:vAnchor="text" w:hAnchor="margin" w:xAlign="center" w:y="1"/>
      <w:rPr>
        <w:rStyle w:val="PageNumber"/>
        <w:sz w:val="22"/>
      </w:rPr>
    </w:pPr>
    <w:r w:rsidRPr="004A55B1">
      <w:rPr>
        <w:rStyle w:val="PageNumber"/>
        <w:sz w:val="22"/>
      </w:rPr>
      <w:fldChar w:fldCharType="begin"/>
    </w:r>
    <w:r w:rsidRPr="004A55B1">
      <w:rPr>
        <w:rStyle w:val="PageNumber"/>
        <w:sz w:val="22"/>
      </w:rPr>
      <w:instrText xml:space="preserve"> PAGE </w:instrText>
    </w:r>
    <w:r w:rsidRPr="004A55B1">
      <w:rPr>
        <w:rStyle w:val="PageNumber"/>
        <w:sz w:val="22"/>
      </w:rPr>
      <w:fldChar w:fldCharType="separate"/>
    </w:r>
    <w:r w:rsidR="003C6069">
      <w:rPr>
        <w:rStyle w:val="PageNumber"/>
        <w:noProof/>
        <w:sz w:val="22"/>
      </w:rPr>
      <w:t>1</w:t>
    </w:r>
    <w:r w:rsidRPr="004A55B1">
      <w:rPr>
        <w:rStyle w:val="PageNumber"/>
        <w:sz w:val="22"/>
      </w:rPr>
      <w:fldChar w:fldCharType="end"/>
    </w:r>
  </w:p>
  <w:p w14:paraId="54BC392D" w14:textId="77777777" w:rsidR="00B77D77" w:rsidRDefault="00B77D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09952" w14:textId="77777777" w:rsidR="007D38AA" w:rsidRDefault="007D38AA" w:rsidP="00B54E3A">
      <w:r>
        <w:separator/>
      </w:r>
    </w:p>
  </w:footnote>
  <w:footnote w:type="continuationSeparator" w:id="0">
    <w:p w14:paraId="59544A9F" w14:textId="77777777" w:rsidR="007D38AA" w:rsidRDefault="007D38AA" w:rsidP="00B54E3A">
      <w:r>
        <w:continuationSeparator/>
      </w:r>
    </w:p>
  </w:footnote>
  <w:footnote w:type="continuationNotice" w:id="1">
    <w:p w14:paraId="7CACFBD9" w14:textId="77777777" w:rsidR="007D38AA" w:rsidRDefault="007D38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9484C" w14:textId="35505C1A" w:rsidR="00B77D77" w:rsidRPr="00B303D7" w:rsidRDefault="00B77D77" w:rsidP="00B90150">
    <w:pPr>
      <w:pStyle w:val="Header"/>
      <w:spacing w:before="0" w:after="0" w:line="240" w:lineRule="auto"/>
      <w:rPr>
        <w:rFonts w:cs="Times New Roman"/>
        <w:sz w:val="20"/>
        <w:szCs w:val="20"/>
      </w:rPr>
    </w:pPr>
    <w:r w:rsidRPr="00B303D7">
      <w:rPr>
        <w:rFonts w:cs="Times New Roman"/>
        <w:sz w:val="20"/>
        <w:szCs w:val="20"/>
      </w:rPr>
      <w:t xml:space="preserve">Embargoed for release until approved by ASA House of Delegates. No part of this document may be released, </w:t>
    </w:r>
    <w:proofErr w:type="gramStart"/>
    <w:r w:rsidRPr="00B303D7">
      <w:rPr>
        <w:rFonts w:cs="Times New Roman"/>
        <w:sz w:val="20"/>
        <w:szCs w:val="20"/>
      </w:rPr>
      <w:t>distributed</w:t>
    </w:r>
    <w:proofErr w:type="gramEnd"/>
    <w:r w:rsidRPr="00B303D7">
      <w:rPr>
        <w:rFonts w:cs="Times New Roman"/>
        <w:sz w:val="20"/>
        <w:szCs w:val="20"/>
      </w:rPr>
      <w:t xml:space="preserve"> or reprinted until approved. Any unauthorized copying, reproduction, </w:t>
    </w:r>
    <w:proofErr w:type="gramStart"/>
    <w:r w:rsidRPr="00B303D7">
      <w:rPr>
        <w:rFonts w:cs="Times New Roman"/>
        <w:sz w:val="20"/>
        <w:szCs w:val="20"/>
      </w:rPr>
      <w:t>appropriation</w:t>
    </w:r>
    <w:proofErr w:type="gramEnd"/>
    <w:r w:rsidRPr="00B303D7">
      <w:rPr>
        <w:rFonts w:cs="Times New Roman"/>
        <w:sz w:val="20"/>
        <w:szCs w:val="20"/>
      </w:rPr>
      <w:t xml:space="preserve"> or communication of the contents of this document without the express written consent of the American Society of Anesthesiologists is subject to civil and criminal prosecution to the fullest extent possible, including punitive damages.</w:t>
    </w:r>
  </w:p>
</w:hdr>
</file>

<file path=word/intelligence.xml><?xml version="1.0" encoding="utf-8"?>
<int:Intelligence xmlns:int="http://schemas.microsoft.com/office/intelligence/2019/intelligence">
  <int:IntelligenceSettings/>
  <int:Manifest>
    <int:ParagraphRange paragraphId="202541205" textId="668598738" start="488" length="5" invalidationStart="488" invalidationLength="5" id="Itk4Ofda"/>
  </int:Manifest>
  <int:Observations>
    <int:Content id="Itk4Ofda">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930EF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B72CAD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79650F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2EAF29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D0AB5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2C4F05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096599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0DE878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376F0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B58E8E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4A175D"/>
    <w:multiLevelType w:val="hybridMultilevel"/>
    <w:tmpl w:val="C34A9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5E483C"/>
    <w:multiLevelType w:val="hybridMultilevel"/>
    <w:tmpl w:val="DADCE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5C32FF"/>
    <w:multiLevelType w:val="hybridMultilevel"/>
    <w:tmpl w:val="2F24D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C0313E"/>
    <w:multiLevelType w:val="hybridMultilevel"/>
    <w:tmpl w:val="9A5C5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412B18"/>
    <w:multiLevelType w:val="hybridMultilevel"/>
    <w:tmpl w:val="D3609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5405A8"/>
    <w:multiLevelType w:val="hybridMultilevel"/>
    <w:tmpl w:val="3FE82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C46DF9"/>
    <w:multiLevelType w:val="hybridMultilevel"/>
    <w:tmpl w:val="6ECAB0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9E3333"/>
    <w:multiLevelType w:val="hybridMultilevel"/>
    <w:tmpl w:val="F85EC7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3DC392D"/>
    <w:multiLevelType w:val="hybridMultilevel"/>
    <w:tmpl w:val="46D0EBA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E457DF"/>
    <w:multiLevelType w:val="hybridMultilevel"/>
    <w:tmpl w:val="92122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B041FB"/>
    <w:multiLevelType w:val="hybridMultilevel"/>
    <w:tmpl w:val="D80A8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49584396">
    <w:abstractNumId w:val="20"/>
  </w:num>
  <w:num w:numId="2" w16cid:durableId="1312174645">
    <w:abstractNumId w:val="10"/>
  </w:num>
  <w:num w:numId="3" w16cid:durableId="1343624700">
    <w:abstractNumId w:val="19"/>
  </w:num>
  <w:num w:numId="4" w16cid:durableId="1044720070">
    <w:abstractNumId w:val="18"/>
  </w:num>
  <w:num w:numId="5" w16cid:durableId="469371457">
    <w:abstractNumId w:val="12"/>
  </w:num>
  <w:num w:numId="6" w16cid:durableId="805203036">
    <w:abstractNumId w:val="0"/>
  </w:num>
  <w:num w:numId="7" w16cid:durableId="28845343">
    <w:abstractNumId w:val="1"/>
  </w:num>
  <w:num w:numId="8" w16cid:durableId="1336608285">
    <w:abstractNumId w:val="2"/>
  </w:num>
  <w:num w:numId="9" w16cid:durableId="380449385">
    <w:abstractNumId w:val="3"/>
  </w:num>
  <w:num w:numId="10" w16cid:durableId="1154639112">
    <w:abstractNumId w:val="8"/>
  </w:num>
  <w:num w:numId="11" w16cid:durableId="1027101725">
    <w:abstractNumId w:val="4"/>
  </w:num>
  <w:num w:numId="12" w16cid:durableId="91556948">
    <w:abstractNumId w:val="5"/>
  </w:num>
  <w:num w:numId="13" w16cid:durableId="1262225272">
    <w:abstractNumId w:val="6"/>
  </w:num>
  <w:num w:numId="14" w16cid:durableId="2002854974">
    <w:abstractNumId w:val="7"/>
  </w:num>
  <w:num w:numId="15" w16cid:durableId="544951373">
    <w:abstractNumId w:val="9"/>
  </w:num>
  <w:num w:numId="16" w16cid:durableId="996611173">
    <w:abstractNumId w:val="14"/>
  </w:num>
  <w:num w:numId="17" w16cid:durableId="949121971">
    <w:abstractNumId w:val="16"/>
  </w:num>
  <w:num w:numId="18" w16cid:durableId="383915737">
    <w:abstractNumId w:val="15"/>
  </w:num>
  <w:num w:numId="19" w16cid:durableId="1249459252">
    <w:abstractNumId w:val="11"/>
  </w:num>
  <w:num w:numId="20" w16cid:durableId="989405717">
    <w:abstractNumId w:val="17"/>
  </w:num>
  <w:num w:numId="21" w16cid:durableId="211430265">
    <w:abstractNumId w:val="13"/>
  </w:num>
  <w:num w:numId="22" w16cid:durableId="275336468">
    <w:abstractNumId w:val="13"/>
  </w:num>
  <w:num w:numId="23" w16cid:durableId="1747871537">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nesthesiology&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e2rsp2vq5rdz9ezd0nppdzez5vfvrevfzsa&quot;&gt;nmb_back_methods&lt;record-ids&gt;&lt;item&gt;41&lt;/item&gt;&lt;item&gt;58&lt;/item&gt;&lt;item&gt;95&lt;/item&gt;&lt;item&gt;139&lt;/item&gt;&lt;item&gt;216&lt;/item&gt;&lt;item&gt;217&lt;/item&gt;&lt;item&gt;218&lt;/item&gt;&lt;item&gt;219&lt;/item&gt;&lt;item&gt;392&lt;/item&gt;&lt;item&gt;400&lt;/item&gt;&lt;item&gt;401&lt;/item&gt;&lt;item&gt;407&lt;/item&gt;&lt;item&gt;453&lt;/item&gt;&lt;item&gt;470&lt;/item&gt;&lt;item&gt;471&lt;/item&gt;&lt;item&gt;488&lt;/item&gt;&lt;item&gt;489&lt;/item&gt;&lt;item&gt;493&lt;/item&gt;&lt;/record-ids&gt;&lt;/item&gt;&lt;item db-id=&quot;rd2azxr5o95esge0rvkxdp9rvvax2vv029rv&quot;&gt;nmb_pp_cited&lt;record-ids&gt;&lt;item&gt;121&lt;/item&gt;&lt;item&gt;418&lt;/item&gt;&lt;item&gt;664&lt;/item&gt;&lt;item&gt;868&lt;/item&gt;&lt;item&gt;924&lt;/item&gt;&lt;item&gt;1081&lt;/item&gt;&lt;item&gt;1166&lt;/item&gt;&lt;item&gt;1414&lt;/item&gt;&lt;item&gt;1431&lt;/item&gt;&lt;item&gt;1489&lt;/item&gt;&lt;item&gt;1511&lt;/item&gt;&lt;item&gt;1518&lt;/item&gt;&lt;item&gt;1587&lt;/item&gt;&lt;item&gt;1746&lt;/item&gt;&lt;item&gt;2000&lt;/item&gt;&lt;item&gt;2040&lt;/item&gt;&lt;item&gt;2049&lt;/item&gt;&lt;item&gt;2071&lt;/item&gt;&lt;item&gt;2192&lt;/item&gt;&lt;item&gt;2209&lt;/item&gt;&lt;item&gt;2234&lt;/item&gt;&lt;item&gt;2251&lt;/item&gt;&lt;item&gt;2260&lt;/item&gt;&lt;item&gt;2287&lt;/item&gt;&lt;item&gt;2308&lt;/item&gt;&lt;item&gt;2335&lt;/item&gt;&lt;item&gt;2361&lt;/item&gt;&lt;item&gt;2367&lt;/item&gt;&lt;item&gt;2382&lt;/item&gt;&lt;item&gt;2438&lt;/item&gt;&lt;item&gt;2439&lt;/item&gt;&lt;item&gt;2490&lt;/item&gt;&lt;item&gt;2502&lt;/item&gt;&lt;item&gt;2514&lt;/item&gt;&lt;item&gt;2534&lt;/item&gt;&lt;item&gt;2560&lt;/item&gt;&lt;item&gt;2591&lt;/item&gt;&lt;item&gt;2615&lt;/item&gt;&lt;item&gt;2618&lt;/item&gt;&lt;item&gt;2703&lt;/item&gt;&lt;item&gt;2710&lt;/item&gt;&lt;item&gt;2725&lt;/item&gt;&lt;item&gt;2729&lt;/item&gt;&lt;item&gt;2764&lt;/item&gt;&lt;item&gt;2781&lt;/item&gt;&lt;item&gt;2793&lt;/item&gt;&lt;item&gt;2802&lt;/item&gt;&lt;item&gt;2809&lt;/item&gt;&lt;item&gt;2820&lt;/item&gt;&lt;item&gt;2831&lt;/item&gt;&lt;item&gt;2864&lt;/item&gt;&lt;item&gt;2875&lt;/item&gt;&lt;item&gt;2896&lt;/item&gt;&lt;item&gt;2917&lt;/item&gt;&lt;item&gt;2918&lt;/item&gt;&lt;item&gt;2927&lt;/item&gt;&lt;item&gt;2952&lt;/item&gt;&lt;item&gt;2961&lt;/item&gt;&lt;item&gt;2979&lt;/item&gt;&lt;item&gt;2995&lt;/item&gt;&lt;item&gt;3058&lt;/item&gt;&lt;item&gt;3063&lt;/item&gt;&lt;item&gt;3089&lt;/item&gt;&lt;item&gt;3098&lt;/item&gt;&lt;item&gt;3104&lt;/item&gt;&lt;item&gt;3105&lt;/item&gt;&lt;item&gt;3140&lt;/item&gt;&lt;item&gt;3176&lt;/item&gt;&lt;item&gt;3190&lt;/item&gt;&lt;item&gt;3233&lt;/item&gt;&lt;item&gt;3261&lt;/item&gt;&lt;item&gt;3270&lt;/item&gt;&lt;item&gt;3303&lt;/item&gt;&lt;item&gt;3338&lt;/item&gt;&lt;item&gt;3342&lt;/item&gt;&lt;item&gt;3353&lt;/item&gt;&lt;item&gt;3369&lt;/item&gt;&lt;item&gt;3390&lt;/item&gt;&lt;item&gt;3441&lt;/item&gt;&lt;item&gt;3451&lt;/item&gt;&lt;item&gt;3460&lt;/item&gt;&lt;item&gt;3468&lt;/item&gt;&lt;item&gt;3487&lt;/item&gt;&lt;item&gt;3492&lt;/item&gt;&lt;item&gt;3495&lt;/item&gt;&lt;item&gt;3537&lt;/item&gt;&lt;item&gt;3540&lt;/item&gt;&lt;item&gt;3553&lt;/item&gt;&lt;item&gt;3566&lt;/item&gt;&lt;item&gt;3574&lt;/item&gt;&lt;item&gt;3594&lt;/item&gt;&lt;item&gt;3612&lt;/item&gt;&lt;item&gt;3625&lt;/item&gt;&lt;item&gt;3667&lt;/item&gt;&lt;item&gt;3929&lt;/item&gt;&lt;item&gt;4003&lt;/item&gt;&lt;item&gt;4560&lt;/item&gt;&lt;item&gt;4631&lt;/item&gt;&lt;item&gt;4663&lt;/item&gt;&lt;item&gt;4692&lt;/item&gt;&lt;item&gt;4788&lt;/item&gt;&lt;item&gt;5414&lt;/item&gt;&lt;item&gt;6002&lt;/item&gt;&lt;item&gt;7005&lt;/item&gt;&lt;item&gt;7078&lt;/item&gt;&lt;item&gt;7109&lt;/item&gt;&lt;item&gt;7226&lt;/item&gt;&lt;item&gt;7260&lt;/item&gt;&lt;item&gt;7266&lt;/item&gt;&lt;item&gt;7268&lt;/item&gt;&lt;item&gt;7269&lt;/item&gt;&lt;item&gt;7273&lt;/item&gt;&lt;item&gt;7275&lt;/item&gt;&lt;item&gt;7276&lt;/item&gt;&lt;item&gt;7279&lt;/item&gt;&lt;item&gt;7283&lt;/item&gt;&lt;item&gt;7284&lt;/item&gt;&lt;item&gt;7289&lt;/item&gt;&lt;item&gt;7291&lt;/item&gt;&lt;item&gt;7292&lt;/item&gt;&lt;item&gt;7293&lt;/item&gt;&lt;item&gt;7294&lt;/item&gt;&lt;item&gt;7295&lt;/item&gt;&lt;item&gt;7296&lt;/item&gt;&lt;item&gt;7297&lt;/item&gt;&lt;item&gt;7298&lt;/item&gt;&lt;item&gt;7299&lt;/item&gt;&lt;item&gt;7300&lt;/item&gt;&lt;item&gt;7301&lt;/item&gt;&lt;item&gt;7302&lt;/item&gt;&lt;item&gt;7303&lt;/item&gt;&lt;item&gt;7304&lt;/item&gt;&lt;item&gt;7305&lt;/item&gt;&lt;item&gt;7306&lt;/item&gt;&lt;item&gt;7307&lt;/item&gt;&lt;item&gt;7308&lt;/item&gt;&lt;item&gt;7309&lt;/item&gt;&lt;item&gt;7312&lt;/item&gt;&lt;item&gt;7313&lt;/item&gt;&lt;item&gt;7314&lt;/item&gt;&lt;item&gt;7315&lt;/item&gt;&lt;item&gt;7316&lt;/item&gt;&lt;item&gt;7318&lt;/item&gt;&lt;item&gt;7320&lt;/item&gt;&lt;item&gt;7321&lt;/item&gt;&lt;item&gt;7322&lt;/item&gt;&lt;item&gt;7323&lt;/item&gt;&lt;item&gt;7324&lt;/item&gt;&lt;item&gt;7325&lt;/item&gt;&lt;/record-ids&gt;&lt;/item&gt;&lt;/Libraries&gt;"/>
  </w:docVars>
  <w:rsids>
    <w:rsidRoot w:val="00135CCD"/>
    <w:rsid w:val="00000253"/>
    <w:rsid w:val="0000033E"/>
    <w:rsid w:val="000005B8"/>
    <w:rsid w:val="00000BA6"/>
    <w:rsid w:val="00000C84"/>
    <w:rsid w:val="00000DA1"/>
    <w:rsid w:val="00000EA6"/>
    <w:rsid w:val="00001410"/>
    <w:rsid w:val="00001E60"/>
    <w:rsid w:val="00002591"/>
    <w:rsid w:val="00002ADD"/>
    <w:rsid w:val="00002D7C"/>
    <w:rsid w:val="00002E24"/>
    <w:rsid w:val="00003059"/>
    <w:rsid w:val="0000370A"/>
    <w:rsid w:val="00003ADB"/>
    <w:rsid w:val="00003AFD"/>
    <w:rsid w:val="00003E6E"/>
    <w:rsid w:val="0000445E"/>
    <w:rsid w:val="00004529"/>
    <w:rsid w:val="00004585"/>
    <w:rsid w:val="00004590"/>
    <w:rsid w:val="00004869"/>
    <w:rsid w:val="00004BB8"/>
    <w:rsid w:val="00004DEC"/>
    <w:rsid w:val="00004EAC"/>
    <w:rsid w:val="000053F6"/>
    <w:rsid w:val="000056E5"/>
    <w:rsid w:val="00005A1C"/>
    <w:rsid w:val="0000623B"/>
    <w:rsid w:val="00006297"/>
    <w:rsid w:val="000062B1"/>
    <w:rsid w:val="00006694"/>
    <w:rsid w:val="0000682B"/>
    <w:rsid w:val="00006CC7"/>
    <w:rsid w:val="000073DA"/>
    <w:rsid w:val="00007700"/>
    <w:rsid w:val="000078DF"/>
    <w:rsid w:val="00007B86"/>
    <w:rsid w:val="00007C42"/>
    <w:rsid w:val="00007CC9"/>
    <w:rsid w:val="000101CC"/>
    <w:rsid w:val="0001029A"/>
    <w:rsid w:val="00010DE4"/>
    <w:rsid w:val="00010EA2"/>
    <w:rsid w:val="000113EB"/>
    <w:rsid w:val="00011429"/>
    <w:rsid w:val="00011442"/>
    <w:rsid w:val="00011AF4"/>
    <w:rsid w:val="00011F9A"/>
    <w:rsid w:val="000128BC"/>
    <w:rsid w:val="000131E9"/>
    <w:rsid w:val="00013715"/>
    <w:rsid w:val="00013877"/>
    <w:rsid w:val="00013947"/>
    <w:rsid w:val="00013A0D"/>
    <w:rsid w:val="0001420E"/>
    <w:rsid w:val="00014421"/>
    <w:rsid w:val="0001567C"/>
    <w:rsid w:val="00015C0D"/>
    <w:rsid w:val="00015CD9"/>
    <w:rsid w:val="00016170"/>
    <w:rsid w:val="000161DE"/>
    <w:rsid w:val="00016269"/>
    <w:rsid w:val="000166D7"/>
    <w:rsid w:val="00017050"/>
    <w:rsid w:val="00017147"/>
    <w:rsid w:val="000171CA"/>
    <w:rsid w:val="00017B54"/>
    <w:rsid w:val="0002014E"/>
    <w:rsid w:val="00020C71"/>
    <w:rsid w:val="00020C89"/>
    <w:rsid w:val="00020D2C"/>
    <w:rsid w:val="00021B73"/>
    <w:rsid w:val="00022597"/>
    <w:rsid w:val="0002262B"/>
    <w:rsid w:val="000228E1"/>
    <w:rsid w:val="00022C30"/>
    <w:rsid w:val="00022DE4"/>
    <w:rsid w:val="0002342C"/>
    <w:rsid w:val="000236DE"/>
    <w:rsid w:val="000239AE"/>
    <w:rsid w:val="00023C52"/>
    <w:rsid w:val="000240EE"/>
    <w:rsid w:val="000246E7"/>
    <w:rsid w:val="00024B8F"/>
    <w:rsid w:val="00024FA8"/>
    <w:rsid w:val="0002512F"/>
    <w:rsid w:val="000251E2"/>
    <w:rsid w:val="0002532B"/>
    <w:rsid w:val="000255FA"/>
    <w:rsid w:val="00025E4E"/>
    <w:rsid w:val="00025FFF"/>
    <w:rsid w:val="0002628C"/>
    <w:rsid w:val="0002632E"/>
    <w:rsid w:val="000270D4"/>
    <w:rsid w:val="000272D2"/>
    <w:rsid w:val="00027B6D"/>
    <w:rsid w:val="00027DF4"/>
    <w:rsid w:val="00027E67"/>
    <w:rsid w:val="000302E6"/>
    <w:rsid w:val="000308A7"/>
    <w:rsid w:val="000309FC"/>
    <w:rsid w:val="00030B9A"/>
    <w:rsid w:val="00030F6A"/>
    <w:rsid w:val="000310EC"/>
    <w:rsid w:val="00031591"/>
    <w:rsid w:val="00031819"/>
    <w:rsid w:val="00031D58"/>
    <w:rsid w:val="00031E15"/>
    <w:rsid w:val="00031E68"/>
    <w:rsid w:val="00031E80"/>
    <w:rsid w:val="00031F3F"/>
    <w:rsid w:val="00032D81"/>
    <w:rsid w:val="00032FBB"/>
    <w:rsid w:val="00032FF5"/>
    <w:rsid w:val="00033423"/>
    <w:rsid w:val="00033689"/>
    <w:rsid w:val="0003379C"/>
    <w:rsid w:val="000341CB"/>
    <w:rsid w:val="00034658"/>
    <w:rsid w:val="00034894"/>
    <w:rsid w:val="00034C18"/>
    <w:rsid w:val="00034D00"/>
    <w:rsid w:val="00035199"/>
    <w:rsid w:val="000352DA"/>
    <w:rsid w:val="00035680"/>
    <w:rsid w:val="0003582D"/>
    <w:rsid w:val="00036DCD"/>
    <w:rsid w:val="00036F2D"/>
    <w:rsid w:val="00037140"/>
    <w:rsid w:val="00037B40"/>
    <w:rsid w:val="00037D5A"/>
    <w:rsid w:val="00040197"/>
    <w:rsid w:val="00040854"/>
    <w:rsid w:val="00040A94"/>
    <w:rsid w:val="00040B2F"/>
    <w:rsid w:val="000412A1"/>
    <w:rsid w:val="0004135C"/>
    <w:rsid w:val="00041565"/>
    <w:rsid w:val="00042168"/>
    <w:rsid w:val="000422C9"/>
    <w:rsid w:val="00042419"/>
    <w:rsid w:val="00042828"/>
    <w:rsid w:val="000428FE"/>
    <w:rsid w:val="000429BC"/>
    <w:rsid w:val="000429E9"/>
    <w:rsid w:val="00042D00"/>
    <w:rsid w:val="000431AA"/>
    <w:rsid w:val="00043285"/>
    <w:rsid w:val="00043626"/>
    <w:rsid w:val="000438D2"/>
    <w:rsid w:val="00043933"/>
    <w:rsid w:val="00043BC2"/>
    <w:rsid w:val="000440A2"/>
    <w:rsid w:val="00044336"/>
    <w:rsid w:val="00044AC4"/>
    <w:rsid w:val="00044CAD"/>
    <w:rsid w:val="00044DAA"/>
    <w:rsid w:val="00044FB7"/>
    <w:rsid w:val="00045A8F"/>
    <w:rsid w:val="000460D1"/>
    <w:rsid w:val="000463B0"/>
    <w:rsid w:val="0004682D"/>
    <w:rsid w:val="00046C7B"/>
    <w:rsid w:val="00047342"/>
    <w:rsid w:val="0004743B"/>
    <w:rsid w:val="000479C3"/>
    <w:rsid w:val="00047C50"/>
    <w:rsid w:val="00047E7F"/>
    <w:rsid w:val="00047F0B"/>
    <w:rsid w:val="00047F68"/>
    <w:rsid w:val="00050132"/>
    <w:rsid w:val="000507B1"/>
    <w:rsid w:val="000508A2"/>
    <w:rsid w:val="00050A6C"/>
    <w:rsid w:val="00050B6C"/>
    <w:rsid w:val="00051315"/>
    <w:rsid w:val="00051646"/>
    <w:rsid w:val="00051ABD"/>
    <w:rsid w:val="00052313"/>
    <w:rsid w:val="00052592"/>
    <w:rsid w:val="000529E2"/>
    <w:rsid w:val="0005302A"/>
    <w:rsid w:val="00053189"/>
    <w:rsid w:val="00053C7E"/>
    <w:rsid w:val="000540D2"/>
    <w:rsid w:val="00054504"/>
    <w:rsid w:val="0005491D"/>
    <w:rsid w:val="00054C08"/>
    <w:rsid w:val="00054D54"/>
    <w:rsid w:val="00055182"/>
    <w:rsid w:val="00055283"/>
    <w:rsid w:val="00055313"/>
    <w:rsid w:val="000554FE"/>
    <w:rsid w:val="000561ED"/>
    <w:rsid w:val="000562F1"/>
    <w:rsid w:val="00056387"/>
    <w:rsid w:val="000564EC"/>
    <w:rsid w:val="0005679F"/>
    <w:rsid w:val="00056D4E"/>
    <w:rsid w:val="00056ED6"/>
    <w:rsid w:val="00056F39"/>
    <w:rsid w:val="000572E6"/>
    <w:rsid w:val="000577FD"/>
    <w:rsid w:val="00060161"/>
    <w:rsid w:val="000603D2"/>
    <w:rsid w:val="00060565"/>
    <w:rsid w:val="00060774"/>
    <w:rsid w:val="00060A72"/>
    <w:rsid w:val="00060C33"/>
    <w:rsid w:val="00060FD9"/>
    <w:rsid w:val="000610C8"/>
    <w:rsid w:val="00061140"/>
    <w:rsid w:val="00061519"/>
    <w:rsid w:val="00061E49"/>
    <w:rsid w:val="000620B2"/>
    <w:rsid w:val="0006224D"/>
    <w:rsid w:val="0006261C"/>
    <w:rsid w:val="000626B1"/>
    <w:rsid w:val="00062759"/>
    <w:rsid w:val="00062942"/>
    <w:rsid w:val="00062F5A"/>
    <w:rsid w:val="00063126"/>
    <w:rsid w:val="0006328E"/>
    <w:rsid w:val="000632C4"/>
    <w:rsid w:val="00063338"/>
    <w:rsid w:val="0006333B"/>
    <w:rsid w:val="00063758"/>
    <w:rsid w:val="00063C86"/>
    <w:rsid w:val="00063CD0"/>
    <w:rsid w:val="00064853"/>
    <w:rsid w:val="00064A0C"/>
    <w:rsid w:val="00064BF2"/>
    <w:rsid w:val="000652AA"/>
    <w:rsid w:val="00065687"/>
    <w:rsid w:val="00065A8D"/>
    <w:rsid w:val="00065F98"/>
    <w:rsid w:val="0006607A"/>
    <w:rsid w:val="000660EE"/>
    <w:rsid w:val="0006615D"/>
    <w:rsid w:val="000667D9"/>
    <w:rsid w:val="0006690F"/>
    <w:rsid w:val="00066B12"/>
    <w:rsid w:val="00066B2D"/>
    <w:rsid w:val="00066BF8"/>
    <w:rsid w:val="00066E80"/>
    <w:rsid w:val="00066EBD"/>
    <w:rsid w:val="0006747A"/>
    <w:rsid w:val="00067489"/>
    <w:rsid w:val="0006749B"/>
    <w:rsid w:val="00067734"/>
    <w:rsid w:val="00067962"/>
    <w:rsid w:val="00067C20"/>
    <w:rsid w:val="000700B1"/>
    <w:rsid w:val="00070140"/>
    <w:rsid w:val="00070833"/>
    <w:rsid w:val="00071523"/>
    <w:rsid w:val="0007166E"/>
    <w:rsid w:val="00072090"/>
    <w:rsid w:val="00072132"/>
    <w:rsid w:val="00072191"/>
    <w:rsid w:val="0007288E"/>
    <w:rsid w:val="00072A62"/>
    <w:rsid w:val="00072AD7"/>
    <w:rsid w:val="00072D1A"/>
    <w:rsid w:val="000731A4"/>
    <w:rsid w:val="00073983"/>
    <w:rsid w:val="00073E8D"/>
    <w:rsid w:val="000742B6"/>
    <w:rsid w:val="00074372"/>
    <w:rsid w:val="000746CF"/>
    <w:rsid w:val="00074B9D"/>
    <w:rsid w:val="00074E70"/>
    <w:rsid w:val="00074E90"/>
    <w:rsid w:val="00075447"/>
    <w:rsid w:val="000757E9"/>
    <w:rsid w:val="0007584D"/>
    <w:rsid w:val="00076013"/>
    <w:rsid w:val="00076306"/>
    <w:rsid w:val="00076668"/>
    <w:rsid w:val="00076DCB"/>
    <w:rsid w:val="00076F3F"/>
    <w:rsid w:val="000770B7"/>
    <w:rsid w:val="000770E8"/>
    <w:rsid w:val="0007711F"/>
    <w:rsid w:val="000771D8"/>
    <w:rsid w:val="000773EF"/>
    <w:rsid w:val="0007742D"/>
    <w:rsid w:val="00077589"/>
    <w:rsid w:val="00077684"/>
    <w:rsid w:val="00077E4D"/>
    <w:rsid w:val="000800AD"/>
    <w:rsid w:val="00080205"/>
    <w:rsid w:val="000808CA"/>
    <w:rsid w:val="0008096A"/>
    <w:rsid w:val="00080A5D"/>
    <w:rsid w:val="000814C3"/>
    <w:rsid w:val="0008166A"/>
    <w:rsid w:val="00081F7D"/>
    <w:rsid w:val="00082B76"/>
    <w:rsid w:val="00082FE1"/>
    <w:rsid w:val="000830C1"/>
    <w:rsid w:val="0008353E"/>
    <w:rsid w:val="0008402C"/>
    <w:rsid w:val="00084119"/>
    <w:rsid w:val="00084145"/>
    <w:rsid w:val="000844DB"/>
    <w:rsid w:val="0008450E"/>
    <w:rsid w:val="0008452D"/>
    <w:rsid w:val="00084593"/>
    <w:rsid w:val="000848E2"/>
    <w:rsid w:val="00084CEE"/>
    <w:rsid w:val="0008526D"/>
    <w:rsid w:val="00085500"/>
    <w:rsid w:val="000855FC"/>
    <w:rsid w:val="000858DE"/>
    <w:rsid w:val="00085A24"/>
    <w:rsid w:val="000860BD"/>
    <w:rsid w:val="00086408"/>
    <w:rsid w:val="00086582"/>
    <w:rsid w:val="0008668B"/>
    <w:rsid w:val="00086EA1"/>
    <w:rsid w:val="000873F4"/>
    <w:rsid w:val="00087476"/>
    <w:rsid w:val="00087652"/>
    <w:rsid w:val="0008770A"/>
    <w:rsid w:val="0008781C"/>
    <w:rsid w:val="00087C0E"/>
    <w:rsid w:val="00087CD0"/>
    <w:rsid w:val="00087E6E"/>
    <w:rsid w:val="00087F2B"/>
    <w:rsid w:val="00087F2E"/>
    <w:rsid w:val="0009004D"/>
    <w:rsid w:val="00090562"/>
    <w:rsid w:val="00090759"/>
    <w:rsid w:val="00090DA0"/>
    <w:rsid w:val="00090E36"/>
    <w:rsid w:val="00091097"/>
    <w:rsid w:val="0009138D"/>
    <w:rsid w:val="000919D6"/>
    <w:rsid w:val="00091B93"/>
    <w:rsid w:val="00091D4F"/>
    <w:rsid w:val="0009241E"/>
    <w:rsid w:val="000928B6"/>
    <w:rsid w:val="000928BD"/>
    <w:rsid w:val="00092A59"/>
    <w:rsid w:val="00092D27"/>
    <w:rsid w:val="00092F6F"/>
    <w:rsid w:val="00092FC5"/>
    <w:rsid w:val="00093294"/>
    <w:rsid w:val="000933FD"/>
    <w:rsid w:val="00093B3E"/>
    <w:rsid w:val="00093BDB"/>
    <w:rsid w:val="00093CC7"/>
    <w:rsid w:val="00094832"/>
    <w:rsid w:val="00094D57"/>
    <w:rsid w:val="00095031"/>
    <w:rsid w:val="0009526C"/>
    <w:rsid w:val="000959B7"/>
    <w:rsid w:val="00095B82"/>
    <w:rsid w:val="00095C09"/>
    <w:rsid w:val="000966E8"/>
    <w:rsid w:val="00096757"/>
    <w:rsid w:val="000967EF"/>
    <w:rsid w:val="00096849"/>
    <w:rsid w:val="00096999"/>
    <w:rsid w:val="00096CFC"/>
    <w:rsid w:val="00097260"/>
    <w:rsid w:val="00097379"/>
    <w:rsid w:val="00097E95"/>
    <w:rsid w:val="000A0018"/>
    <w:rsid w:val="000A0314"/>
    <w:rsid w:val="000A0902"/>
    <w:rsid w:val="000A11E6"/>
    <w:rsid w:val="000A144F"/>
    <w:rsid w:val="000A1C1F"/>
    <w:rsid w:val="000A1D1B"/>
    <w:rsid w:val="000A1FFC"/>
    <w:rsid w:val="000A2A26"/>
    <w:rsid w:val="000A2A83"/>
    <w:rsid w:val="000A2C51"/>
    <w:rsid w:val="000A2CCE"/>
    <w:rsid w:val="000A2D86"/>
    <w:rsid w:val="000A2E05"/>
    <w:rsid w:val="000A31BF"/>
    <w:rsid w:val="000A32A8"/>
    <w:rsid w:val="000A32D8"/>
    <w:rsid w:val="000A337D"/>
    <w:rsid w:val="000A343D"/>
    <w:rsid w:val="000A3B25"/>
    <w:rsid w:val="000A3CD1"/>
    <w:rsid w:val="000A3E50"/>
    <w:rsid w:val="000A49A6"/>
    <w:rsid w:val="000A49E9"/>
    <w:rsid w:val="000A50C5"/>
    <w:rsid w:val="000A51E6"/>
    <w:rsid w:val="000A5496"/>
    <w:rsid w:val="000A5D9D"/>
    <w:rsid w:val="000A5E38"/>
    <w:rsid w:val="000A60B8"/>
    <w:rsid w:val="000A6417"/>
    <w:rsid w:val="000A6896"/>
    <w:rsid w:val="000A6A34"/>
    <w:rsid w:val="000A6B42"/>
    <w:rsid w:val="000A6E8F"/>
    <w:rsid w:val="000A720E"/>
    <w:rsid w:val="000A73E8"/>
    <w:rsid w:val="000B0065"/>
    <w:rsid w:val="000B007F"/>
    <w:rsid w:val="000B03A2"/>
    <w:rsid w:val="000B07A0"/>
    <w:rsid w:val="000B0B8D"/>
    <w:rsid w:val="000B0D7B"/>
    <w:rsid w:val="000B0F01"/>
    <w:rsid w:val="000B116D"/>
    <w:rsid w:val="000B17DA"/>
    <w:rsid w:val="000B2076"/>
    <w:rsid w:val="000B2F8C"/>
    <w:rsid w:val="000B31AE"/>
    <w:rsid w:val="000B3E39"/>
    <w:rsid w:val="000B431F"/>
    <w:rsid w:val="000B492E"/>
    <w:rsid w:val="000B49A2"/>
    <w:rsid w:val="000B49DB"/>
    <w:rsid w:val="000B5255"/>
    <w:rsid w:val="000B5744"/>
    <w:rsid w:val="000B5AF4"/>
    <w:rsid w:val="000B5C55"/>
    <w:rsid w:val="000B5C70"/>
    <w:rsid w:val="000B5E77"/>
    <w:rsid w:val="000B5EDD"/>
    <w:rsid w:val="000B5F01"/>
    <w:rsid w:val="000B61F1"/>
    <w:rsid w:val="000B647B"/>
    <w:rsid w:val="000B67BD"/>
    <w:rsid w:val="000B6B6A"/>
    <w:rsid w:val="000B6D34"/>
    <w:rsid w:val="000B754E"/>
    <w:rsid w:val="000B755B"/>
    <w:rsid w:val="000B77C9"/>
    <w:rsid w:val="000B7C2C"/>
    <w:rsid w:val="000C03A8"/>
    <w:rsid w:val="000C03D0"/>
    <w:rsid w:val="000C0822"/>
    <w:rsid w:val="000C0A1A"/>
    <w:rsid w:val="000C104A"/>
    <w:rsid w:val="000C1491"/>
    <w:rsid w:val="000C1D8E"/>
    <w:rsid w:val="000C1D9A"/>
    <w:rsid w:val="000C1EC4"/>
    <w:rsid w:val="000C24DA"/>
    <w:rsid w:val="000C2722"/>
    <w:rsid w:val="000C2D8E"/>
    <w:rsid w:val="000C2FFC"/>
    <w:rsid w:val="000C31C6"/>
    <w:rsid w:val="000C3B5A"/>
    <w:rsid w:val="000C40E9"/>
    <w:rsid w:val="000C46AB"/>
    <w:rsid w:val="000C47E9"/>
    <w:rsid w:val="000C4926"/>
    <w:rsid w:val="000C4F1C"/>
    <w:rsid w:val="000C4F1E"/>
    <w:rsid w:val="000C5491"/>
    <w:rsid w:val="000C54BA"/>
    <w:rsid w:val="000C57EF"/>
    <w:rsid w:val="000C5B1D"/>
    <w:rsid w:val="000C5DF6"/>
    <w:rsid w:val="000C6539"/>
    <w:rsid w:val="000C6C76"/>
    <w:rsid w:val="000C719E"/>
    <w:rsid w:val="000C76B8"/>
    <w:rsid w:val="000C7AC1"/>
    <w:rsid w:val="000C7B4F"/>
    <w:rsid w:val="000C7D03"/>
    <w:rsid w:val="000C7D80"/>
    <w:rsid w:val="000D077B"/>
    <w:rsid w:val="000D127A"/>
    <w:rsid w:val="000D13A8"/>
    <w:rsid w:val="000D1674"/>
    <w:rsid w:val="000D1AFF"/>
    <w:rsid w:val="000D1B5B"/>
    <w:rsid w:val="000D1D76"/>
    <w:rsid w:val="000D20A2"/>
    <w:rsid w:val="000D2192"/>
    <w:rsid w:val="000D23FF"/>
    <w:rsid w:val="000D2ED8"/>
    <w:rsid w:val="000D3907"/>
    <w:rsid w:val="000D3A86"/>
    <w:rsid w:val="000D3A9C"/>
    <w:rsid w:val="000D3F13"/>
    <w:rsid w:val="000D3F33"/>
    <w:rsid w:val="000D408F"/>
    <w:rsid w:val="000D4ABD"/>
    <w:rsid w:val="000D4B89"/>
    <w:rsid w:val="000D4CF6"/>
    <w:rsid w:val="000D4EAA"/>
    <w:rsid w:val="000D4F93"/>
    <w:rsid w:val="000D50BD"/>
    <w:rsid w:val="000D5109"/>
    <w:rsid w:val="000D5D1C"/>
    <w:rsid w:val="000D5FA1"/>
    <w:rsid w:val="000D5FE2"/>
    <w:rsid w:val="000D611D"/>
    <w:rsid w:val="000D67CE"/>
    <w:rsid w:val="000D68C0"/>
    <w:rsid w:val="000D6947"/>
    <w:rsid w:val="000D6ACB"/>
    <w:rsid w:val="000D6B06"/>
    <w:rsid w:val="000D6C15"/>
    <w:rsid w:val="000D71B5"/>
    <w:rsid w:val="000D7650"/>
    <w:rsid w:val="000D7AB4"/>
    <w:rsid w:val="000D7B63"/>
    <w:rsid w:val="000D7EA5"/>
    <w:rsid w:val="000E033B"/>
    <w:rsid w:val="000E062F"/>
    <w:rsid w:val="000E06E5"/>
    <w:rsid w:val="000E0D78"/>
    <w:rsid w:val="000E17F6"/>
    <w:rsid w:val="000E18CB"/>
    <w:rsid w:val="000E1EE0"/>
    <w:rsid w:val="000E21B5"/>
    <w:rsid w:val="000E21C1"/>
    <w:rsid w:val="000E21FB"/>
    <w:rsid w:val="000E226A"/>
    <w:rsid w:val="000E22E9"/>
    <w:rsid w:val="000E2E15"/>
    <w:rsid w:val="000E30BB"/>
    <w:rsid w:val="000E3320"/>
    <w:rsid w:val="000E3E42"/>
    <w:rsid w:val="000E3F14"/>
    <w:rsid w:val="000E4029"/>
    <w:rsid w:val="000E44DD"/>
    <w:rsid w:val="000E480D"/>
    <w:rsid w:val="000E4D5A"/>
    <w:rsid w:val="000E4E08"/>
    <w:rsid w:val="000E4EBE"/>
    <w:rsid w:val="000E5211"/>
    <w:rsid w:val="000E56A7"/>
    <w:rsid w:val="000E5A25"/>
    <w:rsid w:val="000E5D24"/>
    <w:rsid w:val="000E5ED5"/>
    <w:rsid w:val="000E6505"/>
    <w:rsid w:val="000E66ED"/>
    <w:rsid w:val="000E6948"/>
    <w:rsid w:val="000E6CC6"/>
    <w:rsid w:val="000E6D70"/>
    <w:rsid w:val="000E6DB0"/>
    <w:rsid w:val="000E7606"/>
    <w:rsid w:val="000E79C1"/>
    <w:rsid w:val="000F0010"/>
    <w:rsid w:val="000F01D0"/>
    <w:rsid w:val="000F036D"/>
    <w:rsid w:val="000F0D28"/>
    <w:rsid w:val="000F0EE8"/>
    <w:rsid w:val="000F0F03"/>
    <w:rsid w:val="000F151D"/>
    <w:rsid w:val="000F1616"/>
    <w:rsid w:val="000F1655"/>
    <w:rsid w:val="000F1956"/>
    <w:rsid w:val="000F196D"/>
    <w:rsid w:val="000F1CA5"/>
    <w:rsid w:val="000F1D80"/>
    <w:rsid w:val="000F2323"/>
    <w:rsid w:val="000F2380"/>
    <w:rsid w:val="000F23E1"/>
    <w:rsid w:val="000F26BD"/>
    <w:rsid w:val="000F2D2E"/>
    <w:rsid w:val="000F302E"/>
    <w:rsid w:val="000F3228"/>
    <w:rsid w:val="000F3921"/>
    <w:rsid w:val="000F4601"/>
    <w:rsid w:val="000F47E7"/>
    <w:rsid w:val="000F4A6E"/>
    <w:rsid w:val="000F4DCD"/>
    <w:rsid w:val="000F4E9A"/>
    <w:rsid w:val="000F4FD6"/>
    <w:rsid w:val="000F4FE7"/>
    <w:rsid w:val="000F5217"/>
    <w:rsid w:val="000F5623"/>
    <w:rsid w:val="000F5882"/>
    <w:rsid w:val="000F5C42"/>
    <w:rsid w:val="000F5CF6"/>
    <w:rsid w:val="000F5D69"/>
    <w:rsid w:val="000F5DDD"/>
    <w:rsid w:val="000F618F"/>
    <w:rsid w:val="000F6C76"/>
    <w:rsid w:val="000F6D81"/>
    <w:rsid w:val="000F743A"/>
    <w:rsid w:val="000F7550"/>
    <w:rsid w:val="000F7867"/>
    <w:rsid w:val="000F797B"/>
    <w:rsid w:val="001003C9"/>
    <w:rsid w:val="0010074E"/>
    <w:rsid w:val="001012A9"/>
    <w:rsid w:val="00101960"/>
    <w:rsid w:val="001019B0"/>
    <w:rsid w:val="00101C08"/>
    <w:rsid w:val="00101CBC"/>
    <w:rsid w:val="00102085"/>
    <w:rsid w:val="0010233A"/>
    <w:rsid w:val="00102A5C"/>
    <w:rsid w:val="00102FCA"/>
    <w:rsid w:val="00103EB0"/>
    <w:rsid w:val="00103F67"/>
    <w:rsid w:val="00104220"/>
    <w:rsid w:val="0010425F"/>
    <w:rsid w:val="00104B5E"/>
    <w:rsid w:val="00104ED0"/>
    <w:rsid w:val="00104EF1"/>
    <w:rsid w:val="00105876"/>
    <w:rsid w:val="00105A1B"/>
    <w:rsid w:val="00105C82"/>
    <w:rsid w:val="00105F71"/>
    <w:rsid w:val="00106BF9"/>
    <w:rsid w:val="00106C33"/>
    <w:rsid w:val="00106C40"/>
    <w:rsid w:val="00106DE7"/>
    <w:rsid w:val="00106F19"/>
    <w:rsid w:val="0010714C"/>
    <w:rsid w:val="00107457"/>
    <w:rsid w:val="00107904"/>
    <w:rsid w:val="00107F2D"/>
    <w:rsid w:val="00110028"/>
    <w:rsid w:val="00110235"/>
    <w:rsid w:val="0011028B"/>
    <w:rsid w:val="001103F0"/>
    <w:rsid w:val="00110476"/>
    <w:rsid w:val="00111484"/>
    <w:rsid w:val="00111530"/>
    <w:rsid w:val="0011184B"/>
    <w:rsid w:val="00111920"/>
    <w:rsid w:val="0011196E"/>
    <w:rsid w:val="00112123"/>
    <w:rsid w:val="001128B0"/>
    <w:rsid w:val="0011328B"/>
    <w:rsid w:val="001136B3"/>
    <w:rsid w:val="001136B9"/>
    <w:rsid w:val="0011373F"/>
    <w:rsid w:val="001138AD"/>
    <w:rsid w:val="00113BF2"/>
    <w:rsid w:val="00113C82"/>
    <w:rsid w:val="001145CB"/>
    <w:rsid w:val="001146AE"/>
    <w:rsid w:val="0011470F"/>
    <w:rsid w:val="00114C04"/>
    <w:rsid w:val="00115647"/>
    <w:rsid w:val="00115C85"/>
    <w:rsid w:val="001162DC"/>
    <w:rsid w:val="001164A7"/>
    <w:rsid w:val="00116BAC"/>
    <w:rsid w:val="00116C40"/>
    <w:rsid w:val="00116D96"/>
    <w:rsid w:val="00116E0A"/>
    <w:rsid w:val="00116EA8"/>
    <w:rsid w:val="00117207"/>
    <w:rsid w:val="00117432"/>
    <w:rsid w:val="001177B9"/>
    <w:rsid w:val="00117FCF"/>
    <w:rsid w:val="001202F1"/>
    <w:rsid w:val="00120A13"/>
    <w:rsid w:val="00120E87"/>
    <w:rsid w:val="00120F7E"/>
    <w:rsid w:val="00121453"/>
    <w:rsid w:val="00121791"/>
    <w:rsid w:val="0012187B"/>
    <w:rsid w:val="00121B2F"/>
    <w:rsid w:val="00121CBF"/>
    <w:rsid w:val="00121D02"/>
    <w:rsid w:val="00122048"/>
    <w:rsid w:val="001221C6"/>
    <w:rsid w:val="001221DF"/>
    <w:rsid w:val="00122289"/>
    <w:rsid w:val="0012238D"/>
    <w:rsid w:val="0012244F"/>
    <w:rsid w:val="0012249E"/>
    <w:rsid w:val="0012268B"/>
    <w:rsid w:val="00122922"/>
    <w:rsid w:val="00122D0E"/>
    <w:rsid w:val="00122D30"/>
    <w:rsid w:val="00123360"/>
    <w:rsid w:val="00123455"/>
    <w:rsid w:val="001236AB"/>
    <w:rsid w:val="001236F7"/>
    <w:rsid w:val="00123741"/>
    <w:rsid w:val="00123874"/>
    <w:rsid w:val="00123A4E"/>
    <w:rsid w:val="00123ADA"/>
    <w:rsid w:val="00124067"/>
    <w:rsid w:val="00124C0A"/>
    <w:rsid w:val="001252A3"/>
    <w:rsid w:val="001252B7"/>
    <w:rsid w:val="001252CF"/>
    <w:rsid w:val="00125368"/>
    <w:rsid w:val="0012574C"/>
    <w:rsid w:val="0012585E"/>
    <w:rsid w:val="00125AA0"/>
    <w:rsid w:val="00125FA3"/>
    <w:rsid w:val="001266E6"/>
    <w:rsid w:val="00126A4B"/>
    <w:rsid w:val="00126CD3"/>
    <w:rsid w:val="00126ECA"/>
    <w:rsid w:val="0012734A"/>
    <w:rsid w:val="001278C9"/>
    <w:rsid w:val="001278EC"/>
    <w:rsid w:val="00127E8D"/>
    <w:rsid w:val="0013025F"/>
    <w:rsid w:val="001309B0"/>
    <w:rsid w:val="001309BA"/>
    <w:rsid w:val="00131460"/>
    <w:rsid w:val="001315DD"/>
    <w:rsid w:val="00131E72"/>
    <w:rsid w:val="001320EB"/>
    <w:rsid w:val="0013277D"/>
    <w:rsid w:val="001327AE"/>
    <w:rsid w:val="001328BC"/>
    <w:rsid w:val="001328CD"/>
    <w:rsid w:val="00132E5F"/>
    <w:rsid w:val="00133153"/>
    <w:rsid w:val="00133A39"/>
    <w:rsid w:val="00133C5C"/>
    <w:rsid w:val="00134068"/>
    <w:rsid w:val="001341C4"/>
    <w:rsid w:val="00134435"/>
    <w:rsid w:val="0013456F"/>
    <w:rsid w:val="00134E41"/>
    <w:rsid w:val="00134EA8"/>
    <w:rsid w:val="00135A98"/>
    <w:rsid w:val="00135CCD"/>
    <w:rsid w:val="001361C9"/>
    <w:rsid w:val="00136759"/>
    <w:rsid w:val="001369B9"/>
    <w:rsid w:val="001369C8"/>
    <w:rsid w:val="00136A4B"/>
    <w:rsid w:val="00136A5A"/>
    <w:rsid w:val="00136F46"/>
    <w:rsid w:val="00137D49"/>
    <w:rsid w:val="001400E3"/>
    <w:rsid w:val="00140462"/>
    <w:rsid w:val="001407AB"/>
    <w:rsid w:val="00140B7D"/>
    <w:rsid w:val="00140BDB"/>
    <w:rsid w:val="00140D17"/>
    <w:rsid w:val="00140E34"/>
    <w:rsid w:val="00140E66"/>
    <w:rsid w:val="00141318"/>
    <w:rsid w:val="00141345"/>
    <w:rsid w:val="0014136B"/>
    <w:rsid w:val="00141628"/>
    <w:rsid w:val="00141B54"/>
    <w:rsid w:val="00142071"/>
    <w:rsid w:val="001420A8"/>
    <w:rsid w:val="0014249D"/>
    <w:rsid w:val="001428D5"/>
    <w:rsid w:val="00142912"/>
    <w:rsid w:val="00142A8C"/>
    <w:rsid w:val="00142B3F"/>
    <w:rsid w:val="00143307"/>
    <w:rsid w:val="00143D9D"/>
    <w:rsid w:val="0014431F"/>
    <w:rsid w:val="00144C21"/>
    <w:rsid w:val="001451B3"/>
    <w:rsid w:val="00145259"/>
    <w:rsid w:val="0014528B"/>
    <w:rsid w:val="001456AF"/>
    <w:rsid w:val="00145727"/>
    <w:rsid w:val="0014572B"/>
    <w:rsid w:val="001466FD"/>
    <w:rsid w:val="00146CA1"/>
    <w:rsid w:val="00146E1F"/>
    <w:rsid w:val="00146FC7"/>
    <w:rsid w:val="001470DE"/>
    <w:rsid w:val="00147951"/>
    <w:rsid w:val="00147F2C"/>
    <w:rsid w:val="001501F0"/>
    <w:rsid w:val="00150CD9"/>
    <w:rsid w:val="00150E15"/>
    <w:rsid w:val="00150E30"/>
    <w:rsid w:val="00151162"/>
    <w:rsid w:val="00151918"/>
    <w:rsid w:val="0015196F"/>
    <w:rsid w:val="00151B6B"/>
    <w:rsid w:val="0015283D"/>
    <w:rsid w:val="001529E3"/>
    <w:rsid w:val="00152D7B"/>
    <w:rsid w:val="00152E3C"/>
    <w:rsid w:val="00152E4F"/>
    <w:rsid w:val="00153101"/>
    <w:rsid w:val="001538ED"/>
    <w:rsid w:val="00153BFD"/>
    <w:rsid w:val="00153EED"/>
    <w:rsid w:val="00154B2B"/>
    <w:rsid w:val="00154B57"/>
    <w:rsid w:val="00154D2A"/>
    <w:rsid w:val="00154D99"/>
    <w:rsid w:val="00154E6A"/>
    <w:rsid w:val="001550A2"/>
    <w:rsid w:val="00155299"/>
    <w:rsid w:val="0015543E"/>
    <w:rsid w:val="001556F2"/>
    <w:rsid w:val="00155B29"/>
    <w:rsid w:val="00156045"/>
    <w:rsid w:val="00156389"/>
    <w:rsid w:val="00156704"/>
    <w:rsid w:val="00156CB4"/>
    <w:rsid w:val="00156D1D"/>
    <w:rsid w:val="00156E0E"/>
    <w:rsid w:val="00156F00"/>
    <w:rsid w:val="00156F53"/>
    <w:rsid w:val="00157183"/>
    <w:rsid w:val="001575F8"/>
    <w:rsid w:val="00157891"/>
    <w:rsid w:val="00157F76"/>
    <w:rsid w:val="00160267"/>
    <w:rsid w:val="00160704"/>
    <w:rsid w:val="00160A59"/>
    <w:rsid w:val="00161654"/>
    <w:rsid w:val="001622A3"/>
    <w:rsid w:val="0016277D"/>
    <w:rsid w:val="00162990"/>
    <w:rsid w:val="00162F1B"/>
    <w:rsid w:val="001632BD"/>
    <w:rsid w:val="00163374"/>
    <w:rsid w:val="001634BB"/>
    <w:rsid w:val="00163B34"/>
    <w:rsid w:val="00164D1E"/>
    <w:rsid w:val="001652A9"/>
    <w:rsid w:val="0016530E"/>
    <w:rsid w:val="00165BC8"/>
    <w:rsid w:val="00165E5A"/>
    <w:rsid w:val="00165FCD"/>
    <w:rsid w:val="001662D7"/>
    <w:rsid w:val="0016715B"/>
    <w:rsid w:val="00167172"/>
    <w:rsid w:val="00167221"/>
    <w:rsid w:val="00167556"/>
    <w:rsid w:val="0016764E"/>
    <w:rsid w:val="00167891"/>
    <w:rsid w:val="00167A56"/>
    <w:rsid w:val="00167C5F"/>
    <w:rsid w:val="00167EC0"/>
    <w:rsid w:val="001700D1"/>
    <w:rsid w:val="001700ED"/>
    <w:rsid w:val="001703A9"/>
    <w:rsid w:val="001703B5"/>
    <w:rsid w:val="00170453"/>
    <w:rsid w:val="00170EE4"/>
    <w:rsid w:val="00170EF1"/>
    <w:rsid w:val="001710C7"/>
    <w:rsid w:val="00171296"/>
    <w:rsid w:val="00171436"/>
    <w:rsid w:val="001715EB"/>
    <w:rsid w:val="00171753"/>
    <w:rsid w:val="001719A0"/>
    <w:rsid w:val="00171A10"/>
    <w:rsid w:val="00171E6A"/>
    <w:rsid w:val="00171E6D"/>
    <w:rsid w:val="00171F9B"/>
    <w:rsid w:val="00172066"/>
    <w:rsid w:val="001720A9"/>
    <w:rsid w:val="001726A6"/>
    <w:rsid w:val="00172A48"/>
    <w:rsid w:val="00172A9C"/>
    <w:rsid w:val="00172EA8"/>
    <w:rsid w:val="00172F7C"/>
    <w:rsid w:val="001731C3"/>
    <w:rsid w:val="001731D1"/>
    <w:rsid w:val="001733AE"/>
    <w:rsid w:val="001736AC"/>
    <w:rsid w:val="001738CA"/>
    <w:rsid w:val="001739A0"/>
    <w:rsid w:val="00173CA0"/>
    <w:rsid w:val="00173CC4"/>
    <w:rsid w:val="001741E6"/>
    <w:rsid w:val="001746CA"/>
    <w:rsid w:val="001749E7"/>
    <w:rsid w:val="00174A7E"/>
    <w:rsid w:val="00174D97"/>
    <w:rsid w:val="00175320"/>
    <w:rsid w:val="0017537A"/>
    <w:rsid w:val="00175640"/>
    <w:rsid w:val="00175813"/>
    <w:rsid w:val="00175AAA"/>
    <w:rsid w:val="00175EDD"/>
    <w:rsid w:val="001763F0"/>
    <w:rsid w:val="001764AE"/>
    <w:rsid w:val="0017656D"/>
    <w:rsid w:val="00176579"/>
    <w:rsid w:val="00176755"/>
    <w:rsid w:val="0017694F"/>
    <w:rsid w:val="00176FFA"/>
    <w:rsid w:val="00177101"/>
    <w:rsid w:val="001773A2"/>
    <w:rsid w:val="00177ACE"/>
    <w:rsid w:val="00177F1D"/>
    <w:rsid w:val="00180622"/>
    <w:rsid w:val="00180B0E"/>
    <w:rsid w:val="00180F3C"/>
    <w:rsid w:val="001812B7"/>
    <w:rsid w:val="001819A3"/>
    <w:rsid w:val="00181B6A"/>
    <w:rsid w:val="00181BBC"/>
    <w:rsid w:val="00181FCA"/>
    <w:rsid w:val="00182130"/>
    <w:rsid w:val="00182388"/>
    <w:rsid w:val="00182720"/>
    <w:rsid w:val="001828BF"/>
    <w:rsid w:val="00182EDD"/>
    <w:rsid w:val="00182F61"/>
    <w:rsid w:val="001832AF"/>
    <w:rsid w:val="00183337"/>
    <w:rsid w:val="0018337A"/>
    <w:rsid w:val="00183C8D"/>
    <w:rsid w:val="00183C90"/>
    <w:rsid w:val="00184052"/>
    <w:rsid w:val="00184275"/>
    <w:rsid w:val="00184624"/>
    <w:rsid w:val="0018466B"/>
    <w:rsid w:val="00184B6F"/>
    <w:rsid w:val="00184BF9"/>
    <w:rsid w:val="00184D7D"/>
    <w:rsid w:val="00185087"/>
    <w:rsid w:val="00185425"/>
    <w:rsid w:val="001856E2"/>
    <w:rsid w:val="00185851"/>
    <w:rsid w:val="00185AE7"/>
    <w:rsid w:val="00186024"/>
    <w:rsid w:val="001861CB"/>
    <w:rsid w:val="001869A0"/>
    <w:rsid w:val="00186EE8"/>
    <w:rsid w:val="00186F39"/>
    <w:rsid w:val="0018705A"/>
    <w:rsid w:val="001873DA"/>
    <w:rsid w:val="001874F7"/>
    <w:rsid w:val="00187D5D"/>
    <w:rsid w:val="00187ED4"/>
    <w:rsid w:val="00187EF2"/>
    <w:rsid w:val="0018FC72"/>
    <w:rsid w:val="00190728"/>
    <w:rsid w:val="00190735"/>
    <w:rsid w:val="0019097A"/>
    <w:rsid w:val="00190F3A"/>
    <w:rsid w:val="001912AF"/>
    <w:rsid w:val="001917C4"/>
    <w:rsid w:val="0019183C"/>
    <w:rsid w:val="00191942"/>
    <w:rsid w:val="00191BCE"/>
    <w:rsid w:val="00192351"/>
    <w:rsid w:val="00192B58"/>
    <w:rsid w:val="00192CB8"/>
    <w:rsid w:val="0019343B"/>
    <w:rsid w:val="00193E6A"/>
    <w:rsid w:val="00193EFD"/>
    <w:rsid w:val="0019408F"/>
    <w:rsid w:val="001942C1"/>
    <w:rsid w:val="0019460D"/>
    <w:rsid w:val="0019480F"/>
    <w:rsid w:val="001949D0"/>
    <w:rsid w:val="00194D9A"/>
    <w:rsid w:val="00194DEC"/>
    <w:rsid w:val="00195BA0"/>
    <w:rsid w:val="00195CF1"/>
    <w:rsid w:val="0019632B"/>
    <w:rsid w:val="0019661D"/>
    <w:rsid w:val="001966B3"/>
    <w:rsid w:val="00196BCF"/>
    <w:rsid w:val="00196D21"/>
    <w:rsid w:val="0019729C"/>
    <w:rsid w:val="00197B31"/>
    <w:rsid w:val="001A001F"/>
    <w:rsid w:val="001A01D6"/>
    <w:rsid w:val="001A0281"/>
    <w:rsid w:val="001A053F"/>
    <w:rsid w:val="001A06E0"/>
    <w:rsid w:val="001A08EA"/>
    <w:rsid w:val="001A0C49"/>
    <w:rsid w:val="001A154D"/>
    <w:rsid w:val="001A17E2"/>
    <w:rsid w:val="001A1BD0"/>
    <w:rsid w:val="001A1D6C"/>
    <w:rsid w:val="001A1E7A"/>
    <w:rsid w:val="001A1F39"/>
    <w:rsid w:val="001A2358"/>
    <w:rsid w:val="001A284C"/>
    <w:rsid w:val="001A31E4"/>
    <w:rsid w:val="001A31F5"/>
    <w:rsid w:val="001A3408"/>
    <w:rsid w:val="001A36CE"/>
    <w:rsid w:val="001A373E"/>
    <w:rsid w:val="001A37A6"/>
    <w:rsid w:val="001A39D5"/>
    <w:rsid w:val="001A3C9A"/>
    <w:rsid w:val="001A413E"/>
    <w:rsid w:val="001A4997"/>
    <w:rsid w:val="001A4A13"/>
    <w:rsid w:val="001A4B90"/>
    <w:rsid w:val="001A529F"/>
    <w:rsid w:val="001A5332"/>
    <w:rsid w:val="001A5FCB"/>
    <w:rsid w:val="001A61FB"/>
    <w:rsid w:val="001A6F50"/>
    <w:rsid w:val="001A73B1"/>
    <w:rsid w:val="001A795C"/>
    <w:rsid w:val="001A7AEA"/>
    <w:rsid w:val="001A7B1C"/>
    <w:rsid w:val="001B0167"/>
    <w:rsid w:val="001B01B1"/>
    <w:rsid w:val="001B0384"/>
    <w:rsid w:val="001B074D"/>
    <w:rsid w:val="001B0828"/>
    <w:rsid w:val="001B0C44"/>
    <w:rsid w:val="001B0D18"/>
    <w:rsid w:val="001B0E71"/>
    <w:rsid w:val="001B1043"/>
    <w:rsid w:val="001B175A"/>
    <w:rsid w:val="001B1DE4"/>
    <w:rsid w:val="001B2243"/>
    <w:rsid w:val="001B2562"/>
    <w:rsid w:val="001B30B6"/>
    <w:rsid w:val="001B3158"/>
    <w:rsid w:val="001B3581"/>
    <w:rsid w:val="001B3646"/>
    <w:rsid w:val="001B3733"/>
    <w:rsid w:val="001B3D75"/>
    <w:rsid w:val="001B4062"/>
    <w:rsid w:val="001B41F6"/>
    <w:rsid w:val="001B433D"/>
    <w:rsid w:val="001B4417"/>
    <w:rsid w:val="001B4B72"/>
    <w:rsid w:val="001B4C9D"/>
    <w:rsid w:val="001B50B2"/>
    <w:rsid w:val="001B5662"/>
    <w:rsid w:val="001B5893"/>
    <w:rsid w:val="001B5CB1"/>
    <w:rsid w:val="001B635C"/>
    <w:rsid w:val="001B66B5"/>
    <w:rsid w:val="001B6782"/>
    <w:rsid w:val="001B722A"/>
    <w:rsid w:val="001B7330"/>
    <w:rsid w:val="001B7928"/>
    <w:rsid w:val="001B79FB"/>
    <w:rsid w:val="001B7A41"/>
    <w:rsid w:val="001B7D15"/>
    <w:rsid w:val="001B7E88"/>
    <w:rsid w:val="001C05A4"/>
    <w:rsid w:val="001C0796"/>
    <w:rsid w:val="001C0A6A"/>
    <w:rsid w:val="001C0B57"/>
    <w:rsid w:val="001C0BFD"/>
    <w:rsid w:val="001C1580"/>
    <w:rsid w:val="001C1B90"/>
    <w:rsid w:val="001C1C46"/>
    <w:rsid w:val="001C1D1C"/>
    <w:rsid w:val="001C1FE6"/>
    <w:rsid w:val="001C23D4"/>
    <w:rsid w:val="001C2687"/>
    <w:rsid w:val="001C28A9"/>
    <w:rsid w:val="001C2980"/>
    <w:rsid w:val="001C2ACC"/>
    <w:rsid w:val="001C2B44"/>
    <w:rsid w:val="001C33DB"/>
    <w:rsid w:val="001C369B"/>
    <w:rsid w:val="001C3CA0"/>
    <w:rsid w:val="001C41EC"/>
    <w:rsid w:val="001C42FE"/>
    <w:rsid w:val="001C4339"/>
    <w:rsid w:val="001C4439"/>
    <w:rsid w:val="001C455A"/>
    <w:rsid w:val="001C48F0"/>
    <w:rsid w:val="001C49A8"/>
    <w:rsid w:val="001C4EA9"/>
    <w:rsid w:val="001C4F29"/>
    <w:rsid w:val="001C5873"/>
    <w:rsid w:val="001C5B94"/>
    <w:rsid w:val="001C5E24"/>
    <w:rsid w:val="001C6119"/>
    <w:rsid w:val="001C64D4"/>
    <w:rsid w:val="001C6508"/>
    <w:rsid w:val="001C65AB"/>
    <w:rsid w:val="001C694B"/>
    <w:rsid w:val="001C6A84"/>
    <w:rsid w:val="001C6C1B"/>
    <w:rsid w:val="001C7247"/>
    <w:rsid w:val="001C7B3F"/>
    <w:rsid w:val="001C7F9E"/>
    <w:rsid w:val="001D029B"/>
    <w:rsid w:val="001D04DB"/>
    <w:rsid w:val="001D0C72"/>
    <w:rsid w:val="001D0E30"/>
    <w:rsid w:val="001D0FD0"/>
    <w:rsid w:val="001D10A7"/>
    <w:rsid w:val="001D12BA"/>
    <w:rsid w:val="001D134B"/>
    <w:rsid w:val="001D14CB"/>
    <w:rsid w:val="001D17BA"/>
    <w:rsid w:val="001D1A42"/>
    <w:rsid w:val="001D1CC6"/>
    <w:rsid w:val="001D21E0"/>
    <w:rsid w:val="001D22BD"/>
    <w:rsid w:val="001D2C28"/>
    <w:rsid w:val="001D33D3"/>
    <w:rsid w:val="001D33FB"/>
    <w:rsid w:val="001D3D23"/>
    <w:rsid w:val="001D4438"/>
    <w:rsid w:val="001D444E"/>
    <w:rsid w:val="001D463D"/>
    <w:rsid w:val="001D464F"/>
    <w:rsid w:val="001D4A45"/>
    <w:rsid w:val="001D4E7F"/>
    <w:rsid w:val="001D4E85"/>
    <w:rsid w:val="001D532E"/>
    <w:rsid w:val="001D535E"/>
    <w:rsid w:val="001D544C"/>
    <w:rsid w:val="001D5471"/>
    <w:rsid w:val="001D5634"/>
    <w:rsid w:val="001D5AFF"/>
    <w:rsid w:val="001D60E7"/>
    <w:rsid w:val="001D6176"/>
    <w:rsid w:val="001D6711"/>
    <w:rsid w:val="001D6946"/>
    <w:rsid w:val="001D6A64"/>
    <w:rsid w:val="001D7074"/>
    <w:rsid w:val="001D7666"/>
    <w:rsid w:val="001D7AD2"/>
    <w:rsid w:val="001E02FD"/>
    <w:rsid w:val="001E03F9"/>
    <w:rsid w:val="001E0773"/>
    <w:rsid w:val="001E078B"/>
    <w:rsid w:val="001E0F7B"/>
    <w:rsid w:val="001E1479"/>
    <w:rsid w:val="001E17B1"/>
    <w:rsid w:val="001E17C2"/>
    <w:rsid w:val="001E1E14"/>
    <w:rsid w:val="001E20C5"/>
    <w:rsid w:val="001E2169"/>
    <w:rsid w:val="001E2759"/>
    <w:rsid w:val="001E2C0D"/>
    <w:rsid w:val="001E2C1C"/>
    <w:rsid w:val="001E2CEF"/>
    <w:rsid w:val="001E2ECE"/>
    <w:rsid w:val="001E326F"/>
    <w:rsid w:val="001E3573"/>
    <w:rsid w:val="001E3805"/>
    <w:rsid w:val="001E3B7C"/>
    <w:rsid w:val="001E3E36"/>
    <w:rsid w:val="001E3E37"/>
    <w:rsid w:val="001E40A0"/>
    <w:rsid w:val="001E4857"/>
    <w:rsid w:val="001E49B5"/>
    <w:rsid w:val="001E4D68"/>
    <w:rsid w:val="001E5ED0"/>
    <w:rsid w:val="001E60DA"/>
    <w:rsid w:val="001E621B"/>
    <w:rsid w:val="001E640F"/>
    <w:rsid w:val="001E6481"/>
    <w:rsid w:val="001E6705"/>
    <w:rsid w:val="001E6EB1"/>
    <w:rsid w:val="001E717A"/>
    <w:rsid w:val="001E7386"/>
    <w:rsid w:val="001E7479"/>
    <w:rsid w:val="001E7494"/>
    <w:rsid w:val="001E751E"/>
    <w:rsid w:val="001E7D67"/>
    <w:rsid w:val="001F00CC"/>
    <w:rsid w:val="001F02F6"/>
    <w:rsid w:val="001F04FE"/>
    <w:rsid w:val="001F0600"/>
    <w:rsid w:val="001F0606"/>
    <w:rsid w:val="001F0C1B"/>
    <w:rsid w:val="001F0DE2"/>
    <w:rsid w:val="001F0F2D"/>
    <w:rsid w:val="001F13BD"/>
    <w:rsid w:val="001F16F1"/>
    <w:rsid w:val="001F1729"/>
    <w:rsid w:val="001F1B94"/>
    <w:rsid w:val="001F1EB3"/>
    <w:rsid w:val="001F202C"/>
    <w:rsid w:val="001F20FC"/>
    <w:rsid w:val="001F2143"/>
    <w:rsid w:val="001F2157"/>
    <w:rsid w:val="001F257A"/>
    <w:rsid w:val="001F2A83"/>
    <w:rsid w:val="001F2B04"/>
    <w:rsid w:val="001F2E3D"/>
    <w:rsid w:val="001F2E6D"/>
    <w:rsid w:val="001F30B8"/>
    <w:rsid w:val="001F322E"/>
    <w:rsid w:val="001F3730"/>
    <w:rsid w:val="001F3755"/>
    <w:rsid w:val="001F3E23"/>
    <w:rsid w:val="001F3FAB"/>
    <w:rsid w:val="001F407C"/>
    <w:rsid w:val="001F45B5"/>
    <w:rsid w:val="001F481A"/>
    <w:rsid w:val="001F48C5"/>
    <w:rsid w:val="001F51A2"/>
    <w:rsid w:val="001F559B"/>
    <w:rsid w:val="001F61EF"/>
    <w:rsid w:val="001F6312"/>
    <w:rsid w:val="001F6A97"/>
    <w:rsid w:val="001F6AA5"/>
    <w:rsid w:val="001F6AC8"/>
    <w:rsid w:val="001F6B8C"/>
    <w:rsid w:val="001F6E85"/>
    <w:rsid w:val="001F6F3D"/>
    <w:rsid w:val="001F72EB"/>
    <w:rsid w:val="001F76D9"/>
    <w:rsid w:val="001F7C42"/>
    <w:rsid w:val="001F7CA7"/>
    <w:rsid w:val="001F7DDA"/>
    <w:rsid w:val="001F7DF1"/>
    <w:rsid w:val="0020016A"/>
    <w:rsid w:val="002002BD"/>
    <w:rsid w:val="0020066B"/>
    <w:rsid w:val="002006E6"/>
    <w:rsid w:val="00200878"/>
    <w:rsid w:val="002009A3"/>
    <w:rsid w:val="00200BC8"/>
    <w:rsid w:val="00201489"/>
    <w:rsid w:val="002016A3"/>
    <w:rsid w:val="00201714"/>
    <w:rsid w:val="002017DB"/>
    <w:rsid w:val="00201C4E"/>
    <w:rsid w:val="00201C9D"/>
    <w:rsid w:val="00201D8A"/>
    <w:rsid w:val="00201DE4"/>
    <w:rsid w:val="002021AC"/>
    <w:rsid w:val="0020239B"/>
    <w:rsid w:val="002024FC"/>
    <w:rsid w:val="00202BA4"/>
    <w:rsid w:val="002033A1"/>
    <w:rsid w:val="00203669"/>
    <w:rsid w:val="00203AB6"/>
    <w:rsid w:val="00203C19"/>
    <w:rsid w:val="00204270"/>
    <w:rsid w:val="00204345"/>
    <w:rsid w:val="002043C5"/>
    <w:rsid w:val="00204A12"/>
    <w:rsid w:val="00204C40"/>
    <w:rsid w:val="00204D06"/>
    <w:rsid w:val="00205B56"/>
    <w:rsid w:val="00205DDB"/>
    <w:rsid w:val="00205FB1"/>
    <w:rsid w:val="002062CC"/>
    <w:rsid w:val="002064E0"/>
    <w:rsid w:val="00206523"/>
    <w:rsid w:val="00206757"/>
    <w:rsid w:val="00206CE2"/>
    <w:rsid w:val="00206CFA"/>
    <w:rsid w:val="002075E7"/>
    <w:rsid w:val="002076CE"/>
    <w:rsid w:val="0020793B"/>
    <w:rsid w:val="00207966"/>
    <w:rsid w:val="00207E6B"/>
    <w:rsid w:val="00207F32"/>
    <w:rsid w:val="00210506"/>
    <w:rsid w:val="0021071F"/>
    <w:rsid w:val="00210A5C"/>
    <w:rsid w:val="00210DA8"/>
    <w:rsid w:val="00210F12"/>
    <w:rsid w:val="00211556"/>
    <w:rsid w:val="00211597"/>
    <w:rsid w:val="00211811"/>
    <w:rsid w:val="00211929"/>
    <w:rsid w:val="00211D13"/>
    <w:rsid w:val="00211F83"/>
    <w:rsid w:val="00212413"/>
    <w:rsid w:val="00212416"/>
    <w:rsid w:val="002126B3"/>
    <w:rsid w:val="0021275B"/>
    <w:rsid w:val="00212767"/>
    <w:rsid w:val="0021278E"/>
    <w:rsid w:val="00212A1A"/>
    <w:rsid w:val="00212C1D"/>
    <w:rsid w:val="00212FFB"/>
    <w:rsid w:val="00213198"/>
    <w:rsid w:val="002131D4"/>
    <w:rsid w:val="002134A2"/>
    <w:rsid w:val="00213526"/>
    <w:rsid w:val="00214659"/>
    <w:rsid w:val="00214A24"/>
    <w:rsid w:val="00214DE8"/>
    <w:rsid w:val="00214F6C"/>
    <w:rsid w:val="0021538E"/>
    <w:rsid w:val="002155F6"/>
    <w:rsid w:val="00215644"/>
    <w:rsid w:val="0021598C"/>
    <w:rsid w:val="00216072"/>
    <w:rsid w:val="002161EA"/>
    <w:rsid w:val="002161F7"/>
    <w:rsid w:val="002164BF"/>
    <w:rsid w:val="002164F7"/>
    <w:rsid w:val="0021663E"/>
    <w:rsid w:val="00216A19"/>
    <w:rsid w:val="00216B0B"/>
    <w:rsid w:val="00216B39"/>
    <w:rsid w:val="00216B3E"/>
    <w:rsid w:val="00216BF3"/>
    <w:rsid w:val="00216F88"/>
    <w:rsid w:val="002170D5"/>
    <w:rsid w:val="00217304"/>
    <w:rsid w:val="00217440"/>
    <w:rsid w:val="002177F1"/>
    <w:rsid w:val="00217A83"/>
    <w:rsid w:val="00217C6F"/>
    <w:rsid w:val="00217D95"/>
    <w:rsid w:val="00217DDD"/>
    <w:rsid w:val="002205B6"/>
    <w:rsid w:val="0022164D"/>
    <w:rsid w:val="002216A3"/>
    <w:rsid w:val="00221ADC"/>
    <w:rsid w:val="00221CDE"/>
    <w:rsid w:val="0022219B"/>
    <w:rsid w:val="0022223F"/>
    <w:rsid w:val="00222784"/>
    <w:rsid w:val="0022296C"/>
    <w:rsid w:val="002229FF"/>
    <w:rsid w:val="00222CF7"/>
    <w:rsid w:val="00222EB0"/>
    <w:rsid w:val="00223106"/>
    <w:rsid w:val="002234C4"/>
    <w:rsid w:val="002234CC"/>
    <w:rsid w:val="00223ACC"/>
    <w:rsid w:val="00223CFD"/>
    <w:rsid w:val="00223D78"/>
    <w:rsid w:val="0022483F"/>
    <w:rsid w:val="00224AB9"/>
    <w:rsid w:val="00224C1A"/>
    <w:rsid w:val="00224D11"/>
    <w:rsid w:val="00224DFA"/>
    <w:rsid w:val="00225028"/>
    <w:rsid w:val="00225132"/>
    <w:rsid w:val="0022547A"/>
    <w:rsid w:val="00225704"/>
    <w:rsid w:val="00225ED4"/>
    <w:rsid w:val="00225F10"/>
    <w:rsid w:val="00225F51"/>
    <w:rsid w:val="002265C1"/>
    <w:rsid w:val="00226730"/>
    <w:rsid w:val="002268D8"/>
    <w:rsid w:val="00226CA1"/>
    <w:rsid w:val="00226FEC"/>
    <w:rsid w:val="0022703D"/>
    <w:rsid w:val="00227091"/>
    <w:rsid w:val="002278A8"/>
    <w:rsid w:val="002278FC"/>
    <w:rsid w:val="00227918"/>
    <w:rsid w:val="00227ED2"/>
    <w:rsid w:val="002301B8"/>
    <w:rsid w:val="002306A3"/>
    <w:rsid w:val="002306BA"/>
    <w:rsid w:val="00230FF0"/>
    <w:rsid w:val="002312CD"/>
    <w:rsid w:val="00232325"/>
    <w:rsid w:val="00232A33"/>
    <w:rsid w:val="00232AE6"/>
    <w:rsid w:val="00232B75"/>
    <w:rsid w:val="00232F44"/>
    <w:rsid w:val="002334D7"/>
    <w:rsid w:val="00233A35"/>
    <w:rsid w:val="002344F5"/>
    <w:rsid w:val="0023453B"/>
    <w:rsid w:val="00234B00"/>
    <w:rsid w:val="00234D7D"/>
    <w:rsid w:val="00234F02"/>
    <w:rsid w:val="002350D5"/>
    <w:rsid w:val="0023595F"/>
    <w:rsid w:val="00235E54"/>
    <w:rsid w:val="00235F46"/>
    <w:rsid w:val="00236433"/>
    <w:rsid w:val="00236686"/>
    <w:rsid w:val="00236A54"/>
    <w:rsid w:val="00236C25"/>
    <w:rsid w:val="00236D15"/>
    <w:rsid w:val="00236E36"/>
    <w:rsid w:val="00237038"/>
    <w:rsid w:val="00237D33"/>
    <w:rsid w:val="00237E64"/>
    <w:rsid w:val="002403BE"/>
    <w:rsid w:val="002404A9"/>
    <w:rsid w:val="0024057F"/>
    <w:rsid w:val="00240697"/>
    <w:rsid w:val="002408A0"/>
    <w:rsid w:val="00240E9B"/>
    <w:rsid w:val="002415BF"/>
    <w:rsid w:val="0024199F"/>
    <w:rsid w:val="00241AF7"/>
    <w:rsid w:val="00241CC8"/>
    <w:rsid w:val="00241D9C"/>
    <w:rsid w:val="002420B8"/>
    <w:rsid w:val="00242236"/>
    <w:rsid w:val="002422FE"/>
    <w:rsid w:val="00242605"/>
    <w:rsid w:val="00242A35"/>
    <w:rsid w:val="00242AB8"/>
    <w:rsid w:val="00242F10"/>
    <w:rsid w:val="00243061"/>
    <w:rsid w:val="00243193"/>
    <w:rsid w:val="00243328"/>
    <w:rsid w:val="00243386"/>
    <w:rsid w:val="0024375F"/>
    <w:rsid w:val="002438CD"/>
    <w:rsid w:val="00243D9A"/>
    <w:rsid w:val="00244B81"/>
    <w:rsid w:val="0024588B"/>
    <w:rsid w:val="00245E4D"/>
    <w:rsid w:val="00246238"/>
    <w:rsid w:val="0024627D"/>
    <w:rsid w:val="00246B47"/>
    <w:rsid w:val="00246CF3"/>
    <w:rsid w:val="00246F3A"/>
    <w:rsid w:val="002470F4"/>
    <w:rsid w:val="00247182"/>
    <w:rsid w:val="00247609"/>
    <w:rsid w:val="00247E43"/>
    <w:rsid w:val="00247F33"/>
    <w:rsid w:val="00247FBA"/>
    <w:rsid w:val="0025023E"/>
    <w:rsid w:val="00250349"/>
    <w:rsid w:val="00250399"/>
    <w:rsid w:val="00250696"/>
    <w:rsid w:val="00250E7A"/>
    <w:rsid w:val="002511EF"/>
    <w:rsid w:val="0025127F"/>
    <w:rsid w:val="00251486"/>
    <w:rsid w:val="00251875"/>
    <w:rsid w:val="00251ABC"/>
    <w:rsid w:val="00251DDF"/>
    <w:rsid w:val="00251F35"/>
    <w:rsid w:val="00252257"/>
    <w:rsid w:val="002524CA"/>
    <w:rsid w:val="002526ED"/>
    <w:rsid w:val="00252722"/>
    <w:rsid w:val="00252D8D"/>
    <w:rsid w:val="00253243"/>
    <w:rsid w:val="002533F1"/>
    <w:rsid w:val="0025340B"/>
    <w:rsid w:val="00253574"/>
    <w:rsid w:val="00253C93"/>
    <w:rsid w:val="00253FC0"/>
    <w:rsid w:val="002541CF"/>
    <w:rsid w:val="0025442F"/>
    <w:rsid w:val="00254808"/>
    <w:rsid w:val="00254A90"/>
    <w:rsid w:val="00254C5B"/>
    <w:rsid w:val="00254E65"/>
    <w:rsid w:val="0025535D"/>
    <w:rsid w:val="0025537C"/>
    <w:rsid w:val="0025572C"/>
    <w:rsid w:val="0025596B"/>
    <w:rsid w:val="00255BEE"/>
    <w:rsid w:val="00255E80"/>
    <w:rsid w:val="00256192"/>
    <w:rsid w:val="00256CEE"/>
    <w:rsid w:val="0025750F"/>
    <w:rsid w:val="00257833"/>
    <w:rsid w:val="00257918"/>
    <w:rsid w:val="00257AE3"/>
    <w:rsid w:val="00257B4C"/>
    <w:rsid w:val="00257EA9"/>
    <w:rsid w:val="00257F23"/>
    <w:rsid w:val="00260553"/>
    <w:rsid w:val="0026094E"/>
    <w:rsid w:val="002609FF"/>
    <w:rsid w:val="00260D27"/>
    <w:rsid w:val="00260D41"/>
    <w:rsid w:val="00260DA4"/>
    <w:rsid w:val="00260FBC"/>
    <w:rsid w:val="0026156C"/>
    <w:rsid w:val="00262606"/>
    <w:rsid w:val="00262728"/>
    <w:rsid w:val="0026284E"/>
    <w:rsid w:val="00263124"/>
    <w:rsid w:val="002634B2"/>
    <w:rsid w:val="002634C6"/>
    <w:rsid w:val="0026352F"/>
    <w:rsid w:val="00263562"/>
    <w:rsid w:val="00263B4B"/>
    <w:rsid w:val="0026425A"/>
    <w:rsid w:val="002645F1"/>
    <w:rsid w:val="002646AA"/>
    <w:rsid w:val="00264EE2"/>
    <w:rsid w:val="002652AD"/>
    <w:rsid w:val="00265810"/>
    <w:rsid w:val="002659A9"/>
    <w:rsid w:val="00265DA6"/>
    <w:rsid w:val="0026666F"/>
    <w:rsid w:val="00266CF5"/>
    <w:rsid w:val="00266D18"/>
    <w:rsid w:val="0026745B"/>
    <w:rsid w:val="002679B5"/>
    <w:rsid w:val="00267CA7"/>
    <w:rsid w:val="00267CD9"/>
    <w:rsid w:val="00267E0E"/>
    <w:rsid w:val="00271176"/>
    <w:rsid w:val="00271905"/>
    <w:rsid w:val="002721E9"/>
    <w:rsid w:val="00272597"/>
    <w:rsid w:val="002725C1"/>
    <w:rsid w:val="0027268D"/>
    <w:rsid w:val="00272C5F"/>
    <w:rsid w:val="00272DF7"/>
    <w:rsid w:val="00272EBF"/>
    <w:rsid w:val="002730EC"/>
    <w:rsid w:val="002731B4"/>
    <w:rsid w:val="002735DC"/>
    <w:rsid w:val="00273AE9"/>
    <w:rsid w:val="00273BCD"/>
    <w:rsid w:val="00273DC4"/>
    <w:rsid w:val="00273E24"/>
    <w:rsid w:val="00274347"/>
    <w:rsid w:val="00274740"/>
    <w:rsid w:val="002747AB"/>
    <w:rsid w:val="00274D2B"/>
    <w:rsid w:val="00274F9A"/>
    <w:rsid w:val="0027506F"/>
    <w:rsid w:val="002750A0"/>
    <w:rsid w:val="002751DD"/>
    <w:rsid w:val="00275348"/>
    <w:rsid w:val="002754F0"/>
    <w:rsid w:val="0027561D"/>
    <w:rsid w:val="002756C2"/>
    <w:rsid w:val="00275779"/>
    <w:rsid w:val="00275862"/>
    <w:rsid w:val="00275CBF"/>
    <w:rsid w:val="00275D27"/>
    <w:rsid w:val="00275F41"/>
    <w:rsid w:val="002763F2"/>
    <w:rsid w:val="00276C46"/>
    <w:rsid w:val="00276CAD"/>
    <w:rsid w:val="002774A7"/>
    <w:rsid w:val="00277579"/>
    <w:rsid w:val="00277A10"/>
    <w:rsid w:val="00277CB5"/>
    <w:rsid w:val="0028006B"/>
    <w:rsid w:val="00280260"/>
    <w:rsid w:val="00280A16"/>
    <w:rsid w:val="00280A92"/>
    <w:rsid w:val="00280DF2"/>
    <w:rsid w:val="00281084"/>
    <w:rsid w:val="00281092"/>
    <w:rsid w:val="002813D9"/>
    <w:rsid w:val="0028141D"/>
    <w:rsid w:val="00281AE7"/>
    <w:rsid w:val="00281F76"/>
    <w:rsid w:val="00282093"/>
    <w:rsid w:val="00282994"/>
    <w:rsid w:val="00282D40"/>
    <w:rsid w:val="00282EEB"/>
    <w:rsid w:val="00283048"/>
    <w:rsid w:val="00283166"/>
    <w:rsid w:val="00283887"/>
    <w:rsid w:val="00283DE9"/>
    <w:rsid w:val="00283DF7"/>
    <w:rsid w:val="00284027"/>
    <w:rsid w:val="0028411A"/>
    <w:rsid w:val="002844E1"/>
    <w:rsid w:val="00284647"/>
    <w:rsid w:val="00285015"/>
    <w:rsid w:val="0028516C"/>
    <w:rsid w:val="00285F94"/>
    <w:rsid w:val="0028605F"/>
    <w:rsid w:val="002864FD"/>
    <w:rsid w:val="00286533"/>
    <w:rsid w:val="002869FA"/>
    <w:rsid w:val="00286DB0"/>
    <w:rsid w:val="00286F5B"/>
    <w:rsid w:val="0028749D"/>
    <w:rsid w:val="002874D9"/>
    <w:rsid w:val="002876AF"/>
    <w:rsid w:val="00287753"/>
    <w:rsid w:val="00287E65"/>
    <w:rsid w:val="00287F20"/>
    <w:rsid w:val="00290246"/>
    <w:rsid w:val="00290477"/>
    <w:rsid w:val="00290E18"/>
    <w:rsid w:val="00290EF9"/>
    <w:rsid w:val="00291236"/>
    <w:rsid w:val="00291259"/>
    <w:rsid w:val="0029147C"/>
    <w:rsid w:val="002915A7"/>
    <w:rsid w:val="002921B7"/>
    <w:rsid w:val="0029227A"/>
    <w:rsid w:val="0029237D"/>
    <w:rsid w:val="00292739"/>
    <w:rsid w:val="0029291F"/>
    <w:rsid w:val="00292A6F"/>
    <w:rsid w:val="00292D09"/>
    <w:rsid w:val="002931B3"/>
    <w:rsid w:val="0029320F"/>
    <w:rsid w:val="002934E1"/>
    <w:rsid w:val="002935AD"/>
    <w:rsid w:val="002936EF"/>
    <w:rsid w:val="0029399F"/>
    <w:rsid w:val="00293ED8"/>
    <w:rsid w:val="00293F2E"/>
    <w:rsid w:val="00294ED3"/>
    <w:rsid w:val="002950D7"/>
    <w:rsid w:val="00295286"/>
    <w:rsid w:val="002952C9"/>
    <w:rsid w:val="0029587E"/>
    <w:rsid w:val="00295A81"/>
    <w:rsid w:val="00295B61"/>
    <w:rsid w:val="00295C2B"/>
    <w:rsid w:val="00295E7C"/>
    <w:rsid w:val="00295F11"/>
    <w:rsid w:val="00295F1D"/>
    <w:rsid w:val="002961AD"/>
    <w:rsid w:val="0029626F"/>
    <w:rsid w:val="00296466"/>
    <w:rsid w:val="00296B74"/>
    <w:rsid w:val="00296F8F"/>
    <w:rsid w:val="00296FCF"/>
    <w:rsid w:val="00297020"/>
    <w:rsid w:val="0029715D"/>
    <w:rsid w:val="002971B4"/>
    <w:rsid w:val="002979F1"/>
    <w:rsid w:val="002A0117"/>
    <w:rsid w:val="002A0303"/>
    <w:rsid w:val="002A0415"/>
    <w:rsid w:val="002A0573"/>
    <w:rsid w:val="002A084E"/>
    <w:rsid w:val="002A097F"/>
    <w:rsid w:val="002A0A59"/>
    <w:rsid w:val="002A0BA2"/>
    <w:rsid w:val="002A0D6C"/>
    <w:rsid w:val="002A0E10"/>
    <w:rsid w:val="002A16E3"/>
    <w:rsid w:val="002A1C53"/>
    <w:rsid w:val="002A1CB0"/>
    <w:rsid w:val="002A1D30"/>
    <w:rsid w:val="002A1E1B"/>
    <w:rsid w:val="002A1E9A"/>
    <w:rsid w:val="002A2652"/>
    <w:rsid w:val="002A29B8"/>
    <w:rsid w:val="002A302A"/>
    <w:rsid w:val="002A303C"/>
    <w:rsid w:val="002A3586"/>
    <w:rsid w:val="002A3655"/>
    <w:rsid w:val="002A378E"/>
    <w:rsid w:val="002A37EF"/>
    <w:rsid w:val="002A3BE8"/>
    <w:rsid w:val="002A3C1C"/>
    <w:rsid w:val="002A40A6"/>
    <w:rsid w:val="002A41EC"/>
    <w:rsid w:val="002A4811"/>
    <w:rsid w:val="002A5877"/>
    <w:rsid w:val="002A589C"/>
    <w:rsid w:val="002A5C0D"/>
    <w:rsid w:val="002A6278"/>
    <w:rsid w:val="002A6361"/>
    <w:rsid w:val="002A6425"/>
    <w:rsid w:val="002A64D9"/>
    <w:rsid w:val="002A65C1"/>
    <w:rsid w:val="002A69BE"/>
    <w:rsid w:val="002A6A82"/>
    <w:rsid w:val="002A6C7B"/>
    <w:rsid w:val="002A6E47"/>
    <w:rsid w:val="002A701C"/>
    <w:rsid w:val="002A73B1"/>
    <w:rsid w:val="002A761B"/>
    <w:rsid w:val="002A7B3A"/>
    <w:rsid w:val="002A7DE7"/>
    <w:rsid w:val="002A7EA0"/>
    <w:rsid w:val="002B03CF"/>
    <w:rsid w:val="002B0E10"/>
    <w:rsid w:val="002B1536"/>
    <w:rsid w:val="002B17E9"/>
    <w:rsid w:val="002B23A3"/>
    <w:rsid w:val="002B2409"/>
    <w:rsid w:val="002B2463"/>
    <w:rsid w:val="002B2643"/>
    <w:rsid w:val="002B284A"/>
    <w:rsid w:val="002B285B"/>
    <w:rsid w:val="002B28C0"/>
    <w:rsid w:val="002B2AFB"/>
    <w:rsid w:val="002B2E8D"/>
    <w:rsid w:val="002B2F67"/>
    <w:rsid w:val="002B318B"/>
    <w:rsid w:val="002B3261"/>
    <w:rsid w:val="002B35E8"/>
    <w:rsid w:val="002B3B11"/>
    <w:rsid w:val="002B3EA1"/>
    <w:rsid w:val="002B3FD2"/>
    <w:rsid w:val="002B422D"/>
    <w:rsid w:val="002B4236"/>
    <w:rsid w:val="002B46B0"/>
    <w:rsid w:val="002B48B2"/>
    <w:rsid w:val="002B4A83"/>
    <w:rsid w:val="002B4C42"/>
    <w:rsid w:val="002B5143"/>
    <w:rsid w:val="002B5197"/>
    <w:rsid w:val="002B5396"/>
    <w:rsid w:val="002B5461"/>
    <w:rsid w:val="002B5495"/>
    <w:rsid w:val="002B54D9"/>
    <w:rsid w:val="002B5639"/>
    <w:rsid w:val="002B5AC5"/>
    <w:rsid w:val="002B5DE5"/>
    <w:rsid w:val="002B5F3E"/>
    <w:rsid w:val="002B60A8"/>
    <w:rsid w:val="002B61DF"/>
    <w:rsid w:val="002B6A33"/>
    <w:rsid w:val="002B70F3"/>
    <w:rsid w:val="002B72E5"/>
    <w:rsid w:val="002B76B1"/>
    <w:rsid w:val="002C053E"/>
    <w:rsid w:val="002C083C"/>
    <w:rsid w:val="002C0B48"/>
    <w:rsid w:val="002C102A"/>
    <w:rsid w:val="002C1063"/>
    <w:rsid w:val="002C118C"/>
    <w:rsid w:val="002C145C"/>
    <w:rsid w:val="002C1E39"/>
    <w:rsid w:val="002C1F5E"/>
    <w:rsid w:val="002C278A"/>
    <w:rsid w:val="002C2971"/>
    <w:rsid w:val="002C2A9E"/>
    <w:rsid w:val="002C2B44"/>
    <w:rsid w:val="002C2C6B"/>
    <w:rsid w:val="002C2E13"/>
    <w:rsid w:val="002C321A"/>
    <w:rsid w:val="002C380F"/>
    <w:rsid w:val="002C3F09"/>
    <w:rsid w:val="002C3F3B"/>
    <w:rsid w:val="002C3F53"/>
    <w:rsid w:val="002C3FC9"/>
    <w:rsid w:val="002C4066"/>
    <w:rsid w:val="002C41F5"/>
    <w:rsid w:val="002C4837"/>
    <w:rsid w:val="002C497A"/>
    <w:rsid w:val="002C4F1B"/>
    <w:rsid w:val="002C4F32"/>
    <w:rsid w:val="002C50FE"/>
    <w:rsid w:val="002C5723"/>
    <w:rsid w:val="002C57CC"/>
    <w:rsid w:val="002C5A7E"/>
    <w:rsid w:val="002C5B8F"/>
    <w:rsid w:val="002C5F2D"/>
    <w:rsid w:val="002C6010"/>
    <w:rsid w:val="002C631E"/>
    <w:rsid w:val="002C63DF"/>
    <w:rsid w:val="002C6466"/>
    <w:rsid w:val="002C6566"/>
    <w:rsid w:val="002C6C6E"/>
    <w:rsid w:val="002C6F67"/>
    <w:rsid w:val="002C713F"/>
    <w:rsid w:val="002C76A1"/>
    <w:rsid w:val="002C7B45"/>
    <w:rsid w:val="002C7F54"/>
    <w:rsid w:val="002D07BB"/>
    <w:rsid w:val="002D098C"/>
    <w:rsid w:val="002D17B6"/>
    <w:rsid w:val="002D17FD"/>
    <w:rsid w:val="002D1817"/>
    <w:rsid w:val="002D1EAF"/>
    <w:rsid w:val="002D24D5"/>
    <w:rsid w:val="002D259D"/>
    <w:rsid w:val="002D25AC"/>
    <w:rsid w:val="002D2656"/>
    <w:rsid w:val="002D2AFA"/>
    <w:rsid w:val="002D2B03"/>
    <w:rsid w:val="002D2C00"/>
    <w:rsid w:val="002D2E2B"/>
    <w:rsid w:val="002D2F43"/>
    <w:rsid w:val="002D3111"/>
    <w:rsid w:val="002D31FD"/>
    <w:rsid w:val="002D32C2"/>
    <w:rsid w:val="002D3479"/>
    <w:rsid w:val="002D37BE"/>
    <w:rsid w:val="002D3AC2"/>
    <w:rsid w:val="002D3B9E"/>
    <w:rsid w:val="002D3BA9"/>
    <w:rsid w:val="002D3DA0"/>
    <w:rsid w:val="002D3E28"/>
    <w:rsid w:val="002D3E48"/>
    <w:rsid w:val="002D4DD1"/>
    <w:rsid w:val="002D4E86"/>
    <w:rsid w:val="002D4FD2"/>
    <w:rsid w:val="002D5954"/>
    <w:rsid w:val="002D5D92"/>
    <w:rsid w:val="002D5E9B"/>
    <w:rsid w:val="002D66B7"/>
    <w:rsid w:val="002D686F"/>
    <w:rsid w:val="002D68CA"/>
    <w:rsid w:val="002D7672"/>
    <w:rsid w:val="002D7B6D"/>
    <w:rsid w:val="002D7BB7"/>
    <w:rsid w:val="002E0551"/>
    <w:rsid w:val="002E069C"/>
    <w:rsid w:val="002E09BB"/>
    <w:rsid w:val="002E0BA1"/>
    <w:rsid w:val="002E0E3E"/>
    <w:rsid w:val="002E16CB"/>
    <w:rsid w:val="002E1E60"/>
    <w:rsid w:val="002E1F7F"/>
    <w:rsid w:val="002E2127"/>
    <w:rsid w:val="002E23D7"/>
    <w:rsid w:val="002E27BB"/>
    <w:rsid w:val="002E2B5F"/>
    <w:rsid w:val="002E2C0B"/>
    <w:rsid w:val="002E2ED1"/>
    <w:rsid w:val="002E332A"/>
    <w:rsid w:val="002E3478"/>
    <w:rsid w:val="002E3488"/>
    <w:rsid w:val="002E3B0E"/>
    <w:rsid w:val="002E3CE5"/>
    <w:rsid w:val="002E4038"/>
    <w:rsid w:val="002E4233"/>
    <w:rsid w:val="002E4D4C"/>
    <w:rsid w:val="002E4DDC"/>
    <w:rsid w:val="002E5026"/>
    <w:rsid w:val="002E533C"/>
    <w:rsid w:val="002E5459"/>
    <w:rsid w:val="002E5580"/>
    <w:rsid w:val="002E5AA8"/>
    <w:rsid w:val="002E5B34"/>
    <w:rsid w:val="002E5C4D"/>
    <w:rsid w:val="002E6147"/>
    <w:rsid w:val="002E681F"/>
    <w:rsid w:val="002E69D8"/>
    <w:rsid w:val="002E6A07"/>
    <w:rsid w:val="002E7315"/>
    <w:rsid w:val="002E77C3"/>
    <w:rsid w:val="002E7B1D"/>
    <w:rsid w:val="002E7B42"/>
    <w:rsid w:val="002E7B53"/>
    <w:rsid w:val="002E7EBF"/>
    <w:rsid w:val="002E7FC9"/>
    <w:rsid w:val="002F02DC"/>
    <w:rsid w:val="002F0541"/>
    <w:rsid w:val="002F0E19"/>
    <w:rsid w:val="002F11AE"/>
    <w:rsid w:val="002F1347"/>
    <w:rsid w:val="002F142D"/>
    <w:rsid w:val="002F145D"/>
    <w:rsid w:val="002F14EF"/>
    <w:rsid w:val="002F18FF"/>
    <w:rsid w:val="002F1C25"/>
    <w:rsid w:val="002F1C5C"/>
    <w:rsid w:val="002F1DCF"/>
    <w:rsid w:val="002F2315"/>
    <w:rsid w:val="002F289E"/>
    <w:rsid w:val="002F2DA8"/>
    <w:rsid w:val="002F2E61"/>
    <w:rsid w:val="002F2E77"/>
    <w:rsid w:val="002F2EA3"/>
    <w:rsid w:val="002F314E"/>
    <w:rsid w:val="002F3650"/>
    <w:rsid w:val="002F384F"/>
    <w:rsid w:val="002F39ED"/>
    <w:rsid w:val="002F40D3"/>
    <w:rsid w:val="002F42D7"/>
    <w:rsid w:val="002F42DD"/>
    <w:rsid w:val="002F4D24"/>
    <w:rsid w:val="002F4E15"/>
    <w:rsid w:val="002F517E"/>
    <w:rsid w:val="002F57DE"/>
    <w:rsid w:val="002F6074"/>
    <w:rsid w:val="002F6252"/>
    <w:rsid w:val="002F62AA"/>
    <w:rsid w:val="002F6A03"/>
    <w:rsid w:val="002F6AAB"/>
    <w:rsid w:val="002F6B13"/>
    <w:rsid w:val="002F6B7C"/>
    <w:rsid w:val="002F6DB1"/>
    <w:rsid w:val="002F7163"/>
    <w:rsid w:val="002F7794"/>
    <w:rsid w:val="002F7D67"/>
    <w:rsid w:val="002F7E15"/>
    <w:rsid w:val="002F7F33"/>
    <w:rsid w:val="0030021F"/>
    <w:rsid w:val="003007DF"/>
    <w:rsid w:val="00300951"/>
    <w:rsid w:val="00301104"/>
    <w:rsid w:val="00301116"/>
    <w:rsid w:val="00301789"/>
    <w:rsid w:val="00301C5A"/>
    <w:rsid w:val="00301D59"/>
    <w:rsid w:val="00301F00"/>
    <w:rsid w:val="003020AD"/>
    <w:rsid w:val="003024B1"/>
    <w:rsid w:val="003026D1"/>
    <w:rsid w:val="0030294F"/>
    <w:rsid w:val="00302B42"/>
    <w:rsid w:val="00302C26"/>
    <w:rsid w:val="0030304F"/>
    <w:rsid w:val="0030317B"/>
    <w:rsid w:val="00303431"/>
    <w:rsid w:val="00303A26"/>
    <w:rsid w:val="00303C81"/>
    <w:rsid w:val="00304306"/>
    <w:rsid w:val="0030475A"/>
    <w:rsid w:val="003048BF"/>
    <w:rsid w:val="00304C77"/>
    <w:rsid w:val="00305CAA"/>
    <w:rsid w:val="003061DA"/>
    <w:rsid w:val="00306441"/>
    <w:rsid w:val="003066CB"/>
    <w:rsid w:val="00306DAD"/>
    <w:rsid w:val="00306E6D"/>
    <w:rsid w:val="00306FA5"/>
    <w:rsid w:val="00307666"/>
    <w:rsid w:val="003076D1"/>
    <w:rsid w:val="0030784C"/>
    <w:rsid w:val="00310256"/>
    <w:rsid w:val="0031033F"/>
    <w:rsid w:val="00310435"/>
    <w:rsid w:val="00310892"/>
    <w:rsid w:val="00310BE6"/>
    <w:rsid w:val="00310C4E"/>
    <w:rsid w:val="00310E13"/>
    <w:rsid w:val="00311550"/>
    <w:rsid w:val="0031161A"/>
    <w:rsid w:val="00311737"/>
    <w:rsid w:val="00311DBB"/>
    <w:rsid w:val="00312252"/>
    <w:rsid w:val="003124C3"/>
    <w:rsid w:val="00312686"/>
    <w:rsid w:val="003128F5"/>
    <w:rsid w:val="00312BEC"/>
    <w:rsid w:val="00312C68"/>
    <w:rsid w:val="00312CF6"/>
    <w:rsid w:val="00312E08"/>
    <w:rsid w:val="00312E16"/>
    <w:rsid w:val="003131E8"/>
    <w:rsid w:val="0031382E"/>
    <w:rsid w:val="00314158"/>
    <w:rsid w:val="00314347"/>
    <w:rsid w:val="00314BCD"/>
    <w:rsid w:val="00314F89"/>
    <w:rsid w:val="0031501F"/>
    <w:rsid w:val="00315740"/>
    <w:rsid w:val="00315B5E"/>
    <w:rsid w:val="00316308"/>
    <w:rsid w:val="0031646C"/>
    <w:rsid w:val="00316738"/>
    <w:rsid w:val="00316C3F"/>
    <w:rsid w:val="00316C5A"/>
    <w:rsid w:val="00316E72"/>
    <w:rsid w:val="00317618"/>
    <w:rsid w:val="00317886"/>
    <w:rsid w:val="00320164"/>
    <w:rsid w:val="003205A8"/>
    <w:rsid w:val="003208AA"/>
    <w:rsid w:val="003208C6"/>
    <w:rsid w:val="00320D85"/>
    <w:rsid w:val="00320F16"/>
    <w:rsid w:val="00321058"/>
    <w:rsid w:val="003213CE"/>
    <w:rsid w:val="00321427"/>
    <w:rsid w:val="00321592"/>
    <w:rsid w:val="003217DB"/>
    <w:rsid w:val="00321916"/>
    <w:rsid w:val="003219E4"/>
    <w:rsid w:val="00321C28"/>
    <w:rsid w:val="00321CAB"/>
    <w:rsid w:val="00321F78"/>
    <w:rsid w:val="003225BE"/>
    <w:rsid w:val="00322807"/>
    <w:rsid w:val="00322988"/>
    <w:rsid w:val="0032298C"/>
    <w:rsid w:val="00322B60"/>
    <w:rsid w:val="00322B68"/>
    <w:rsid w:val="003231B2"/>
    <w:rsid w:val="0032396D"/>
    <w:rsid w:val="003239F7"/>
    <w:rsid w:val="00323B51"/>
    <w:rsid w:val="00323D24"/>
    <w:rsid w:val="00324782"/>
    <w:rsid w:val="00324C9B"/>
    <w:rsid w:val="00324D69"/>
    <w:rsid w:val="0032511D"/>
    <w:rsid w:val="0032578F"/>
    <w:rsid w:val="00325A38"/>
    <w:rsid w:val="00325C93"/>
    <w:rsid w:val="00325E61"/>
    <w:rsid w:val="00325FA2"/>
    <w:rsid w:val="003261F4"/>
    <w:rsid w:val="00326231"/>
    <w:rsid w:val="00326310"/>
    <w:rsid w:val="0032682C"/>
    <w:rsid w:val="00326ACA"/>
    <w:rsid w:val="00326D1C"/>
    <w:rsid w:val="00327002"/>
    <w:rsid w:val="0032732D"/>
    <w:rsid w:val="00327479"/>
    <w:rsid w:val="003275B9"/>
    <w:rsid w:val="00327731"/>
    <w:rsid w:val="00327781"/>
    <w:rsid w:val="00327ED8"/>
    <w:rsid w:val="0033041F"/>
    <w:rsid w:val="003306E2"/>
    <w:rsid w:val="00330734"/>
    <w:rsid w:val="00330F82"/>
    <w:rsid w:val="00331571"/>
    <w:rsid w:val="003316B4"/>
    <w:rsid w:val="00331824"/>
    <w:rsid w:val="00331833"/>
    <w:rsid w:val="00331845"/>
    <w:rsid w:val="00331A42"/>
    <w:rsid w:val="00332418"/>
    <w:rsid w:val="0033298B"/>
    <w:rsid w:val="00332A60"/>
    <w:rsid w:val="00333064"/>
    <w:rsid w:val="00333147"/>
    <w:rsid w:val="0033385B"/>
    <w:rsid w:val="00333879"/>
    <w:rsid w:val="00333B92"/>
    <w:rsid w:val="00333F7C"/>
    <w:rsid w:val="00334094"/>
    <w:rsid w:val="00334284"/>
    <w:rsid w:val="003342AC"/>
    <w:rsid w:val="00334B97"/>
    <w:rsid w:val="00334BC7"/>
    <w:rsid w:val="00335C43"/>
    <w:rsid w:val="003360D5"/>
    <w:rsid w:val="00336403"/>
    <w:rsid w:val="00336BA3"/>
    <w:rsid w:val="00336E04"/>
    <w:rsid w:val="00337DBB"/>
    <w:rsid w:val="00337EA2"/>
    <w:rsid w:val="00337ED8"/>
    <w:rsid w:val="00337EEF"/>
    <w:rsid w:val="003406EB"/>
    <w:rsid w:val="003406FF"/>
    <w:rsid w:val="00340742"/>
    <w:rsid w:val="00340999"/>
    <w:rsid w:val="00340B8B"/>
    <w:rsid w:val="00340CE3"/>
    <w:rsid w:val="0034101F"/>
    <w:rsid w:val="00341235"/>
    <w:rsid w:val="003415BD"/>
    <w:rsid w:val="00341AD2"/>
    <w:rsid w:val="00341B46"/>
    <w:rsid w:val="00341C00"/>
    <w:rsid w:val="00341EE8"/>
    <w:rsid w:val="00342162"/>
    <w:rsid w:val="003422A4"/>
    <w:rsid w:val="003424F7"/>
    <w:rsid w:val="00342713"/>
    <w:rsid w:val="00342A14"/>
    <w:rsid w:val="00342A61"/>
    <w:rsid w:val="00342ACF"/>
    <w:rsid w:val="00342DF1"/>
    <w:rsid w:val="00343881"/>
    <w:rsid w:val="00343F04"/>
    <w:rsid w:val="0034403A"/>
    <w:rsid w:val="003440C8"/>
    <w:rsid w:val="00344539"/>
    <w:rsid w:val="00344978"/>
    <w:rsid w:val="00344CA1"/>
    <w:rsid w:val="00344D35"/>
    <w:rsid w:val="00345057"/>
    <w:rsid w:val="0034521A"/>
    <w:rsid w:val="003453DC"/>
    <w:rsid w:val="00345904"/>
    <w:rsid w:val="00345D02"/>
    <w:rsid w:val="00345E9B"/>
    <w:rsid w:val="003469A9"/>
    <w:rsid w:val="00347025"/>
    <w:rsid w:val="003473D1"/>
    <w:rsid w:val="0034752F"/>
    <w:rsid w:val="0034778C"/>
    <w:rsid w:val="003478E2"/>
    <w:rsid w:val="00350451"/>
    <w:rsid w:val="00350A74"/>
    <w:rsid w:val="00350F59"/>
    <w:rsid w:val="00351321"/>
    <w:rsid w:val="0035134C"/>
    <w:rsid w:val="00351485"/>
    <w:rsid w:val="0035168B"/>
    <w:rsid w:val="00351AE2"/>
    <w:rsid w:val="00352582"/>
    <w:rsid w:val="00352AE1"/>
    <w:rsid w:val="00352EE6"/>
    <w:rsid w:val="00352FD9"/>
    <w:rsid w:val="00353CC5"/>
    <w:rsid w:val="00353DC3"/>
    <w:rsid w:val="00354055"/>
    <w:rsid w:val="0035408B"/>
    <w:rsid w:val="003545FC"/>
    <w:rsid w:val="00354A80"/>
    <w:rsid w:val="00354BE2"/>
    <w:rsid w:val="00355CC2"/>
    <w:rsid w:val="00356050"/>
    <w:rsid w:val="00356421"/>
    <w:rsid w:val="00356730"/>
    <w:rsid w:val="0035677B"/>
    <w:rsid w:val="00356853"/>
    <w:rsid w:val="0035689A"/>
    <w:rsid w:val="003573BE"/>
    <w:rsid w:val="0035744F"/>
    <w:rsid w:val="0035748D"/>
    <w:rsid w:val="003576B3"/>
    <w:rsid w:val="00357860"/>
    <w:rsid w:val="00357947"/>
    <w:rsid w:val="00357D95"/>
    <w:rsid w:val="00357DB8"/>
    <w:rsid w:val="00357E84"/>
    <w:rsid w:val="00360840"/>
    <w:rsid w:val="003608F4"/>
    <w:rsid w:val="00360A0B"/>
    <w:rsid w:val="00360B2C"/>
    <w:rsid w:val="00361B1D"/>
    <w:rsid w:val="00361EA2"/>
    <w:rsid w:val="00362145"/>
    <w:rsid w:val="003628D2"/>
    <w:rsid w:val="003629E0"/>
    <w:rsid w:val="00362D5D"/>
    <w:rsid w:val="00363050"/>
    <w:rsid w:val="00363194"/>
    <w:rsid w:val="0036365F"/>
    <w:rsid w:val="00363BA6"/>
    <w:rsid w:val="00363C08"/>
    <w:rsid w:val="00363E6F"/>
    <w:rsid w:val="00364171"/>
    <w:rsid w:val="003643B4"/>
    <w:rsid w:val="0036444B"/>
    <w:rsid w:val="003644A1"/>
    <w:rsid w:val="003647FA"/>
    <w:rsid w:val="00364A44"/>
    <w:rsid w:val="00364A8B"/>
    <w:rsid w:val="00364B07"/>
    <w:rsid w:val="00364EBC"/>
    <w:rsid w:val="00364FAD"/>
    <w:rsid w:val="00364FD3"/>
    <w:rsid w:val="003650C4"/>
    <w:rsid w:val="003655F0"/>
    <w:rsid w:val="003657BA"/>
    <w:rsid w:val="003659B3"/>
    <w:rsid w:val="003659C3"/>
    <w:rsid w:val="00365ABF"/>
    <w:rsid w:val="00365BB6"/>
    <w:rsid w:val="003662D0"/>
    <w:rsid w:val="00366309"/>
    <w:rsid w:val="0036639B"/>
    <w:rsid w:val="003664B3"/>
    <w:rsid w:val="003673BA"/>
    <w:rsid w:val="0036791E"/>
    <w:rsid w:val="003700B9"/>
    <w:rsid w:val="003702FF"/>
    <w:rsid w:val="00370843"/>
    <w:rsid w:val="003709D8"/>
    <w:rsid w:val="00370BDB"/>
    <w:rsid w:val="00370C9B"/>
    <w:rsid w:val="00370EF3"/>
    <w:rsid w:val="0037120B"/>
    <w:rsid w:val="003713F2"/>
    <w:rsid w:val="003714AD"/>
    <w:rsid w:val="003724FD"/>
    <w:rsid w:val="00372AA7"/>
    <w:rsid w:val="00372FF6"/>
    <w:rsid w:val="003730B5"/>
    <w:rsid w:val="003731BA"/>
    <w:rsid w:val="00373896"/>
    <w:rsid w:val="003739C0"/>
    <w:rsid w:val="00373A9E"/>
    <w:rsid w:val="00373BA5"/>
    <w:rsid w:val="00373C59"/>
    <w:rsid w:val="00373CC5"/>
    <w:rsid w:val="0037429E"/>
    <w:rsid w:val="00374354"/>
    <w:rsid w:val="00374852"/>
    <w:rsid w:val="003750B1"/>
    <w:rsid w:val="0037542C"/>
    <w:rsid w:val="0037546D"/>
    <w:rsid w:val="00375545"/>
    <w:rsid w:val="00375856"/>
    <w:rsid w:val="00375C2F"/>
    <w:rsid w:val="003760A1"/>
    <w:rsid w:val="00376370"/>
    <w:rsid w:val="003763F8"/>
    <w:rsid w:val="003768EA"/>
    <w:rsid w:val="0037694A"/>
    <w:rsid w:val="00376C01"/>
    <w:rsid w:val="00376C19"/>
    <w:rsid w:val="00376C71"/>
    <w:rsid w:val="00376ED0"/>
    <w:rsid w:val="00376F8A"/>
    <w:rsid w:val="00377288"/>
    <w:rsid w:val="0037776E"/>
    <w:rsid w:val="00377944"/>
    <w:rsid w:val="00377AD7"/>
    <w:rsid w:val="00380618"/>
    <w:rsid w:val="0038078B"/>
    <w:rsid w:val="00380AD3"/>
    <w:rsid w:val="00380E09"/>
    <w:rsid w:val="00381159"/>
    <w:rsid w:val="00381330"/>
    <w:rsid w:val="00381455"/>
    <w:rsid w:val="00381462"/>
    <w:rsid w:val="003815FE"/>
    <w:rsid w:val="00381843"/>
    <w:rsid w:val="00381B50"/>
    <w:rsid w:val="00381BDF"/>
    <w:rsid w:val="00381F3C"/>
    <w:rsid w:val="0038213A"/>
    <w:rsid w:val="0038288F"/>
    <w:rsid w:val="0038295B"/>
    <w:rsid w:val="003839E6"/>
    <w:rsid w:val="00384185"/>
    <w:rsid w:val="003842EC"/>
    <w:rsid w:val="00384358"/>
    <w:rsid w:val="0038435D"/>
    <w:rsid w:val="0038461C"/>
    <w:rsid w:val="0038492F"/>
    <w:rsid w:val="003849C2"/>
    <w:rsid w:val="00384E31"/>
    <w:rsid w:val="00384E63"/>
    <w:rsid w:val="00385901"/>
    <w:rsid w:val="00385C67"/>
    <w:rsid w:val="00385D3B"/>
    <w:rsid w:val="00385D56"/>
    <w:rsid w:val="00385F23"/>
    <w:rsid w:val="00386617"/>
    <w:rsid w:val="00386BF6"/>
    <w:rsid w:val="003871D2"/>
    <w:rsid w:val="003871F1"/>
    <w:rsid w:val="003873BB"/>
    <w:rsid w:val="0039007E"/>
    <w:rsid w:val="003907BD"/>
    <w:rsid w:val="0039095C"/>
    <w:rsid w:val="00390D14"/>
    <w:rsid w:val="00390DDF"/>
    <w:rsid w:val="003911C5"/>
    <w:rsid w:val="003914B2"/>
    <w:rsid w:val="00391BF9"/>
    <w:rsid w:val="00391DD6"/>
    <w:rsid w:val="003925A7"/>
    <w:rsid w:val="003926B3"/>
    <w:rsid w:val="003927ED"/>
    <w:rsid w:val="003929CA"/>
    <w:rsid w:val="00392B33"/>
    <w:rsid w:val="00392C70"/>
    <w:rsid w:val="00392D41"/>
    <w:rsid w:val="00392EA4"/>
    <w:rsid w:val="00392FAE"/>
    <w:rsid w:val="00393261"/>
    <w:rsid w:val="0039336A"/>
    <w:rsid w:val="00393C71"/>
    <w:rsid w:val="00393EB0"/>
    <w:rsid w:val="003941AD"/>
    <w:rsid w:val="0039488F"/>
    <w:rsid w:val="003952CB"/>
    <w:rsid w:val="0039550C"/>
    <w:rsid w:val="0039556D"/>
    <w:rsid w:val="00395612"/>
    <w:rsid w:val="00395883"/>
    <w:rsid w:val="003958B1"/>
    <w:rsid w:val="00395ACB"/>
    <w:rsid w:val="00395E93"/>
    <w:rsid w:val="00396A54"/>
    <w:rsid w:val="00397357"/>
    <w:rsid w:val="0039739C"/>
    <w:rsid w:val="00397625"/>
    <w:rsid w:val="003976E1"/>
    <w:rsid w:val="003978ED"/>
    <w:rsid w:val="003A0203"/>
    <w:rsid w:val="003A0424"/>
    <w:rsid w:val="003A0574"/>
    <w:rsid w:val="003A0F1E"/>
    <w:rsid w:val="003A0F71"/>
    <w:rsid w:val="003A117E"/>
    <w:rsid w:val="003A1366"/>
    <w:rsid w:val="003A1632"/>
    <w:rsid w:val="003A1B49"/>
    <w:rsid w:val="003A1C86"/>
    <w:rsid w:val="003A1EBC"/>
    <w:rsid w:val="003A211A"/>
    <w:rsid w:val="003A26E4"/>
    <w:rsid w:val="003A2812"/>
    <w:rsid w:val="003A28E3"/>
    <w:rsid w:val="003A2A5B"/>
    <w:rsid w:val="003A2C4E"/>
    <w:rsid w:val="003A2E36"/>
    <w:rsid w:val="003A2F11"/>
    <w:rsid w:val="003A3188"/>
    <w:rsid w:val="003A339C"/>
    <w:rsid w:val="003A3449"/>
    <w:rsid w:val="003A42BD"/>
    <w:rsid w:val="003A4455"/>
    <w:rsid w:val="003A479D"/>
    <w:rsid w:val="003A47DD"/>
    <w:rsid w:val="003A4C92"/>
    <w:rsid w:val="003A4DFF"/>
    <w:rsid w:val="003A4EAA"/>
    <w:rsid w:val="003A511F"/>
    <w:rsid w:val="003A52FC"/>
    <w:rsid w:val="003A54F8"/>
    <w:rsid w:val="003A5563"/>
    <w:rsid w:val="003A585F"/>
    <w:rsid w:val="003A5CFA"/>
    <w:rsid w:val="003A656C"/>
    <w:rsid w:val="003A6BC6"/>
    <w:rsid w:val="003A7226"/>
    <w:rsid w:val="003A74F1"/>
    <w:rsid w:val="003A7725"/>
    <w:rsid w:val="003A7734"/>
    <w:rsid w:val="003A77BE"/>
    <w:rsid w:val="003A7A11"/>
    <w:rsid w:val="003A7CB6"/>
    <w:rsid w:val="003A7D1A"/>
    <w:rsid w:val="003B00E2"/>
    <w:rsid w:val="003B01A8"/>
    <w:rsid w:val="003B0496"/>
    <w:rsid w:val="003B07D1"/>
    <w:rsid w:val="003B0ECA"/>
    <w:rsid w:val="003B0F5E"/>
    <w:rsid w:val="003B0FEE"/>
    <w:rsid w:val="003B14E3"/>
    <w:rsid w:val="003B17F5"/>
    <w:rsid w:val="003B1E7E"/>
    <w:rsid w:val="003B1FF9"/>
    <w:rsid w:val="003B2049"/>
    <w:rsid w:val="003B25C9"/>
    <w:rsid w:val="003B2714"/>
    <w:rsid w:val="003B2719"/>
    <w:rsid w:val="003B291E"/>
    <w:rsid w:val="003B29AD"/>
    <w:rsid w:val="003B2B64"/>
    <w:rsid w:val="003B2CD6"/>
    <w:rsid w:val="003B349F"/>
    <w:rsid w:val="003B366D"/>
    <w:rsid w:val="003B36E8"/>
    <w:rsid w:val="003B3ED2"/>
    <w:rsid w:val="003B400E"/>
    <w:rsid w:val="003B41EA"/>
    <w:rsid w:val="003B4437"/>
    <w:rsid w:val="003B49AA"/>
    <w:rsid w:val="003B4A3F"/>
    <w:rsid w:val="003B4B1D"/>
    <w:rsid w:val="003B5236"/>
    <w:rsid w:val="003B52F8"/>
    <w:rsid w:val="003B545F"/>
    <w:rsid w:val="003B55A0"/>
    <w:rsid w:val="003B55F8"/>
    <w:rsid w:val="003B596A"/>
    <w:rsid w:val="003B5A55"/>
    <w:rsid w:val="003B5BB1"/>
    <w:rsid w:val="003B6788"/>
    <w:rsid w:val="003B6871"/>
    <w:rsid w:val="003B6B9F"/>
    <w:rsid w:val="003B6C35"/>
    <w:rsid w:val="003B6D0D"/>
    <w:rsid w:val="003B6D8B"/>
    <w:rsid w:val="003B6FC9"/>
    <w:rsid w:val="003B7807"/>
    <w:rsid w:val="003C03EC"/>
    <w:rsid w:val="003C179D"/>
    <w:rsid w:val="003C2119"/>
    <w:rsid w:val="003C233C"/>
    <w:rsid w:val="003C2A1D"/>
    <w:rsid w:val="003C2C92"/>
    <w:rsid w:val="003C2E4D"/>
    <w:rsid w:val="003C36DE"/>
    <w:rsid w:val="003C36F9"/>
    <w:rsid w:val="003C3832"/>
    <w:rsid w:val="003C39D2"/>
    <w:rsid w:val="003C3A53"/>
    <w:rsid w:val="003C3BC3"/>
    <w:rsid w:val="003C3DB8"/>
    <w:rsid w:val="003C4505"/>
    <w:rsid w:val="003C469B"/>
    <w:rsid w:val="003C4783"/>
    <w:rsid w:val="003C48C4"/>
    <w:rsid w:val="003C490D"/>
    <w:rsid w:val="003C4924"/>
    <w:rsid w:val="003C4DD9"/>
    <w:rsid w:val="003C4E87"/>
    <w:rsid w:val="003C5819"/>
    <w:rsid w:val="003C5B2A"/>
    <w:rsid w:val="003C602C"/>
    <w:rsid w:val="003C604E"/>
    <w:rsid w:val="003C6069"/>
    <w:rsid w:val="003C60C1"/>
    <w:rsid w:val="003C6515"/>
    <w:rsid w:val="003C6A85"/>
    <w:rsid w:val="003C721B"/>
    <w:rsid w:val="003C7364"/>
    <w:rsid w:val="003C7701"/>
    <w:rsid w:val="003C7B3F"/>
    <w:rsid w:val="003D0035"/>
    <w:rsid w:val="003D0051"/>
    <w:rsid w:val="003D023D"/>
    <w:rsid w:val="003D03FE"/>
    <w:rsid w:val="003D0B08"/>
    <w:rsid w:val="003D0C12"/>
    <w:rsid w:val="003D10C9"/>
    <w:rsid w:val="003D10DB"/>
    <w:rsid w:val="003D11FC"/>
    <w:rsid w:val="003D12BD"/>
    <w:rsid w:val="003D13D9"/>
    <w:rsid w:val="003D20B7"/>
    <w:rsid w:val="003D22F1"/>
    <w:rsid w:val="003D247A"/>
    <w:rsid w:val="003D3158"/>
    <w:rsid w:val="003D364E"/>
    <w:rsid w:val="003D3A73"/>
    <w:rsid w:val="003D3ED7"/>
    <w:rsid w:val="003D4629"/>
    <w:rsid w:val="003D46A0"/>
    <w:rsid w:val="003D48B5"/>
    <w:rsid w:val="003D4B0C"/>
    <w:rsid w:val="003D4BCC"/>
    <w:rsid w:val="003D4C68"/>
    <w:rsid w:val="003D500E"/>
    <w:rsid w:val="003D5170"/>
    <w:rsid w:val="003D54C5"/>
    <w:rsid w:val="003D56E8"/>
    <w:rsid w:val="003D571C"/>
    <w:rsid w:val="003D5CC0"/>
    <w:rsid w:val="003D608D"/>
    <w:rsid w:val="003D6498"/>
    <w:rsid w:val="003D64AA"/>
    <w:rsid w:val="003D6ABD"/>
    <w:rsid w:val="003D6C0B"/>
    <w:rsid w:val="003D6E6F"/>
    <w:rsid w:val="003D70BC"/>
    <w:rsid w:val="003D70C6"/>
    <w:rsid w:val="003D7B8C"/>
    <w:rsid w:val="003E0142"/>
    <w:rsid w:val="003E04F4"/>
    <w:rsid w:val="003E0537"/>
    <w:rsid w:val="003E062B"/>
    <w:rsid w:val="003E0F77"/>
    <w:rsid w:val="003E1112"/>
    <w:rsid w:val="003E141B"/>
    <w:rsid w:val="003E1784"/>
    <w:rsid w:val="003E1A50"/>
    <w:rsid w:val="003E1D42"/>
    <w:rsid w:val="003E285F"/>
    <w:rsid w:val="003E2A45"/>
    <w:rsid w:val="003E2DA3"/>
    <w:rsid w:val="003E2F64"/>
    <w:rsid w:val="003E3053"/>
    <w:rsid w:val="003E346C"/>
    <w:rsid w:val="003E3575"/>
    <w:rsid w:val="003E3C87"/>
    <w:rsid w:val="003E3D17"/>
    <w:rsid w:val="003E3E70"/>
    <w:rsid w:val="003E3FDB"/>
    <w:rsid w:val="003E41D0"/>
    <w:rsid w:val="003E41E2"/>
    <w:rsid w:val="003E4265"/>
    <w:rsid w:val="003E42E8"/>
    <w:rsid w:val="003E4E20"/>
    <w:rsid w:val="003E4E47"/>
    <w:rsid w:val="003E4F05"/>
    <w:rsid w:val="003E4F8A"/>
    <w:rsid w:val="003E51DD"/>
    <w:rsid w:val="003E5792"/>
    <w:rsid w:val="003E5AC8"/>
    <w:rsid w:val="003E5CC6"/>
    <w:rsid w:val="003E683A"/>
    <w:rsid w:val="003E6845"/>
    <w:rsid w:val="003E68C7"/>
    <w:rsid w:val="003E718E"/>
    <w:rsid w:val="003E71EA"/>
    <w:rsid w:val="003E73ED"/>
    <w:rsid w:val="003E759E"/>
    <w:rsid w:val="003E75C4"/>
    <w:rsid w:val="003E7885"/>
    <w:rsid w:val="003E78CE"/>
    <w:rsid w:val="003E7C29"/>
    <w:rsid w:val="003E7C83"/>
    <w:rsid w:val="003E7D69"/>
    <w:rsid w:val="003F010D"/>
    <w:rsid w:val="003F0331"/>
    <w:rsid w:val="003F1230"/>
    <w:rsid w:val="003F165F"/>
    <w:rsid w:val="003F19AB"/>
    <w:rsid w:val="003F1B45"/>
    <w:rsid w:val="003F1DB3"/>
    <w:rsid w:val="003F26FC"/>
    <w:rsid w:val="003F276F"/>
    <w:rsid w:val="003F280A"/>
    <w:rsid w:val="003F2EEE"/>
    <w:rsid w:val="003F30C7"/>
    <w:rsid w:val="003F33C8"/>
    <w:rsid w:val="003F3410"/>
    <w:rsid w:val="003F3669"/>
    <w:rsid w:val="003F40A9"/>
    <w:rsid w:val="003F4252"/>
    <w:rsid w:val="003F44B4"/>
    <w:rsid w:val="003F46F3"/>
    <w:rsid w:val="003F4B04"/>
    <w:rsid w:val="003F4B3C"/>
    <w:rsid w:val="003F544F"/>
    <w:rsid w:val="003F575E"/>
    <w:rsid w:val="003F592C"/>
    <w:rsid w:val="003F5AF5"/>
    <w:rsid w:val="003F5B51"/>
    <w:rsid w:val="003F5FD0"/>
    <w:rsid w:val="003F6201"/>
    <w:rsid w:val="003F637D"/>
    <w:rsid w:val="003F6497"/>
    <w:rsid w:val="003F6562"/>
    <w:rsid w:val="003F6691"/>
    <w:rsid w:val="003F66E5"/>
    <w:rsid w:val="003F6ADE"/>
    <w:rsid w:val="003F6D4C"/>
    <w:rsid w:val="003F6D69"/>
    <w:rsid w:val="003F6D84"/>
    <w:rsid w:val="003F7323"/>
    <w:rsid w:val="003F73C4"/>
    <w:rsid w:val="003F77FA"/>
    <w:rsid w:val="003F7945"/>
    <w:rsid w:val="003F7A7F"/>
    <w:rsid w:val="003F7ADA"/>
    <w:rsid w:val="003F7CDE"/>
    <w:rsid w:val="0040043E"/>
    <w:rsid w:val="004006FB"/>
    <w:rsid w:val="00400ADB"/>
    <w:rsid w:val="00400F14"/>
    <w:rsid w:val="00400F78"/>
    <w:rsid w:val="00401A08"/>
    <w:rsid w:val="00401E1B"/>
    <w:rsid w:val="004022E5"/>
    <w:rsid w:val="004025B5"/>
    <w:rsid w:val="00402740"/>
    <w:rsid w:val="00402855"/>
    <w:rsid w:val="00402A24"/>
    <w:rsid w:val="00402C41"/>
    <w:rsid w:val="00403078"/>
    <w:rsid w:val="004033BC"/>
    <w:rsid w:val="0040361C"/>
    <w:rsid w:val="00403AB3"/>
    <w:rsid w:val="00403BB0"/>
    <w:rsid w:val="00403C0C"/>
    <w:rsid w:val="00403DAE"/>
    <w:rsid w:val="00403F39"/>
    <w:rsid w:val="00404788"/>
    <w:rsid w:val="00404A5A"/>
    <w:rsid w:val="00404AED"/>
    <w:rsid w:val="00404B52"/>
    <w:rsid w:val="00405766"/>
    <w:rsid w:val="00405994"/>
    <w:rsid w:val="00405FE4"/>
    <w:rsid w:val="004062C8"/>
    <w:rsid w:val="004063F2"/>
    <w:rsid w:val="00406605"/>
    <w:rsid w:val="004067C7"/>
    <w:rsid w:val="00406852"/>
    <w:rsid w:val="00406C01"/>
    <w:rsid w:val="00406CD6"/>
    <w:rsid w:val="0040760A"/>
    <w:rsid w:val="0040772C"/>
    <w:rsid w:val="00407745"/>
    <w:rsid w:val="00407806"/>
    <w:rsid w:val="00407B55"/>
    <w:rsid w:val="00407F6E"/>
    <w:rsid w:val="00410827"/>
    <w:rsid w:val="00410FDF"/>
    <w:rsid w:val="00411026"/>
    <w:rsid w:val="0041108E"/>
    <w:rsid w:val="00411094"/>
    <w:rsid w:val="00411188"/>
    <w:rsid w:val="004112EA"/>
    <w:rsid w:val="00411E82"/>
    <w:rsid w:val="0041257E"/>
    <w:rsid w:val="0041293B"/>
    <w:rsid w:val="00412CEF"/>
    <w:rsid w:val="00412FB7"/>
    <w:rsid w:val="004131E0"/>
    <w:rsid w:val="004133CE"/>
    <w:rsid w:val="004133FA"/>
    <w:rsid w:val="0041368C"/>
    <w:rsid w:val="00413801"/>
    <w:rsid w:val="00413A3D"/>
    <w:rsid w:val="00413BA1"/>
    <w:rsid w:val="00413BDB"/>
    <w:rsid w:val="00413C41"/>
    <w:rsid w:val="004141B0"/>
    <w:rsid w:val="004143A3"/>
    <w:rsid w:val="00414661"/>
    <w:rsid w:val="004147C0"/>
    <w:rsid w:val="00414D9A"/>
    <w:rsid w:val="004152BD"/>
    <w:rsid w:val="0041531F"/>
    <w:rsid w:val="004157C8"/>
    <w:rsid w:val="004159A5"/>
    <w:rsid w:val="00415D7B"/>
    <w:rsid w:val="004161E5"/>
    <w:rsid w:val="00416369"/>
    <w:rsid w:val="00416978"/>
    <w:rsid w:val="00417871"/>
    <w:rsid w:val="00417ACB"/>
    <w:rsid w:val="004200D5"/>
    <w:rsid w:val="0042044C"/>
    <w:rsid w:val="0042053A"/>
    <w:rsid w:val="0042088A"/>
    <w:rsid w:val="00420E4E"/>
    <w:rsid w:val="00420E57"/>
    <w:rsid w:val="004214D3"/>
    <w:rsid w:val="00421677"/>
    <w:rsid w:val="0042226A"/>
    <w:rsid w:val="004229E5"/>
    <w:rsid w:val="00422E29"/>
    <w:rsid w:val="004234EE"/>
    <w:rsid w:val="0042358E"/>
    <w:rsid w:val="004235FE"/>
    <w:rsid w:val="00423733"/>
    <w:rsid w:val="004238A3"/>
    <w:rsid w:val="00423A95"/>
    <w:rsid w:val="00423B24"/>
    <w:rsid w:val="0042485A"/>
    <w:rsid w:val="004249E4"/>
    <w:rsid w:val="00424EF5"/>
    <w:rsid w:val="00424EF7"/>
    <w:rsid w:val="004251AF"/>
    <w:rsid w:val="004253EF"/>
    <w:rsid w:val="0042552E"/>
    <w:rsid w:val="00425881"/>
    <w:rsid w:val="00425BDB"/>
    <w:rsid w:val="00425DA3"/>
    <w:rsid w:val="00425DF7"/>
    <w:rsid w:val="00426693"/>
    <w:rsid w:val="00426795"/>
    <w:rsid w:val="00426805"/>
    <w:rsid w:val="00427154"/>
    <w:rsid w:val="004274AF"/>
    <w:rsid w:val="00427621"/>
    <w:rsid w:val="0042797C"/>
    <w:rsid w:val="0042799A"/>
    <w:rsid w:val="00427A8C"/>
    <w:rsid w:val="00427C9D"/>
    <w:rsid w:val="00427CE8"/>
    <w:rsid w:val="00427CF9"/>
    <w:rsid w:val="00427D56"/>
    <w:rsid w:val="004300A9"/>
    <w:rsid w:val="00430728"/>
    <w:rsid w:val="0043077D"/>
    <w:rsid w:val="0043088E"/>
    <w:rsid w:val="00430CCA"/>
    <w:rsid w:val="00430D25"/>
    <w:rsid w:val="00430E12"/>
    <w:rsid w:val="00431097"/>
    <w:rsid w:val="0043180E"/>
    <w:rsid w:val="00431C10"/>
    <w:rsid w:val="00431F8D"/>
    <w:rsid w:val="00432432"/>
    <w:rsid w:val="0043258D"/>
    <w:rsid w:val="00432862"/>
    <w:rsid w:val="0043356D"/>
    <w:rsid w:val="0043369F"/>
    <w:rsid w:val="004336C9"/>
    <w:rsid w:val="004336F9"/>
    <w:rsid w:val="00434105"/>
    <w:rsid w:val="00434521"/>
    <w:rsid w:val="00434973"/>
    <w:rsid w:val="00434A3A"/>
    <w:rsid w:val="00434B3C"/>
    <w:rsid w:val="00434DA2"/>
    <w:rsid w:val="00434EFF"/>
    <w:rsid w:val="0043561E"/>
    <w:rsid w:val="00435783"/>
    <w:rsid w:val="004358B1"/>
    <w:rsid w:val="00435EC3"/>
    <w:rsid w:val="00435EE7"/>
    <w:rsid w:val="00436076"/>
    <w:rsid w:val="004361FA"/>
    <w:rsid w:val="004368E2"/>
    <w:rsid w:val="00436FAF"/>
    <w:rsid w:val="0043725A"/>
    <w:rsid w:val="00437678"/>
    <w:rsid w:val="0044014B"/>
    <w:rsid w:val="00440261"/>
    <w:rsid w:val="004409BE"/>
    <w:rsid w:val="00440B6F"/>
    <w:rsid w:val="00440BEC"/>
    <w:rsid w:val="00440D24"/>
    <w:rsid w:val="00440FF2"/>
    <w:rsid w:val="0044111C"/>
    <w:rsid w:val="0044128B"/>
    <w:rsid w:val="004414DC"/>
    <w:rsid w:val="004417DB"/>
    <w:rsid w:val="00441C88"/>
    <w:rsid w:val="00441F58"/>
    <w:rsid w:val="004421E4"/>
    <w:rsid w:val="004422BE"/>
    <w:rsid w:val="00442805"/>
    <w:rsid w:val="00442B4E"/>
    <w:rsid w:val="00442F88"/>
    <w:rsid w:val="00443166"/>
    <w:rsid w:val="0044340A"/>
    <w:rsid w:val="004435D4"/>
    <w:rsid w:val="00443656"/>
    <w:rsid w:val="0044372D"/>
    <w:rsid w:val="00443871"/>
    <w:rsid w:val="00444111"/>
    <w:rsid w:val="0044488B"/>
    <w:rsid w:val="00444DF2"/>
    <w:rsid w:val="004456FB"/>
    <w:rsid w:val="0044586A"/>
    <w:rsid w:val="00445CC1"/>
    <w:rsid w:val="00445E16"/>
    <w:rsid w:val="00445EE4"/>
    <w:rsid w:val="004464F2"/>
    <w:rsid w:val="004466D8"/>
    <w:rsid w:val="00446CC5"/>
    <w:rsid w:val="00446EF0"/>
    <w:rsid w:val="00447172"/>
    <w:rsid w:val="00447361"/>
    <w:rsid w:val="004474FB"/>
    <w:rsid w:val="00447A3A"/>
    <w:rsid w:val="00447EB8"/>
    <w:rsid w:val="0045027E"/>
    <w:rsid w:val="0045042B"/>
    <w:rsid w:val="00450BE9"/>
    <w:rsid w:val="00450D00"/>
    <w:rsid w:val="0045190E"/>
    <w:rsid w:val="00452082"/>
    <w:rsid w:val="0045266D"/>
    <w:rsid w:val="00452749"/>
    <w:rsid w:val="00452F6D"/>
    <w:rsid w:val="0045311B"/>
    <w:rsid w:val="0045316C"/>
    <w:rsid w:val="004531AE"/>
    <w:rsid w:val="004533F4"/>
    <w:rsid w:val="00453699"/>
    <w:rsid w:val="00453855"/>
    <w:rsid w:val="00453F3C"/>
    <w:rsid w:val="00454408"/>
    <w:rsid w:val="00454500"/>
    <w:rsid w:val="00454CFB"/>
    <w:rsid w:val="00454DBE"/>
    <w:rsid w:val="004550DB"/>
    <w:rsid w:val="0045541E"/>
    <w:rsid w:val="00455943"/>
    <w:rsid w:val="00455965"/>
    <w:rsid w:val="00455E4C"/>
    <w:rsid w:val="0045609E"/>
    <w:rsid w:val="00456116"/>
    <w:rsid w:val="00456898"/>
    <w:rsid w:val="00456C7A"/>
    <w:rsid w:val="00456E32"/>
    <w:rsid w:val="00457084"/>
    <w:rsid w:val="00457498"/>
    <w:rsid w:val="004577E0"/>
    <w:rsid w:val="00457B24"/>
    <w:rsid w:val="00457B2F"/>
    <w:rsid w:val="00457D79"/>
    <w:rsid w:val="0046074D"/>
    <w:rsid w:val="00460A4D"/>
    <w:rsid w:val="00460A93"/>
    <w:rsid w:val="00460BEF"/>
    <w:rsid w:val="00460C9B"/>
    <w:rsid w:val="00460F1B"/>
    <w:rsid w:val="00461341"/>
    <w:rsid w:val="004613B3"/>
    <w:rsid w:val="00461CB2"/>
    <w:rsid w:val="00461F4D"/>
    <w:rsid w:val="004624D4"/>
    <w:rsid w:val="00462874"/>
    <w:rsid w:val="0046294A"/>
    <w:rsid w:val="00462D3B"/>
    <w:rsid w:val="00462D6F"/>
    <w:rsid w:val="00462FF2"/>
    <w:rsid w:val="0046322A"/>
    <w:rsid w:val="00463249"/>
    <w:rsid w:val="00463657"/>
    <w:rsid w:val="00463693"/>
    <w:rsid w:val="004639F6"/>
    <w:rsid w:val="00464117"/>
    <w:rsid w:val="004643FB"/>
    <w:rsid w:val="0046466E"/>
    <w:rsid w:val="00464AD8"/>
    <w:rsid w:val="00464B3A"/>
    <w:rsid w:val="00464B55"/>
    <w:rsid w:val="00465044"/>
    <w:rsid w:val="0046540F"/>
    <w:rsid w:val="004657E8"/>
    <w:rsid w:val="004658DB"/>
    <w:rsid w:val="004659F9"/>
    <w:rsid w:val="00465D6C"/>
    <w:rsid w:val="00465DBA"/>
    <w:rsid w:val="00465F08"/>
    <w:rsid w:val="004660CE"/>
    <w:rsid w:val="00466113"/>
    <w:rsid w:val="004668D7"/>
    <w:rsid w:val="00466C71"/>
    <w:rsid w:val="00466EBA"/>
    <w:rsid w:val="00467442"/>
    <w:rsid w:val="004675DB"/>
    <w:rsid w:val="00467BD4"/>
    <w:rsid w:val="00470070"/>
    <w:rsid w:val="004700B0"/>
    <w:rsid w:val="00470323"/>
    <w:rsid w:val="00470998"/>
    <w:rsid w:val="00470E96"/>
    <w:rsid w:val="00470EE7"/>
    <w:rsid w:val="004713BC"/>
    <w:rsid w:val="00471ECE"/>
    <w:rsid w:val="004721CE"/>
    <w:rsid w:val="004724C1"/>
    <w:rsid w:val="00472700"/>
    <w:rsid w:val="00472C54"/>
    <w:rsid w:val="00473097"/>
    <w:rsid w:val="004730C3"/>
    <w:rsid w:val="0047334E"/>
    <w:rsid w:val="00473593"/>
    <w:rsid w:val="00473700"/>
    <w:rsid w:val="00473850"/>
    <w:rsid w:val="00473B2D"/>
    <w:rsid w:val="00473B99"/>
    <w:rsid w:val="00473F8B"/>
    <w:rsid w:val="00474733"/>
    <w:rsid w:val="004747BA"/>
    <w:rsid w:val="0047490D"/>
    <w:rsid w:val="00474AE1"/>
    <w:rsid w:val="00474D7C"/>
    <w:rsid w:val="00474FF0"/>
    <w:rsid w:val="00475382"/>
    <w:rsid w:val="00475665"/>
    <w:rsid w:val="00475838"/>
    <w:rsid w:val="00475890"/>
    <w:rsid w:val="00475C83"/>
    <w:rsid w:val="00475F1B"/>
    <w:rsid w:val="004762C9"/>
    <w:rsid w:val="00476302"/>
    <w:rsid w:val="00476FF3"/>
    <w:rsid w:val="0047714D"/>
    <w:rsid w:val="00477313"/>
    <w:rsid w:val="004773A1"/>
    <w:rsid w:val="004775D1"/>
    <w:rsid w:val="004776FF"/>
    <w:rsid w:val="00477A38"/>
    <w:rsid w:val="00477A5D"/>
    <w:rsid w:val="00477B5E"/>
    <w:rsid w:val="0048069A"/>
    <w:rsid w:val="004806CE"/>
    <w:rsid w:val="00480FF5"/>
    <w:rsid w:val="004810D2"/>
    <w:rsid w:val="00481297"/>
    <w:rsid w:val="004813D3"/>
    <w:rsid w:val="00481776"/>
    <w:rsid w:val="0048185D"/>
    <w:rsid w:val="00481959"/>
    <w:rsid w:val="00481C0B"/>
    <w:rsid w:val="00481D27"/>
    <w:rsid w:val="00482387"/>
    <w:rsid w:val="00482DB7"/>
    <w:rsid w:val="00482EF7"/>
    <w:rsid w:val="00482F32"/>
    <w:rsid w:val="00483063"/>
    <w:rsid w:val="004831BF"/>
    <w:rsid w:val="00483886"/>
    <w:rsid w:val="00483890"/>
    <w:rsid w:val="00483A2B"/>
    <w:rsid w:val="00483A99"/>
    <w:rsid w:val="00483B3C"/>
    <w:rsid w:val="00483C52"/>
    <w:rsid w:val="0048433D"/>
    <w:rsid w:val="00485D17"/>
    <w:rsid w:val="00485EE1"/>
    <w:rsid w:val="0048630A"/>
    <w:rsid w:val="004863EB"/>
    <w:rsid w:val="004864FE"/>
    <w:rsid w:val="004867AD"/>
    <w:rsid w:val="004868F3"/>
    <w:rsid w:val="00486B25"/>
    <w:rsid w:val="00486B51"/>
    <w:rsid w:val="00486CB7"/>
    <w:rsid w:val="00487673"/>
    <w:rsid w:val="00490090"/>
    <w:rsid w:val="00490125"/>
    <w:rsid w:val="00490183"/>
    <w:rsid w:val="004904FE"/>
    <w:rsid w:val="00490589"/>
    <w:rsid w:val="00490BE0"/>
    <w:rsid w:val="00490E56"/>
    <w:rsid w:val="00490F3F"/>
    <w:rsid w:val="00490F60"/>
    <w:rsid w:val="00491189"/>
    <w:rsid w:val="00491C31"/>
    <w:rsid w:val="00492336"/>
    <w:rsid w:val="00492558"/>
    <w:rsid w:val="004926F0"/>
    <w:rsid w:val="00492809"/>
    <w:rsid w:val="00492986"/>
    <w:rsid w:val="00492B75"/>
    <w:rsid w:val="0049340F"/>
    <w:rsid w:val="004934ED"/>
    <w:rsid w:val="00493640"/>
    <w:rsid w:val="004936EC"/>
    <w:rsid w:val="00493828"/>
    <w:rsid w:val="00493CA2"/>
    <w:rsid w:val="00493EC6"/>
    <w:rsid w:val="004940A6"/>
    <w:rsid w:val="0049419E"/>
    <w:rsid w:val="0049441F"/>
    <w:rsid w:val="004945DD"/>
    <w:rsid w:val="0049467D"/>
    <w:rsid w:val="00494776"/>
    <w:rsid w:val="0049526B"/>
    <w:rsid w:val="0049545D"/>
    <w:rsid w:val="004955D5"/>
    <w:rsid w:val="00495789"/>
    <w:rsid w:val="004958D7"/>
    <w:rsid w:val="00495A34"/>
    <w:rsid w:val="00495B7B"/>
    <w:rsid w:val="00495E04"/>
    <w:rsid w:val="00495FDF"/>
    <w:rsid w:val="00496807"/>
    <w:rsid w:val="0049714E"/>
    <w:rsid w:val="004973D3"/>
    <w:rsid w:val="00497410"/>
    <w:rsid w:val="0049770E"/>
    <w:rsid w:val="0049793E"/>
    <w:rsid w:val="00497ABD"/>
    <w:rsid w:val="00497B19"/>
    <w:rsid w:val="00497BB5"/>
    <w:rsid w:val="00497C65"/>
    <w:rsid w:val="00497E6D"/>
    <w:rsid w:val="004A0079"/>
    <w:rsid w:val="004A01F1"/>
    <w:rsid w:val="004A02B5"/>
    <w:rsid w:val="004A076A"/>
    <w:rsid w:val="004A07A0"/>
    <w:rsid w:val="004A07DE"/>
    <w:rsid w:val="004A0CF3"/>
    <w:rsid w:val="004A0D96"/>
    <w:rsid w:val="004A0ED2"/>
    <w:rsid w:val="004A0F90"/>
    <w:rsid w:val="004A0FD1"/>
    <w:rsid w:val="004A1479"/>
    <w:rsid w:val="004A1633"/>
    <w:rsid w:val="004A1925"/>
    <w:rsid w:val="004A1A34"/>
    <w:rsid w:val="004A21BC"/>
    <w:rsid w:val="004A25F6"/>
    <w:rsid w:val="004A29B6"/>
    <w:rsid w:val="004A2E9F"/>
    <w:rsid w:val="004A3965"/>
    <w:rsid w:val="004A3A78"/>
    <w:rsid w:val="004A3D0F"/>
    <w:rsid w:val="004A3DED"/>
    <w:rsid w:val="004A42C1"/>
    <w:rsid w:val="004A4BF5"/>
    <w:rsid w:val="004A4DAE"/>
    <w:rsid w:val="004A4E43"/>
    <w:rsid w:val="004A4F2F"/>
    <w:rsid w:val="004A52F1"/>
    <w:rsid w:val="004A55B1"/>
    <w:rsid w:val="004A5B9D"/>
    <w:rsid w:val="004A5C3F"/>
    <w:rsid w:val="004A5D4E"/>
    <w:rsid w:val="004A63BA"/>
    <w:rsid w:val="004A66E7"/>
    <w:rsid w:val="004A6A0E"/>
    <w:rsid w:val="004A6C56"/>
    <w:rsid w:val="004A6CDB"/>
    <w:rsid w:val="004A7041"/>
    <w:rsid w:val="004A73D6"/>
    <w:rsid w:val="004A74A3"/>
    <w:rsid w:val="004A78E5"/>
    <w:rsid w:val="004A7942"/>
    <w:rsid w:val="004A79A0"/>
    <w:rsid w:val="004A7C7F"/>
    <w:rsid w:val="004A7D6C"/>
    <w:rsid w:val="004B0626"/>
    <w:rsid w:val="004B0E65"/>
    <w:rsid w:val="004B150A"/>
    <w:rsid w:val="004B15D5"/>
    <w:rsid w:val="004B16FD"/>
    <w:rsid w:val="004B1813"/>
    <w:rsid w:val="004B187A"/>
    <w:rsid w:val="004B21EA"/>
    <w:rsid w:val="004B26A5"/>
    <w:rsid w:val="004B2B3E"/>
    <w:rsid w:val="004B2BEB"/>
    <w:rsid w:val="004B32CA"/>
    <w:rsid w:val="004B3F0F"/>
    <w:rsid w:val="004B42A4"/>
    <w:rsid w:val="004B43F8"/>
    <w:rsid w:val="004B4F2D"/>
    <w:rsid w:val="004B4F6E"/>
    <w:rsid w:val="004B5148"/>
    <w:rsid w:val="004B53CF"/>
    <w:rsid w:val="004B5581"/>
    <w:rsid w:val="004B579B"/>
    <w:rsid w:val="004B5B0C"/>
    <w:rsid w:val="004B5D8A"/>
    <w:rsid w:val="004B66D3"/>
    <w:rsid w:val="004B6982"/>
    <w:rsid w:val="004B6D5F"/>
    <w:rsid w:val="004B6F4F"/>
    <w:rsid w:val="004B7436"/>
    <w:rsid w:val="004B74B5"/>
    <w:rsid w:val="004B7619"/>
    <w:rsid w:val="004B7C91"/>
    <w:rsid w:val="004C001E"/>
    <w:rsid w:val="004C0167"/>
    <w:rsid w:val="004C07BD"/>
    <w:rsid w:val="004C080E"/>
    <w:rsid w:val="004C0D49"/>
    <w:rsid w:val="004C0DDB"/>
    <w:rsid w:val="004C11EB"/>
    <w:rsid w:val="004C158B"/>
    <w:rsid w:val="004C18BF"/>
    <w:rsid w:val="004C1EB8"/>
    <w:rsid w:val="004C22C8"/>
    <w:rsid w:val="004C23FB"/>
    <w:rsid w:val="004C2413"/>
    <w:rsid w:val="004C26B5"/>
    <w:rsid w:val="004C2841"/>
    <w:rsid w:val="004C2A05"/>
    <w:rsid w:val="004C2C02"/>
    <w:rsid w:val="004C2EB6"/>
    <w:rsid w:val="004C2F32"/>
    <w:rsid w:val="004C4071"/>
    <w:rsid w:val="004C431F"/>
    <w:rsid w:val="004C43A7"/>
    <w:rsid w:val="004C44CA"/>
    <w:rsid w:val="004C463E"/>
    <w:rsid w:val="004C48D1"/>
    <w:rsid w:val="004C4C75"/>
    <w:rsid w:val="004C4D48"/>
    <w:rsid w:val="004C4E04"/>
    <w:rsid w:val="004C508D"/>
    <w:rsid w:val="004C50FF"/>
    <w:rsid w:val="004C559F"/>
    <w:rsid w:val="004C5878"/>
    <w:rsid w:val="004C59C0"/>
    <w:rsid w:val="004C5D98"/>
    <w:rsid w:val="004C62B6"/>
    <w:rsid w:val="004C6598"/>
    <w:rsid w:val="004C6A68"/>
    <w:rsid w:val="004C6A6B"/>
    <w:rsid w:val="004C6CC9"/>
    <w:rsid w:val="004C6CF5"/>
    <w:rsid w:val="004C6DFF"/>
    <w:rsid w:val="004C6EDC"/>
    <w:rsid w:val="004C6F4A"/>
    <w:rsid w:val="004C6FE1"/>
    <w:rsid w:val="004C72B8"/>
    <w:rsid w:val="004C736F"/>
    <w:rsid w:val="004C7457"/>
    <w:rsid w:val="004C7B18"/>
    <w:rsid w:val="004C7E9C"/>
    <w:rsid w:val="004C7EC8"/>
    <w:rsid w:val="004C7EF8"/>
    <w:rsid w:val="004D0493"/>
    <w:rsid w:val="004D1339"/>
    <w:rsid w:val="004D15AA"/>
    <w:rsid w:val="004D1AD5"/>
    <w:rsid w:val="004D1ED2"/>
    <w:rsid w:val="004D224A"/>
    <w:rsid w:val="004D25B7"/>
    <w:rsid w:val="004D2610"/>
    <w:rsid w:val="004D279C"/>
    <w:rsid w:val="004D289C"/>
    <w:rsid w:val="004D2A4F"/>
    <w:rsid w:val="004D2C4B"/>
    <w:rsid w:val="004D2D71"/>
    <w:rsid w:val="004D2DA1"/>
    <w:rsid w:val="004D2ED8"/>
    <w:rsid w:val="004D2F3B"/>
    <w:rsid w:val="004D3204"/>
    <w:rsid w:val="004D3404"/>
    <w:rsid w:val="004D3515"/>
    <w:rsid w:val="004D35BB"/>
    <w:rsid w:val="004D35EC"/>
    <w:rsid w:val="004D36F9"/>
    <w:rsid w:val="004D3A36"/>
    <w:rsid w:val="004D4216"/>
    <w:rsid w:val="004D483C"/>
    <w:rsid w:val="004D4C89"/>
    <w:rsid w:val="004D4CC9"/>
    <w:rsid w:val="004D4D02"/>
    <w:rsid w:val="004D4EC6"/>
    <w:rsid w:val="004D55BB"/>
    <w:rsid w:val="004D57A6"/>
    <w:rsid w:val="004D5820"/>
    <w:rsid w:val="004D6352"/>
    <w:rsid w:val="004D67C7"/>
    <w:rsid w:val="004D6AA7"/>
    <w:rsid w:val="004D6E05"/>
    <w:rsid w:val="004D6E70"/>
    <w:rsid w:val="004D711D"/>
    <w:rsid w:val="004D7325"/>
    <w:rsid w:val="004D75EC"/>
    <w:rsid w:val="004D77ED"/>
    <w:rsid w:val="004D78E4"/>
    <w:rsid w:val="004D799B"/>
    <w:rsid w:val="004D7B8E"/>
    <w:rsid w:val="004D7BC2"/>
    <w:rsid w:val="004D7E77"/>
    <w:rsid w:val="004E0125"/>
    <w:rsid w:val="004E0359"/>
    <w:rsid w:val="004E0950"/>
    <w:rsid w:val="004E0BE1"/>
    <w:rsid w:val="004E1278"/>
    <w:rsid w:val="004E1823"/>
    <w:rsid w:val="004E1881"/>
    <w:rsid w:val="004E1D87"/>
    <w:rsid w:val="004E1E92"/>
    <w:rsid w:val="004E2183"/>
    <w:rsid w:val="004E231A"/>
    <w:rsid w:val="004E23C3"/>
    <w:rsid w:val="004E2510"/>
    <w:rsid w:val="004E30A2"/>
    <w:rsid w:val="004E3575"/>
    <w:rsid w:val="004E3A9D"/>
    <w:rsid w:val="004E3B81"/>
    <w:rsid w:val="004E42B4"/>
    <w:rsid w:val="004E4400"/>
    <w:rsid w:val="004E453E"/>
    <w:rsid w:val="004E4988"/>
    <w:rsid w:val="004E5365"/>
    <w:rsid w:val="004E54DE"/>
    <w:rsid w:val="004E593E"/>
    <w:rsid w:val="004E5C26"/>
    <w:rsid w:val="004E5CC3"/>
    <w:rsid w:val="004E5FCD"/>
    <w:rsid w:val="004E60E0"/>
    <w:rsid w:val="004E62EB"/>
    <w:rsid w:val="004E6384"/>
    <w:rsid w:val="004E658D"/>
    <w:rsid w:val="004E6776"/>
    <w:rsid w:val="004E69CD"/>
    <w:rsid w:val="004E6EAD"/>
    <w:rsid w:val="004E7055"/>
    <w:rsid w:val="004E7119"/>
    <w:rsid w:val="004E74FA"/>
    <w:rsid w:val="004E7967"/>
    <w:rsid w:val="004E7B6C"/>
    <w:rsid w:val="004F04E0"/>
    <w:rsid w:val="004F0566"/>
    <w:rsid w:val="004F092A"/>
    <w:rsid w:val="004F0B1B"/>
    <w:rsid w:val="004F1499"/>
    <w:rsid w:val="004F1606"/>
    <w:rsid w:val="004F1ECF"/>
    <w:rsid w:val="004F1F79"/>
    <w:rsid w:val="004F27F4"/>
    <w:rsid w:val="004F2E81"/>
    <w:rsid w:val="004F2E82"/>
    <w:rsid w:val="004F2E84"/>
    <w:rsid w:val="004F3305"/>
    <w:rsid w:val="004F3416"/>
    <w:rsid w:val="004F3E13"/>
    <w:rsid w:val="004F3F2B"/>
    <w:rsid w:val="004F4067"/>
    <w:rsid w:val="004F453E"/>
    <w:rsid w:val="004F47ED"/>
    <w:rsid w:val="004F4B2F"/>
    <w:rsid w:val="004F4FE0"/>
    <w:rsid w:val="004F5907"/>
    <w:rsid w:val="004F5913"/>
    <w:rsid w:val="004F5C6E"/>
    <w:rsid w:val="004F5D73"/>
    <w:rsid w:val="004F5E39"/>
    <w:rsid w:val="004F629D"/>
    <w:rsid w:val="004F65A2"/>
    <w:rsid w:val="004F6833"/>
    <w:rsid w:val="004F69C5"/>
    <w:rsid w:val="004F6BA5"/>
    <w:rsid w:val="004F6D48"/>
    <w:rsid w:val="004F7338"/>
    <w:rsid w:val="004F7591"/>
    <w:rsid w:val="004F7C9C"/>
    <w:rsid w:val="004F7FB8"/>
    <w:rsid w:val="004F7FEA"/>
    <w:rsid w:val="005003C3"/>
    <w:rsid w:val="005005A3"/>
    <w:rsid w:val="0050080F"/>
    <w:rsid w:val="00500A7C"/>
    <w:rsid w:val="00500BEC"/>
    <w:rsid w:val="00500D5C"/>
    <w:rsid w:val="00500E41"/>
    <w:rsid w:val="00501418"/>
    <w:rsid w:val="00501529"/>
    <w:rsid w:val="005019BA"/>
    <w:rsid w:val="00501E2F"/>
    <w:rsid w:val="00501F41"/>
    <w:rsid w:val="00502031"/>
    <w:rsid w:val="00502096"/>
    <w:rsid w:val="005022B2"/>
    <w:rsid w:val="00502421"/>
    <w:rsid w:val="00502549"/>
    <w:rsid w:val="0050258A"/>
    <w:rsid w:val="00502BBF"/>
    <w:rsid w:val="00502C0F"/>
    <w:rsid w:val="00502E37"/>
    <w:rsid w:val="00502F46"/>
    <w:rsid w:val="00502F79"/>
    <w:rsid w:val="0050306B"/>
    <w:rsid w:val="00503337"/>
    <w:rsid w:val="00503456"/>
    <w:rsid w:val="00503960"/>
    <w:rsid w:val="005039F6"/>
    <w:rsid w:val="00503F9A"/>
    <w:rsid w:val="00504426"/>
    <w:rsid w:val="00504453"/>
    <w:rsid w:val="005047B3"/>
    <w:rsid w:val="00504B43"/>
    <w:rsid w:val="00504B69"/>
    <w:rsid w:val="00504CFE"/>
    <w:rsid w:val="005050CA"/>
    <w:rsid w:val="005052C6"/>
    <w:rsid w:val="005052E4"/>
    <w:rsid w:val="0050566F"/>
    <w:rsid w:val="00505849"/>
    <w:rsid w:val="005058E1"/>
    <w:rsid w:val="00505A68"/>
    <w:rsid w:val="00505C59"/>
    <w:rsid w:val="00505CF1"/>
    <w:rsid w:val="00506231"/>
    <w:rsid w:val="00506C4C"/>
    <w:rsid w:val="00506DA3"/>
    <w:rsid w:val="00507165"/>
    <w:rsid w:val="00507169"/>
    <w:rsid w:val="005071CE"/>
    <w:rsid w:val="0050732D"/>
    <w:rsid w:val="00507470"/>
    <w:rsid w:val="00507987"/>
    <w:rsid w:val="00507F8D"/>
    <w:rsid w:val="0051006F"/>
    <w:rsid w:val="00510195"/>
    <w:rsid w:val="0051076B"/>
    <w:rsid w:val="005108A6"/>
    <w:rsid w:val="00510BF1"/>
    <w:rsid w:val="00510E3A"/>
    <w:rsid w:val="00510ED9"/>
    <w:rsid w:val="00511080"/>
    <w:rsid w:val="005110A9"/>
    <w:rsid w:val="005112EF"/>
    <w:rsid w:val="005119D2"/>
    <w:rsid w:val="00511CAE"/>
    <w:rsid w:val="00511CC4"/>
    <w:rsid w:val="0051288B"/>
    <w:rsid w:val="005128A1"/>
    <w:rsid w:val="00512A1A"/>
    <w:rsid w:val="00512F23"/>
    <w:rsid w:val="00513065"/>
    <w:rsid w:val="005135FE"/>
    <w:rsid w:val="005136C8"/>
    <w:rsid w:val="00513D40"/>
    <w:rsid w:val="005147AF"/>
    <w:rsid w:val="00515387"/>
    <w:rsid w:val="00515A4D"/>
    <w:rsid w:val="005167CC"/>
    <w:rsid w:val="00516F46"/>
    <w:rsid w:val="005172CC"/>
    <w:rsid w:val="005175E1"/>
    <w:rsid w:val="005176F3"/>
    <w:rsid w:val="005177F7"/>
    <w:rsid w:val="005178D1"/>
    <w:rsid w:val="005179A5"/>
    <w:rsid w:val="00517EEB"/>
    <w:rsid w:val="005201DB"/>
    <w:rsid w:val="005206E2"/>
    <w:rsid w:val="0052104A"/>
    <w:rsid w:val="0052189D"/>
    <w:rsid w:val="00521B27"/>
    <w:rsid w:val="00521B37"/>
    <w:rsid w:val="00521D2C"/>
    <w:rsid w:val="00522140"/>
    <w:rsid w:val="00522992"/>
    <w:rsid w:val="00522AC8"/>
    <w:rsid w:val="00522EFE"/>
    <w:rsid w:val="00523160"/>
    <w:rsid w:val="005232DF"/>
    <w:rsid w:val="005232F2"/>
    <w:rsid w:val="0052341E"/>
    <w:rsid w:val="005237F0"/>
    <w:rsid w:val="00523968"/>
    <w:rsid w:val="00523994"/>
    <w:rsid w:val="00523A85"/>
    <w:rsid w:val="00524068"/>
    <w:rsid w:val="0052406D"/>
    <w:rsid w:val="0052427E"/>
    <w:rsid w:val="0052496A"/>
    <w:rsid w:val="005249FE"/>
    <w:rsid w:val="00524F11"/>
    <w:rsid w:val="0052503A"/>
    <w:rsid w:val="00525135"/>
    <w:rsid w:val="00525232"/>
    <w:rsid w:val="00525342"/>
    <w:rsid w:val="0052548D"/>
    <w:rsid w:val="0052594B"/>
    <w:rsid w:val="00525972"/>
    <w:rsid w:val="00525A3B"/>
    <w:rsid w:val="00525BB2"/>
    <w:rsid w:val="00525C65"/>
    <w:rsid w:val="00525CFE"/>
    <w:rsid w:val="00526007"/>
    <w:rsid w:val="00526201"/>
    <w:rsid w:val="0052627C"/>
    <w:rsid w:val="00526DAB"/>
    <w:rsid w:val="00526FED"/>
    <w:rsid w:val="00527282"/>
    <w:rsid w:val="0052762A"/>
    <w:rsid w:val="00527875"/>
    <w:rsid w:val="00530412"/>
    <w:rsid w:val="00530778"/>
    <w:rsid w:val="00530AC9"/>
    <w:rsid w:val="00530C0D"/>
    <w:rsid w:val="00530FE9"/>
    <w:rsid w:val="00530FF6"/>
    <w:rsid w:val="00531C73"/>
    <w:rsid w:val="00532363"/>
    <w:rsid w:val="005326C0"/>
    <w:rsid w:val="00532A7C"/>
    <w:rsid w:val="00532B04"/>
    <w:rsid w:val="00532BA8"/>
    <w:rsid w:val="005337A8"/>
    <w:rsid w:val="00533AA2"/>
    <w:rsid w:val="00533C68"/>
    <w:rsid w:val="00533E79"/>
    <w:rsid w:val="00533E94"/>
    <w:rsid w:val="00534344"/>
    <w:rsid w:val="005346F4"/>
    <w:rsid w:val="0053498F"/>
    <w:rsid w:val="00534DF7"/>
    <w:rsid w:val="0053522D"/>
    <w:rsid w:val="00535870"/>
    <w:rsid w:val="005359B5"/>
    <w:rsid w:val="00535FC0"/>
    <w:rsid w:val="005364A3"/>
    <w:rsid w:val="005365AC"/>
    <w:rsid w:val="00536818"/>
    <w:rsid w:val="005401B0"/>
    <w:rsid w:val="005405A0"/>
    <w:rsid w:val="005406B9"/>
    <w:rsid w:val="005406F6"/>
    <w:rsid w:val="00541091"/>
    <w:rsid w:val="0054127C"/>
    <w:rsid w:val="005414CF"/>
    <w:rsid w:val="00541515"/>
    <w:rsid w:val="0054196F"/>
    <w:rsid w:val="00541A2D"/>
    <w:rsid w:val="00541BBA"/>
    <w:rsid w:val="00541E60"/>
    <w:rsid w:val="00542DF7"/>
    <w:rsid w:val="00543075"/>
    <w:rsid w:val="0054376B"/>
    <w:rsid w:val="00543916"/>
    <w:rsid w:val="0054392F"/>
    <w:rsid w:val="00543CB0"/>
    <w:rsid w:val="0054412A"/>
    <w:rsid w:val="005445E0"/>
    <w:rsid w:val="00544A65"/>
    <w:rsid w:val="00544D46"/>
    <w:rsid w:val="005453AD"/>
    <w:rsid w:val="00545A31"/>
    <w:rsid w:val="00545AEC"/>
    <w:rsid w:val="00545B2F"/>
    <w:rsid w:val="005463DF"/>
    <w:rsid w:val="005463F6"/>
    <w:rsid w:val="0054685F"/>
    <w:rsid w:val="00546945"/>
    <w:rsid w:val="00547238"/>
    <w:rsid w:val="00547726"/>
    <w:rsid w:val="00547912"/>
    <w:rsid w:val="00547BB9"/>
    <w:rsid w:val="00550174"/>
    <w:rsid w:val="00550579"/>
    <w:rsid w:val="0055073E"/>
    <w:rsid w:val="00550C48"/>
    <w:rsid w:val="00550E47"/>
    <w:rsid w:val="00551283"/>
    <w:rsid w:val="00551547"/>
    <w:rsid w:val="005516DF"/>
    <w:rsid w:val="00552067"/>
    <w:rsid w:val="0055226B"/>
    <w:rsid w:val="005524FF"/>
    <w:rsid w:val="00552D53"/>
    <w:rsid w:val="00552F08"/>
    <w:rsid w:val="00552FAB"/>
    <w:rsid w:val="00553EB8"/>
    <w:rsid w:val="005542D3"/>
    <w:rsid w:val="00554BA3"/>
    <w:rsid w:val="00554CB5"/>
    <w:rsid w:val="00554FAA"/>
    <w:rsid w:val="005554E9"/>
    <w:rsid w:val="00555A8F"/>
    <w:rsid w:val="00555F58"/>
    <w:rsid w:val="00556101"/>
    <w:rsid w:val="005567A8"/>
    <w:rsid w:val="005568BD"/>
    <w:rsid w:val="00556C13"/>
    <w:rsid w:val="00557083"/>
    <w:rsid w:val="0055777B"/>
    <w:rsid w:val="005578C9"/>
    <w:rsid w:val="005579E8"/>
    <w:rsid w:val="005602D6"/>
    <w:rsid w:val="0056045F"/>
    <w:rsid w:val="00560494"/>
    <w:rsid w:val="00560551"/>
    <w:rsid w:val="005607C2"/>
    <w:rsid w:val="00560D89"/>
    <w:rsid w:val="00560DCC"/>
    <w:rsid w:val="00560F0F"/>
    <w:rsid w:val="00561116"/>
    <w:rsid w:val="00561708"/>
    <w:rsid w:val="005617BE"/>
    <w:rsid w:val="005618C2"/>
    <w:rsid w:val="00561BF7"/>
    <w:rsid w:val="00562CD3"/>
    <w:rsid w:val="00562CE7"/>
    <w:rsid w:val="005632D5"/>
    <w:rsid w:val="0056357E"/>
    <w:rsid w:val="005640F1"/>
    <w:rsid w:val="005642F1"/>
    <w:rsid w:val="00564811"/>
    <w:rsid w:val="00564C03"/>
    <w:rsid w:val="00564CB9"/>
    <w:rsid w:val="00564D2D"/>
    <w:rsid w:val="00564DDD"/>
    <w:rsid w:val="00564E1A"/>
    <w:rsid w:val="0056569C"/>
    <w:rsid w:val="00565B10"/>
    <w:rsid w:val="00565CA3"/>
    <w:rsid w:val="005660A2"/>
    <w:rsid w:val="005667EE"/>
    <w:rsid w:val="005670BF"/>
    <w:rsid w:val="0056736E"/>
    <w:rsid w:val="00567C8D"/>
    <w:rsid w:val="00567EE0"/>
    <w:rsid w:val="00570041"/>
    <w:rsid w:val="005700BE"/>
    <w:rsid w:val="0057025B"/>
    <w:rsid w:val="005705BE"/>
    <w:rsid w:val="00570CE0"/>
    <w:rsid w:val="00570F63"/>
    <w:rsid w:val="0057109E"/>
    <w:rsid w:val="005712EE"/>
    <w:rsid w:val="005714AF"/>
    <w:rsid w:val="00571AEA"/>
    <w:rsid w:val="00571F83"/>
    <w:rsid w:val="0057223B"/>
    <w:rsid w:val="00572A51"/>
    <w:rsid w:val="00572E16"/>
    <w:rsid w:val="00573533"/>
    <w:rsid w:val="005739A2"/>
    <w:rsid w:val="005741BC"/>
    <w:rsid w:val="00574239"/>
    <w:rsid w:val="00574667"/>
    <w:rsid w:val="0057488C"/>
    <w:rsid w:val="0057494A"/>
    <w:rsid w:val="00574A14"/>
    <w:rsid w:val="00574E85"/>
    <w:rsid w:val="005757BB"/>
    <w:rsid w:val="005759E8"/>
    <w:rsid w:val="00575BCF"/>
    <w:rsid w:val="00575C1F"/>
    <w:rsid w:val="00575E7C"/>
    <w:rsid w:val="00575EC8"/>
    <w:rsid w:val="005762E8"/>
    <w:rsid w:val="00576386"/>
    <w:rsid w:val="00576B94"/>
    <w:rsid w:val="0057703B"/>
    <w:rsid w:val="00577087"/>
    <w:rsid w:val="0057743D"/>
    <w:rsid w:val="005775CC"/>
    <w:rsid w:val="00577792"/>
    <w:rsid w:val="0057786A"/>
    <w:rsid w:val="00580166"/>
    <w:rsid w:val="00580414"/>
    <w:rsid w:val="00580B05"/>
    <w:rsid w:val="00581255"/>
    <w:rsid w:val="0058127D"/>
    <w:rsid w:val="00581628"/>
    <w:rsid w:val="005816F9"/>
    <w:rsid w:val="0058177E"/>
    <w:rsid w:val="00581A8D"/>
    <w:rsid w:val="00581BB1"/>
    <w:rsid w:val="005821A6"/>
    <w:rsid w:val="00582258"/>
    <w:rsid w:val="00582624"/>
    <w:rsid w:val="00582959"/>
    <w:rsid w:val="00582AF1"/>
    <w:rsid w:val="005830A8"/>
    <w:rsid w:val="005836B4"/>
    <w:rsid w:val="0058386E"/>
    <w:rsid w:val="00583D52"/>
    <w:rsid w:val="00583DB6"/>
    <w:rsid w:val="00583DBB"/>
    <w:rsid w:val="005842DC"/>
    <w:rsid w:val="00584382"/>
    <w:rsid w:val="00584A94"/>
    <w:rsid w:val="00584CD3"/>
    <w:rsid w:val="00585060"/>
    <w:rsid w:val="0058524B"/>
    <w:rsid w:val="00585259"/>
    <w:rsid w:val="00585333"/>
    <w:rsid w:val="005858BA"/>
    <w:rsid w:val="00585C77"/>
    <w:rsid w:val="00585DBB"/>
    <w:rsid w:val="0058669A"/>
    <w:rsid w:val="005868C5"/>
    <w:rsid w:val="00586A76"/>
    <w:rsid w:val="00586C11"/>
    <w:rsid w:val="005876D7"/>
    <w:rsid w:val="00587865"/>
    <w:rsid w:val="00587EEA"/>
    <w:rsid w:val="005908A0"/>
    <w:rsid w:val="00590A29"/>
    <w:rsid w:val="00590ACD"/>
    <w:rsid w:val="00590DE8"/>
    <w:rsid w:val="005911DE"/>
    <w:rsid w:val="00591236"/>
    <w:rsid w:val="00591699"/>
    <w:rsid w:val="00591967"/>
    <w:rsid w:val="00592662"/>
    <w:rsid w:val="00592930"/>
    <w:rsid w:val="0059339C"/>
    <w:rsid w:val="00593688"/>
    <w:rsid w:val="00593709"/>
    <w:rsid w:val="005937DE"/>
    <w:rsid w:val="00593927"/>
    <w:rsid w:val="00593C0D"/>
    <w:rsid w:val="00593D19"/>
    <w:rsid w:val="00594243"/>
    <w:rsid w:val="005942EF"/>
    <w:rsid w:val="005946CE"/>
    <w:rsid w:val="005947B4"/>
    <w:rsid w:val="00594B2E"/>
    <w:rsid w:val="0059549F"/>
    <w:rsid w:val="005956C9"/>
    <w:rsid w:val="005959E3"/>
    <w:rsid w:val="00595C56"/>
    <w:rsid w:val="00595E07"/>
    <w:rsid w:val="00595E92"/>
    <w:rsid w:val="00596285"/>
    <w:rsid w:val="005962F6"/>
    <w:rsid w:val="00596455"/>
    <w:rsid w:val="0059649A"/>
    <w:rsid w:val="0059671A"/>
    <w:rsid w:val="0059684F"/>
    <w:rsid w:val="00596D0B"/>
    <w:rsid w:val="00596FA6"/>
    <w:rsid w:val="00596FE8"/>
    <w:rsid w:val="005970AB"/>
    <w:rsid w:val="00597112"/>
    <w:rsid w:val="005975C7"/>
    <w:rsid w:val="00597611"/>
    <w:rsid w:val="00597721"/>
    <w:rsid w:val="00597B47"/>
    <w:rsid w:val="00597CA9"/>
    <w:rsid w:val="005A0D0E"/>
    <w:rsid w:val="005A146D"/>
    <w:rsid w:val="005A14D0"/>
    <w:rsid w:val="005A1A52"/>
    <w:rsid w:val="005A1DE2"/>
    <w:rsid w:val="005A21ED"/>
    <w:rsid w:val="005A241B"/>
    <w:rsid w:val="005A293E"/>
    <w:rsid w:val="005A2E2A"/>
    <w:rsid w:val="005A2F66"/>
    <w:rsid w:val="005A31C7"/>
    <w:rsid w:val="005A407C"/>
    <w:rsid w:val="005A4666"/>
    <w:rsid w:val="005A4811"/>
    <w:rsid w:val="005A4854"/>
    <w:rsid w:val="005A522F"/>
    <w:rsid w:val="005A5718"/>
    <w:rsid w:val="005A5E94"/>
    <w:rsid w:val="005A6107"/>
    <w:rsid w:val="005A6193"/>
    <w:rsid w:val="005A6720"/>
    <w:rsid w:val="005A6896"/>
    <w:rsid w:val="005A69F0"/>
    <w:rsid w:val="005A6CCB"/>
    <w:rsid w:val="005A6E90"/>
    <w:rsid w:val="005A6EDE"/>
    <w:rsid w:val="005A732C"/>
    <w:rsid w:val="005A74B9"/>
    <w:rsid w:val="005A7778"/>
    <w:rsid w:val="005B0984"/>
    <w:rsid w:val="005B0B14"/>
    <w:rsid w:val="005B1582"/>
    <w:rsid w:val="005B2221"/>
    <w:rsid w:val="005B22B5"/>
    <w:rsid w:val="005B25EE"/>
    <w:rsid w:val="005B28A1"/>
    <w:rsid w:val="005B2951"/>
    <w:rsid w:val="005B3666"/>
    <w:rsid w:val="005B3E44"/>
    <w:rsid w:val="005B43C7"/>
    <w:rsid w:val="005B4A25"/>
    <w:rsid w:val="005B4C53"/>
    <w:rsid w:val="005B5005"/>
    <w:rsid w:val="005B5222"/>
    <w:rsid w:val="005B553D"/>
    <w:rsid w:val="005B59AD"/>
    <w:rsid w:val="005B5F66"/>
    <w:rsid w:val="005B5F8B"/>
    <w:rsid w:val="005B6181"/>
    <w:rsid w:val="005B61D0"/>
    <w:rsid w:val="005B620E"/>
    <w:rsid w:val="005B66B6"/>
    <w:rsid w:val="005B6746"/>
    <w:rsid w:val="005B6ADF"/>
    <w:rsid w:val="005B6DEA"/>
    <w:rsid w:val="005B6E52"/>
    <w:rsid w:val="005B6EE5"/>
    <w:rsid w:val="005B6F8E"/>
    <w:rsid w:val="005B73B6"/>
    <w:rsid w:val="005B794C"/>
    <w:rsid w:val="005B7D8E"/>
    <w:rsid w:val="005B7DE4"/>
    <w:rsid w:val="005B7FE8"/>
    <w:rsid w:val="005C02B2"/>
    <w:rsid w:val="005C0315"/>
    <w:rsid w:val="005C055F"/>
    <w:rsid w:val="005C05B2"/>
    <w:rsid w:val="005C07DA"/>
    <w:rsid w:val="005C149A"/>
    <w:rsid w:val="005C1628"/>
    <w:rsid w:val="005C1EF2"/>
    <w:rsid w:val="005C1F86"/>
    <w:rsid w:val="005C213A"/>
    <w:rsid w:val="005C27BE"/>
    <w:rsid w:val="005C2909"/>
    <w:rsid w:val="005C2CD3"/>
    <w:rsid w:val="005C2D11"/>
    <w:rsid w:val="005C2DC9"/>
    <w:rsid w:val="005C3118"/>
    <w:rsid w:val="005C350C"/>
    <w:rsid w:val="005C3596"/>
    <w:rsid w:val="005C3A64"/>
    <w:rsid w:val="005C3BDA"/>
    <w:rsid w:val="005C3CDA"/>
    <w:rsid w:val="005C4537"/>
    <w:rsid w:val="005C4566"/>
    <w:rsid w:val="005C4DD0"/>
    <w:rsid w:val="005C4F3E"/>
    <w:rsid w:val="005C55E9"/>
    <w:rsid w:val="005C56D4"/>
    <w:rsid w:val="005C5758"/>
    <w:rsid w:val="005C57E3"/>
    <w:rsid w:val="005C5E24"/>
    <w:rsid w:val="005C5F16"/>
    <w:rsid w:val="005C6567"/>
    <w:rsid w:val="005C6858"/>
    <w:rsid w:val="005C69E1"/>
    <w:rsid w:val="005C6BBF"/>
    <w:rsid w:val="005C7D2E"/>
    <w:rsid w:val="005D0050"/>
    <w:rsid w:val="005D0088"/>
    <w:rsid w:val="005D0283"/>
    <w:rsid w:val="005D02FC"/>
    <w:rsid w:val="005D0E06"/>
    <w:rsid w:val="005D0F98"/>
    <w:rsid w:val="005D0FA8"/>
    <w:rsid w:val="005D1026"/>
    <w:rsid w:val="005D10E4"/>
    <w:rsid w:val="005D1368"/>
    <w:rsid w:val="005D1B49"/>
    <w:rsid w:val="005D1BEE"/>
    <w:rsid w:val="005D1C7C"/>
    <w:rsid w:val="005D2136"/>
    <w:rsid w:val="005D2259"/>
    <w:rsid w:val="005D2432"/>
    <w:rsid w:val="005D2480"/>
    <w:rsid w:val="005D2EDA"/>
    <w:rsid w:val="005D390C"/>
    <w:rsid w:val="005D3A9A"/>
    <w:rsid w:val="005D3AD9"/>
    <w:rsid w:val="005D3EB4"/>
    <w:rsid w:val="005D3F0F"/>
    <w:rsid w:val="005D432E"/>
    <w:rsid w:val="005D4458"/>
    <w:rsid w:val="005D4579"/>
    <w:rsid w:val="005D469D"/>
    <w:rsid w:val="005D46DA"/>
    <w:rsid w:val="005D4777"/>
    <w:rsid w:val="005D4ADB"/>
    <w:rsid w:val="005D4F52"/>
    <w:rsid w:val="005D50C5"/>
    <w:rsid w:val="005D5224"/>
    <w:rsid w:val="005D528A"/>
    <w:rsid w:val="005D59C2"/>
    <w:rsid w:val="005D612F"/>
    <w:rsid w:val="005D61A2"/>
    <w:rsid w:val="005D6856"/>
    <w:rsid w:val="005D6935"/>
    <w:rsid w:val="005D6999"/>
    <w:rsid w:val="005D6E64"/>
    <w:rsid w:val="005D7308"/>
    <w:rsid w:val="005D78CA"/>
    <w:rsid w:val="005D7B1F"/>
    <w:rsid w:val="005D7B91"/>
    <w:rsid w:val="005D7C03"/>
    <w:rsid w:val="005D7DEB"/>
    <w:rsid w:val="005E0390"/>
    <w:rsid w:val="005E095A"/>
    <w:rsid w:val="005E09B8"/>
    <w:rsid w:val="005E09C6"/>
    <w:rsid w:val="005E0AFD"/>
    <w:rsid w:val="005E0B23"/>
    <w:rsid w:val="005E0E7D"/>
    <w:rsid w:val="005E0F00"/>
    <w:rsid w:val="005E1E01"/>
    <w:rsid w:val="005E1F1A"/>
    <w:rsid w:val="005E226F"/>
    <w:rsid w:val="005E26B8"/>
    <w:rsid w:val="005E2BC0"/>
    <w:rsid w:val="005E30A7"/>
    <w:rsid w:val="005E321B"/>
    <w:rsid w:val="005E36A0"/>
    <w:rsid w:val="005E374E"/>
    <w:rsid w:val="005E38F8"/>
    <w:rsid w:val="005E3906"/>
    <w:rsid w:val="005E3941"/>
    <w:rsid w:val="005E3F2C"/>
    <w:rsid w:val="005E402F"/>
    <w:rsid w:val="005E4056"/>
    <w:rsid w:val="005E412D"/>
    <w:rsid w:val="005E416D"/>
    <w:rsid w:val="005E41A7"/>
    <w:rsid w:val="005E456A"/>
    <w:rsid w:val="005E46A7"/>
    <w:rsid w:val="005E4924"/>
    <w:rsid w:val="005E4CF2"/>
    <w:rsid w:val="005E4D7B"/>
    <w:rsid w:val="005E54CE"/>
    <w:rsid w:val="005E5723"/>
    <w:rsid w:val="005E59AC"/>
    <w:rsid w:val="005E5A3D"/>
    <w:rsid w:val="005E5C57"/>
    <w:rsid w:val="005E60C2"/>
    <w:rsid w:val="005E6311"/>
    <w:rsid w:val="005E63BF"/>
    <w:rsid w:val="005E63E0"/>
    <w:rsid w:val="005E63FC"/>
    <w:rsid w:val="005E678F"/>
    <w:rsid w:val="005E6790"/>
    <w:rsid w:val="005E7446"/>
    <w:rsid w:val="005E773E"/>
    <w:rsid w:val="005E7A0C"/>
    <w:rsid w:val="005E7AD1"/>
    <w:rsid w:val="005E7E4E"/>
    <w:rsid w:val="005F01D2"/>
    <w:rsid w:val="005F038D"/>
    <w:rsid w:val="005F050B"/>
    <w:rsid w:val="005F063F"/>
    <w:rsid w:val="005F071A"/>
    <w:rsid w:val="005F1BF2"/>
    <w:rsid w:val="005F1CCF"/>
    <w:rsid w:val="005F1DD1"/>
    <w:rsid w:val="005F1EFC"/>
    <w:rsid w:val="005F2127"/>
    <w:rsid w:val="005F26AB"/>
    <w:rsid w:val="005F295B"/>
    <w:rsid w:val="005F2D08"/>
    <w:rsid w:val="005F2ED3"/>
    <w:rsid w:val="005F2FF4"/>
    <w:rsid w:val="005F3123"/>
    <w:rsid w:val="005F3614"/>
    <w:rsid w:val="005F379D"/>
    <w:rsid w:val="005F4214"/>
    <w:rsid w:val="005F461D"/>
    <w:rsid w:val="005F46F6"/>
    <w:rsid w:val="005F4D11"/>
    <w:rsid w:val="005F4DB8"/>
    <w:rsid w:val="005F52BB"/>
    <w:rsid w:val="005F544A"/>
    <w:rsid w:val="005F5611"/>
    <w:rsid w:val="005F56BF"/>
    <w:rsid w:val="005F647B"/>
    <w:rsid w:val="005F6980"/>
    <w:rsid w:val="005F6B18"/>
    <w:rsid w:val="005F6D34"/>
    <w:rsid w:val="005F6F2C"/>
    <w:rsid w:val="005F7183"/>
    <w:rsid w:val="005F71A6"/>
    <w:rsid w:val="005F75C5"/>
    <w:rsid w:val="005F79AF"/>
    <w:rsid w:val="005F7E25"/>
    <w:rsid w:val="00600097"/>
    <w:rsid w:val="006000F6"/>
    <w:rsid w:val="00600292"/>
    <w:rsid w:val="006004BF"/>
    <w:rsid w:val="00600776"/>
    <w:rsid w:val="006007EC"/>
    <w:rsid w:val="006015DE"/>
    <w:rsid w:val="006016D9"/>
    <w:rsid w:val="00601A63"/>
    <w:rsid w:val="00601AAD"/>
    <w:rsid w:val="00601B8F"/>
    <w:rsid w:val="00601FB9"/>
    <w:rsid w:val="00602465"/>
    <w:rsid w:val="00602588"/>
    <w:rsid w:val="00602594"/>
    <w:rsid w:val="00602A0D"/>
    <w:rsid w:val="00602AE5"/>
    <w:rsid w:val="00603147"/>
    <w:rsid w:val="006031E1"/>
    <w:rsid w:val="00603EB9"/>
    <w:rsid w:val="00603ED3"/>
    <w:rsid w:val="00604382"/>
    <w:rsid w:val="00604562"/>
    <w:rsid w:val="0060500C"/>
    <w:rsid w:val="00605064"/>
    <w:rsid w:val="00605A3C"/>
    <w:rsid w:val="0060611E"/>
    <w:rsid w:val="00606260"/>
    <w:rsid w:val="006065B2"/>
    <w:rsid w:val="006069D6"/>
    <w:rsid w:val="00606AA9"/>
    <w:rsid w:val="00606D2B"/>
    <w:rsid w:val="00607053"/>
    <w:rsid w:val="006072C7"/>
    <w:rsid w:val="0060756A"/>
    <w:rsid w:val="00607822"/>
    <w:rsid w:val="00607BA4"/>
    <w:rsid w:val="00607C3C"/>
    <w:rsid w:val="00607C94"/>
    <w:rsid w:val="00607CBB"/>
    <w:rsid w:val="00607F4A"/>
    <w:rsid w:val="0061012C"/>
    <w:rsid w:val="006105B0"/>
    <w:rsid w:val="006105EF"/>
    <w:rsid w:val="006110C2"/>
    <w:rsid w:val="006111FE"/>
    <w:rsid w:val="00611576"/>
    <w:rsid w:val="00611627"/>
    <w:rsid w:val="00611F7A"/>
    <w:rsid w:val="00611F9F"/>
    <w:rsid w:val="006124C5"/>
    <w:rsid w:val="00612681"/>
    <w:rsid w:val="00612902"/>
    <w:rsid w:val="00612D55"/>
    <w:rsid w:val="00612D58"/>
    <w:rsid w:val="00612F14"/>
    <w:rsid w:val="00612F15"/>
    <w:rsid w:val="00613735"/>
    <w:rsid w:val="00613A29"/>
    <w:rsid w:val="00613C96"/>
    <w:rsid w:val="00614590"/>
    <w:rsid w:val="0061492B"/>
    <w:rsid w:val="00614B70"/>
    <w:rsid w:val="0061543A"/>
    <w:rsid w:val="00615EBC"/>
    <w:rsid w:val="00615EEB"/>
    <w:rsid w:val="00616052"/>
    <w:rsid w:val="00616089"/>
    <w:rsid w:val="00616AD1"/>
    <w:rsid w:val="00616B27"/>
    <w:rsid w:val="00616B84"/>
    <w:rsid w:val="00616E6D"/>
    <w:rsid w:val="00617248"/>
    <w:rsid w:val="0061767A"/>
    <w:rsid w:val="00617826"/>
    <w:rsid w:val="006179D6"/>
    <w:rsid w:val="00617B67"/>
    <w:rsid w:val="00617D97"/>
    <w:rsid w:val="00617EBF"/>
    <w:rsid w:val="00617F2C"/>
    <w:rsid w:val="00620341"/>
    <w:rsid w:val="006207C8"/>
    <w:rsid w:val="00621243"/>
    <w:rsid w:val="0062130D"/>
    <w:rsid w:val="00621A1F"/>
    <w:rsid w:val="00621AD8"/>
    <w:rsid w:val="00621E3C"/>
    <w:rsid w:val="006220AF"/>
    <w:rsid w:val="006222C4"/>
    <w:rsid w:val="0062231B"/>
    <w:rsid w:val="006223E2"/>
    <w:rsid w:val="00622757"/>
    <w:rsid w:val="00622F6F"/>
    <w:rsid w:val="006230DA"/>
    <w:rsid w:val="00623216"/>
    <w:rsid w:val="00623500"/>
    <w:rsid w:val="00623C6A"/>
    <w:rsid w:val="00624391"/>
    <w:rsid w:val="006249E3"/>
    <w:rsid w:val="00624B48"/>
    <w:rsid w:val="00624BF5"/>
    <w:rsid w:val="00624D32"/>
    <w:rsid w:val="00625122"/>
    <w:rsid w:val="006253CF"/>
    <w:rsid w:val="006255E7"/>
    <w:rsid w:val="00625C01"/>
    <w:rsid w:val="00625C37"/>
    <w:rsid w:val="00625CA3"/>
    <w:rsid w:val="00625D71"/>
    <w:rsid w:val="006260D4"/>
    <w:rsid w:val="006261DE"/>
    <w:rsid w:val="00626324"/>
    <w:rsid w:val="00626344"/>
    <w:rsid w:val="006264B9"/>
    <w:rsid w:val="0062752F"/>
    <w:rsid w:val="0062780E"/>
    <w:rsid w:val="0062791D"/>
    <w:rsid w:val="00627CB6"/>
    <w:rsid w:val="00627D2E"/>
    <w:rsid w:val="00627E29"/>
    <w:rsid w:val="0063064B"/>
    <w:rsid w:val="00630853"/>
    <w:rsid w:val="00630BD5"/>
    <w:rsid w:val="00630D80"/>
    <w:rsid w:val="00630F63"/>
    <w:rsid w:val="006311E6"/>
    <w:rsid w:val="006313B2"/>
    <w:rsid w:val="006313E4"/>
    <w:rsid w:val="006316A7"/>
    <w:rsid w:val="00631AC9"/>
    <w:rsid w:val="00631CFB"/>
    <w:rsid w:val="00632064"/>
    <w:rsid w:val="00632283"/>
    <w:rsid w:val="00632875"/>
    <w:rsid w:val="00632940"/>
    <w:rsid w:val="00632F50"/>
    <w:rsid w:val="00632FE9"/>
    <w:rsid w:val="00633D54"/>
    <w:rsid w:val="00633DA8"/>
    <w:rsid w:val="006344A8"/>
    <w:rsid w:val="006345B8"/>
    <w:rsid w:val="006345D3"/>
    <w:rsid w:val="00634AFC"/>
    <w:rsid w:val="00635707"/>
    <w:rsid w:val="0063587D"/>
    <w:rsid w:val="00635F1B"/>
    <w:rsid w:val="00636049"/>
    <w:rsid w:val="006363B6"/>
    <w:rsid w:val="0063646B"/>
    <w:rsid w:val="0063694E"/>
    <w:rsid w:val="0063699D"/>
    <w:rsid w:val="00636A27"/>
    <w:rsid w:val="00636DCA"/>
    <w:rsid w:val="00637094"/>
    <w:rsid w:val="00637399"/>
    <w:rsid w:val="00637779"/>
    <w:rsid w:val="00637CC8"/>
    <w:rsid w:val="00637D44"/>
    <w:rsid w:val="00637FB1"/>
    <w:rsid w:val="0064032E"/>
    <w:rsid w:val="006403A0"/>
    <w:rsid w:val="00640426"/>
    <w:rsid w:val="00640490"/>
    <w:rsid w:val="00640C05"/>
    <w:rsid w:val="00640DAB"/>
    <w:rsid w:val="00640EBE"/>
    <w:rsid w:val="006410DF"/>
    <w:rsid w:val="0064114F"/>
    <w:rsid w:val="0064122E"/>
    <w:rsid w:val="00641A80"/>
    <w:rsid w:val="00641EE9"/>
    <w:rsid w:val="00641FF4"/>
    <w:rsid w:val="00642054"/>
    <w:rsid w:val="00642135"/>
    <w:rsid w:val="00642701"/>
    <w:rsid w:val="00642915"/>
    <w:rsid w:val="0064291E"/>
    <w:rsid w:val="00642956"/>
    <w:rsid w:val="00642DF1"/>
    <w:rsid w:val="00642EB7"/>
    <w:rsid w:val="00643371"/>
    <w:rsid w:val="00643636"/>
    <w:rsid w:val="006436E8"/>
    <w:rsid w:val="006439C5"/>
    <w:rsid w:val="00643D2C"/>
    <w:rsid w:val="0064425F"/>
    <w:rsid w:val="006444C6"/>
    <w:rsid w:val="00644EE2"/>
    <w:rsid w:val="006454F1"/>
    <w:rsid w:val="00645526"/>
    <w:rsid w:val="00645867"/>
    <w:rsid w:val="00645CD8"/>
    <w:rsid w:val="00645E81"/>
    <w:rsid w:val="00646A2F"/>
    <w:rsid w:val="00646ADB"/>
    <w:rsid w:val="00647D70"/>
    <w:rsid w:val="00647E51"/>
    <w:rsid w:val="00650099"/>
    <w:rsid w:val="006502E9"/>
    <w:rsid w:val="006502F1"/>
    <w:rsid w:val="00650C3F"/>
    <w:rsid w:val="00650FCE"/>
    <w:rsid w:val="0065131A"/>
    <w:rsid w:val="006513B0"/>
    <w:rsid w:val="0065159F"/>
    <w:rsid w:val="00651B7F"/>
    <w:rsid w:val="00651CD9"/>
    <w:rsid w:val="0065236C"/>
    <w:rsid w:val="00652445"/>
    <w:rsid w:val="00652BBB"/>
    <w:rsid w:val="00652F92"/>
    <w:rsid w:val="00653562"/>
    <w:rsid w:val="00653880"/>
    <w:rsid w:val="00654396"/>
    <w:rsid w:val="00654409"/>
    <w:rsid w:val="0065481E"/>
    <w:rsid w:val="006552A3"/>
    <w:rsid w:val="0065566E"/>
    <w:rsid w:val="00655786"/>
    <w:rsid w:val="00655937"/>
    <w:rsid w:val="006559E5"/>
    <w:rsid w:val="00655CDA"/>
    <w:rsid w:val="00655DF1"/>
    <w:rsid w:val="00655EB0"/>
    <w:rsid w:val="00656305"/>
    <w:rsid w:val="00656934"/>
    <w:rsid w:val="00656AB9"/>
    <w:rsid w:val="00656E21"/>
    <w:rsid w:val="00656EBC"/>
    <w:rsid w:val="00657429"/>
    <w:rsid w:val="00657BD8"/>
    <w:rsid w:val="00657C64"/>
    <w:rsid w:val="006604F1"/>
    <w:rsid w:val="006605FD"/>
    <w:rsid w:val="00660664"/>
    <w:rsid w:val="006607EB"/>
    <w:rsid w:val="00660D58"/>
    <w:rsid w:val="00660FB6"/>
    <w:rsid w:val="0066111A"/>
    <w:rsid w:val="0066124D"/>
    <w:rsid w:val="006613C3"/>
    <w:rsid w:val="006617F8"/>
    <w:rsid w:val="006620F1"/>
    <w:rsid w:val="006621EB"/>
    <w:rsid w:val="006623BE"/>
    <w:rsid w:val="006623D7"/>
    <w:rsid w:val="006628AB"/>
    <w:rsid w:val="00662C78"/>
    <w:rsid w:val="00662E8B"/>
    <w:rsid w:val="00662FE4"/>
    <w:rsid w:val="00663525"/>
    <w:rsid w:val="00663BD2"/>
    <w:rsid w:val="00663E82"/>
    <w:rsid w:val="006640D2"/>
    <w:rsid w:val="00664904"/>
    <w:rsid w:val="006649B4"/>
    <w:rsid w:val="00664A2E"/>
    <w:rsid w:val="00665300"/>
    <w:rsid w:val="00665321"/>
    <w:rsid w:val="006656F5"/>
    <w:rsid w:val="006657CA"/>
    <w:rsid w:val="00665941"/>
    <w:rsid w:val="00665E4D"/>
    <w:rsid w:val="00665EA4"/>
    <w:rsid w:val="00666290"/>
    <w:rsid w:val="00666D04"/>
    <w:rsid w:val="00666DE6"/>
    <w:rsid w:val="00666E26"/>
    <w:rsid w:val="00666E5A"/>
    <w:rsid w:val="00666EFD"/>
    <w:rsid w:val="0066722A"/>
    <w:rsid w:val="0066725A"/>
    <w:rsid w:val="00667C1C"/>
    <w:rsid w:val="00667C57"/>
    <w:rsid w:val="00667CA5"/>
    <w:rsid w:val="006701BF"/>
    <w:rsid w:val="00670593"/>
    <w:rsid w:val="00670614"/>
    <w:rsid w:val="00670F65"/>
    <w:rsid w:val="0067122F"/>
    <w:rsid w:val="006712C4"/>
    <w:rsid w:val="006713DC"/>
    <w:rsid w:val="00671408"/>
    <w:rsid w:val="006716C0"/>
    <w:rsid w:val="00671CAB"/>
    <w:rsid w:val="00672F19"/>
    <w:rsid w:val="00673356"/>
    <w:rsid w:val="0067378D"/>
    <w:rsid w:val="0067396F"/>
    <w:rsid w:val="00673FF1"/>
    <w:rsid w:val="006751E3"/>
    <w:rsid w:val="006757B9"/>
    <w:rsid w:val="00675992"/>
    <w:rsid w:val="006765F0"/>
    <w:rsid w:val="00676CD3"/>
    <w:rsid w:val="00676E69"/>
    <w:rsid w:val="00677348"/>
    <w:rsid w:val="00677809"/>
    <w:rsid w:val="00677D81"/>
    <w:rsid w:val="00677E2B"/>
    <w:rsid w:val="0068013A"/>
    <w:rsid w:val="00680215"/>
    <w:rsid w:val="006806CF"/>
    <w:rsid w:val="006807E6"/>
    <w:rsid w:val="00680BDA"/>
    <w:rsid w:val="00680F33"/>
    <w:rsid w:val="00680F88"/>
    <w:rsid w:val="00680FA1"/>
    <w:rsid w:val="006811DD"/>
    <w:rsid w:val="006819DC"/>
    <w:rsid w:val="00681A68"/>
    <w:rsid w:val="00681BB3"/>
    <w:rsid w:val="00681E8C"/>
    <w:rsid w:val="00681F7E"/>
    <w:rsid w:val="0068222A"/>
    <w:rsid w:val="00682230"/>
    <w:rsid w:val="0068228D"/>
    <w:rsid w:val="0068241F"/>
    <w:rsid w:val="0068248A"/>
    <w:rsid w:val="00682561"/>
    <w:rsid w:val="006828F5"/>
    <w:rsid w:val="0068302B"/>
    <w:rsid w:val="00683069"/>
    <w:rsid w:val="00683447"/>
    <w:rsid w:val="00683D87"/>
    <w:rsid w:val="00683ECD"/>
    <w:rsid w:val="00683EE4"/>
    <w:rsid w:val="00684204"/>
    <w:rsid w:val="00684334"/>
    <w:rsid w:val="006845F3"/>
    <w:rsid w:val="006846A9"/>
    <w:rsid w:val="006847B4"/>
    <w:rsid w:val="00684C21"/>
    <w:rsid w:val="00684CD2"/>
    <w:rsid w:val="00684F6E"/>
    <w:rsid w:val="00684FB0"/>
    <w:rsid w:val="006853DD"/>
    <w:rsid w:val="006854E2"/>
    <w:rsid w:val="00685546"/>
    <w:rsid w:val="0068568C"/>
    <w:rsid w:val="006856F8"/>
    <w:rsid w:val="00685796"/>
    <w:rsid w:val="00685ED8"/>
    <w:rsid w:val="0068608D"/>
    <w:rsid w:val="006860F2"/>
    <w:rsid w:val="0068610B"/>
    <w:rsid w:val="0068692D"/>
    <w:rsid w:val="00686C24"/>
    <w:rsid w:val="00686C8C"/>
    <w:rsid w:val="00686E11"/>
    <w:rsid w:val="00686F31"/>
    <w:rsid w:val="006873CA"/>
    <w:rsid w:val="0068751E"/>
    <w:rsid w:val="0068758F"/>
    <w:rsid w:val="006877D5"/>
    <w:rsid w:val="00687A02"/>
    <w:rsid w:val="00690493"/>
    <w:rsid w:val="00690632"/>
    <w:rsid w:val="00690716"/>
    <w:rsid w:val="00691227"/>
    <w:rsid w:val="0069133D"/>
    <w:rsid w:val="00691797"/>
    <w:rsid w:val="0069256D"/>
    <w:rsid w:val="00692825"/>
    <w:rsid w:val="00692C1A"/>
    <w:rsid w:val="00692EAE"/>
    <w:rsid w:val="00693763"/>
    <w:rsid w:val="0069389B"/>
    <w:rsid w:val="00693B56"/>
    <w:rsid w:val="006946A4"/>
    <w:rsid w:val="00694767"/>
    <w:rsid w:val="0069553F"/>
    <w:rsid w:val="00695973"/>
    <w:rsid w:val="00696065"/>
    <w:rsid w:val="00696070"/>
    <w:rsid w:val="006964D3"/>
    <w:rsid w:val="0069658F"/>
    <w:rsid w:val="00696C2A"/>
    <w:rsid w:val="00696ECA"/>
    <w:rsid w:val="006978A4"/>
    <w:rsid w:val="006979FF"/>
    <w:rsid w:val="006A0087"/>
    <w:rsid w:val="006A0342"/>
    <w:rsid w:val="006A0932"/>
    <w:rsid w:val="006A0DBC"/>
    <w:rsid w:val="006A0FBD"/>
    <w:rsid w:val="006A110A"/>
    <w:rsid w:val="006A116C"/>
    <w:rsid w:val="006A1206"/>
    <w:rsid w:val="006A138A"/>
    <w:rsid w:val="006A158A"/>
    <w:rsid w:val="006A1837"/>
    <w:rsid w:val="006A1DF5"/>
    <w:rsid w:val="006A2046"/>
    <w:rsid w:val="006A21D0"/>
    <w:rsid w:val="006A2271"/>
    <w:rsid w:val="006A24A7"/>
    <w:rsid w:val="006A24E0"/>
    <w:rsid w:val="006A26DF"/>
    <w:rsid w:val="006A27BC"/>
    <w:rsid w:val="006A28A9"/>
    <w:rsid w:val="006A2928"/>
    <w:rsid w:val="006A2F40"/>
    <w:rsid w:val="006A380D"/>
    <w:rsid w:val="006A38E6"/>
    <w:rsid w:val="006A3E5C"/>
    <w:rsid w:val="006A4031"/>
    <w:rsid w:val="006A414E"/>
    <w:rsid w:val="006A4587"/>
    <w:rsid w:val="006A4659"/>
    <w:rsid w:val="006A4978"/>
    <w:rsid w:val="006A4BD0"/>
    <w:rsid w:val="006A4DEF"/>
    <w:rsid w:val="006A4E82"/>
    <w:rsid w:val="006A4F41"/>
    <w:rsid w:val="006A545A"/>
    <w:rsid w:val="006A557D"/>
    <w:rsid w:val="006A56D6"/>
    <w:rsid w:val="006A5AD5"/>
    <w:rsid w:val="006A5EDB"/>
    <w:rsid w:val="006A5F07"/>
    <w:rsid w:val="006A5FF6"/>
    <w:rsid w:val="006A626C"/>
    <w:rsid w:val="006A65A7"/>
    <w:rsid w:val="006A66E3"/>
    <w:rsid w:val="006A6F93"/>
    <w:rsid w:val="006A7154"/>
    <w:rsid w:val="006A71B2"/>
    <w:rsid w:val="006A73B5"/>
    <w:rsid w:val="006B0077"/>
    <w:rsid w:val="006B09E0"/>
    <w:rsid w:val="006B1355"/>
    <w:rsid w:val="006B154F"/>
    <w:rsid w:val="006B1636"/>
    <w:rsid w:val="006B17A8"/>
    <w:rsid w:val="006B1B6E"/>
    <w:rsid w:val="006B1D9B"/>
    <w:rsid w:val="006B1FA0"/>
    <w:rsid w:val="006B2699"/>
    <w:rsid w:val="006B2949"/>
    <w:rsid w:val="006B34BA"/>
    <w:rsid w:val="006B37CE"/>
    <w:rsid w:val="006B437F"/>
    <w:rsid w:val="006B46B4"/>
    <w:rsid w:val="006B4A9E"/>
    <w:rsid w:val="006B4CBB"/>
    <w:rsid w:val="006B4F66"/>
    <w:rsid w:val="006B5156"/>
    <w:rsid w:val="006B52DF"/>
    <w:rsid w:val="006B5D1A"/>
    <w:rsid w:val="006B6B5D"/>
    <w:rsid w:val="006B718D"/>
    <w:rsid w:val="006B7511"/>
    <w:rsid w:val="006B77D8"/>
    <w:rsid w:val="006B7AB1"/>
    <w:rsid w:val="006B7B5E"/>
    <w:rsid w:val="006B7BBA"/>
    <w:rsid w:val="006B7BF2"/>
    <w:rsid w:val="006C0186"/>
    <w:rsid w:val="006C02A1"/>
    <w:rsid w:val="006C0406"/>
    <w:rsid w:val="006C0771"/>
    <w:rsid w:val="006C0A6E"/>
    <w:rsid w:val="006C0AE8"/>
    <w:rsid w:val="006C0DF0"/>
    <w:rsid w:val="006C0E1E"/>
    <w:rsid w:val="006C1759"/>
    <w:rsid w:val="006C17E3"/>
    <w:rsid w:val="006C1A7E"/>
    <w:rsid w:val="006C1D3F"/>
    <w:rsid w:val="006C1EBB"/>
    <w:rsid w:val="006C20F7"/>
    <w:rsid w:val="006C2189"/>
    <w:rsid w:val="006C21B9"/>
    <w:rsid w:val="006C28DD"/>
    <w:rsid w:val="006C2A87"/>
    <w:rsid w:val="006C2B63"/>
    <w:rsid w:val="006C2BC6"/>
    <w:rsid w:val="006C2C3D"/>
    <w:rsid w:val="006C34E7"/>
    <w:rsid w:val="006C377B"/>
    <w:rsid w:val="006C421D"/>
    <w:rsid w:val="006C425E"/>
    <w:rsid w:val="006C46C0"/>
    <w:rsid w:val="006C4737"/>
    <w:rsid w:val="006C4A5F"/>
    <w:rsid w:val="006C4D7A"/>
    <w:rsid w:val="006C53B6"/>
    <w:rsid w:val="006C57B5"/>
    <w:rsid w:val="006C5808"/>
    <w:rsid w:val="006C6B00"/>
    <w:rsid w:val="006C6F6E"/>
    <w:rsid w:val="006C6FE4"/>
    <w:rsid w:val="006C7805"/>
    <w:rsid w:val="006D00D7"/>
    <w:rsid w:val="006D0151"/>
    <w:rsid w:val="006D0440"/>
    <w:rsid w:val="006D051D"/>
    <w:rsid w:val="006D09A4"/>
    <w:rsid w:val="006D1009"/>
    <w:rsid w:val="006D161F"/>
    <w:rsid w:val="006D162B"/>
    <w:rsid w:val="006D165A"/>
    <w:rsid w:val="006D1878"/>
    <w:rsid w:val="006D216D"/>
    <w:rsid w:val="006D228B"/>
    <w:rsid w:val="006D250B"/>
    <w:rsid w:val="006D25F8"/>
    <w:rsid w:val="006D275B"/>
    <w:rsid w:val="006D2839"/>
    <w:rsid w:val="006D2D25"/>
    <w:rsid w:val="006D2EEC"/>
    <w:rsid w:val="006D36CD"/>
    <w:rsid w:val="006D391A"/>
    <w:rsid w:val="006D3F5A"/>
    <w:rsid w:val="006D3F98"/>
    <w:rsid w:val="006D40A9"/>
    <w:rsid w:val="006D4B8E"/>
    <w:rsid w:val="006D4E38"/>
    <w:rsid w:val="006D4FE3"/>
    <w:rsid w:val="006D52BF"/>
    <w:rsid w:val="006D538E"/>
    <w:rsid w:val="006D59AB"/>
    <w:rsid w:val="006D5CDD"/>
    <w:rsid w:val="006D60C9"/>
    <w:rsid w:val="006D60D0"/>
    <w:rsid w:val="006D75C5"/>
    <w:rsid w:val="006D764E"/>
    <w:rsid w:val="006D7A26"/>
    <w:rsid w:val="006D7C2C"/>
    <w:rsid w:val="006E008E"/>
    <w:rsid w:val="006E00BC"/>
    <w:rsid w:val="006E024C"/>
    <w:rsid w:val="006E074F"/>
    <w:rsid w:val="006E1784"/>
    <w:rsid w:val="006E1C24"/>
    <w:rsid w:val="006E1CDB"/>
    <w:rsid w:val="006E1EEA"/>
    <w:rsid w:val="006E2344"/>
    <w:rsid w:val="006E23EF"/>
    <w:rsid w:val="006E2600"/>
    <w:rsid w:val="006E2C68"/>
    <w:rsid w:val="006E3545"/>
    <w:rsid w:val="006E35D4"/>
    <w:rsid w:val="006E3D8E"/>
    <w:rsid w:val="006E41C3"/>
    <w:rsid w:val="006E4244"/>
    <w:rsid w:val="006E43C2"/>
    <w:rsid w:val="006E4959"/>
    <w:rsid w:val="006E4985"/>
    <w:rsid w:val="006E4B93"/>
    <w:rsid w:val="006E4C7D"/>
    <w:rsid w:val="006E50D4"/>
    <w:rsid w:val="006E5151"/>
    <w:rsid w:val="006E529C"/>
    <w:rsid w:val="006E5BAB"/>
    <w:rsid w:val="006E5CB7"/>
    <w:rsid w:val="006E5D6B"/>
    <w:rsid w:val="006E5DDD"/>
    <w:rsid w:val="006E63A4"/>
    <w:rsid w:val="006E6429"/>
    <w:rsid w:val="006E6D0F"/>
    <w:rsid w:val="006E6D57"/>
    <w:rsid w:val="006E7236"/>
    <w:rsid w:val="006E79A7"/>
    <w:rsid w:val="006E7B05"/>
    <w:rsid w:val="006E7F12"/>
    <w:rsid w:val="006F03E1"/>
    <w:rsid w:val="006F056E"/>
    <w:rsid w:val="006F0D48"/>
    <w:rsid w:val="006F0F46"/>
    <w:rsid w:val="006F100C"/>
    <w:rsid w:val="006F155B"/>
    <w:rsid w:val="006F1A31"/>
    <w:rsid w:val="006F1EF5"/>
    <w:rsid w:val="006F1FC7"/>
    <w:rsid w:val="006F217B"/>
    <w:rsid w:val="006F223D"/>
    <w:rsid w:val="006F22D1"/>
    <w:rsid w:val="006F2510"/>
    <w:rsid w:val="006F2865"/>
    <w:rsid w:val="006F2C18"/>
    <w:rsid w:val="006F2F91"/>
    <w:rsid w:val="006F3659"/>
    <w:rsid w:val="006F39AD"/>
    <w:rsid w:val="006F3A46"/>
    <w:rsid w:val="006F3A81"/>
    <w:rsid w:val="006F3B0D"/>
    <w:rsid w:val="006F40CE"/>
    <w:rsid w:val="006F483D"/>
    <w:rsid w:val="006F4A0F"/>
    <w:rsid w:val="006F4DAD"/>
    <w:rsid w:val="006F5593"/>
    <w:rsid w:val="006F5722"/>
    <w:rsid w:val="006F5A1E"/>
    <w:rsid w:val="006F61D2"/>
    <w:rsid w:val="006F678C"/>
    <w:rsid w:val="006F689A"/>
    <w:rsid w:val="006F69C8"/>
    <w:rsid w:val="006F6A6A"/>
    <w:rsid w:val="006F6EBE"/>
    <w:rsid w:val="006F7006"/>
    <w:rsid w:val="006F7763"/>
    <w:rsid w:val="006F7779"/>
    <w:rsid w:val="006F7A10"/>
    <w:rsid w:val="006F7F14"/>
    <w:rsid w:val="00700A3A"/>
    <w:rsid w:val="00700BEA"/>
    <w:rsid w:val="00701519"/>
    <w:rsid w:val="00701793"/>
    <w:rsid w:val="00701931"/>
    <w:rsid w:val="00701C68"/>
    <w:rsid w:val="00701CA9"/>
    <w:rsid w:val="00701EF5"/>
    <w:rsid w:val="0070278C"/>
    <w:rsid w:val="00702A29"/>
    <w:rsid w:val="00702B2F"/>
    <w:rsid w:val="00702BB2"/>
    <w:rsid w:val="00702BF0"/>
    <w:rsid w:val="00702FE4"/>
    <w:rsid w:val="00703003"/>
    <w:rsid w:val="007033AB"/>
    <w:rsid w:val="007036F0"/>
    <w:rsid w:val="0070441C"/>
    <w:rsid w:val="00704484"/>
    <w:rsid w:val="0070455E"/>
    <w:rsid w:val="007046EA"/>
    <w:rsid w:val="00704A87"/>
    <w:rsid w:val="00704EA8"/>
    <w:rsid w:val="00704FB2"/>
    <w:rsid w:val="00704FF6"/>
    <w:rsid w:val="007051C4"/>
    <w:rsid w:val="00705283"/>
    <w:rsid w:val="007056AD"/>
    <w:rsid w:val="007058C5"/>
    <w:rsid w:val="00705C7D"/>
    <w:rsid w:val="00705E18"/>
    <w:rsid w:val="00705ECF"/>
    <w:rsid w:val="00706649"/>
    <w:rsid w:val="00706755"/>
    <w:rsid w:val="00706820"/>
    <w:rsid w:val="00706DCC"/>
    <w:rsid w:val="00706DF6"/>
    <w:rsid w:val="00706E49"/>
    <w:rsid w:val="007071A6"/>
    <w:rsid w:val="007072D8"/>
    <w:rsid w:val="007075F4"/>
    <w:rsid w:val="007077FA"/>
    <w:rsid w:val="00707A96"/>
    <w:rsid w:val="00710189"/>
    <w:rsid w:val="00710509"/>
    <w:rsid w:val="007107B4"/>
    <w:rsid w:val="0071080C"/>
    <w:rsid w:val="007109CC"/>
    <w:rsid w:val="00710FA8"/>
    <w:rsid w:val="007111F0"/>
    <w:rsid w:val="0071180C"/>
    <w:rsid w:val="00711A82"/>
    <w:rsid w:val="00711CB5"/>
    <w:rsid w:val="00711D84"/>
    <w:rsid w:val="00712030"/>
    <w:rsid w:val="00712507"/>
    <w:rsid w:val="00712590"/>
    <w:rsid w:val="0071293D"/>
    <w:rsid w:val="00712B35"/>
    <w:rsid w:val="00712C63"/>
    <w:rsid w:val="00712DCA"/>
    <w:rsid w:val="00712E7C"/>
    <w:rsid w:val="00713317"/>
    <w:rsid w:val="0071345C"/>
    <w:rsid w:val="0071348D"/>
    <w:rsid w:val="00713602"/>
    <w:rsid w:val="007137DC"/>
    <w:rsid w:val="0071396F"/>
    <w:rsid w:val="007139DD"/>
    <w:rsid w:val="00713D4E"/>
    <w:rsid w:val="00713DAD"/>
    <w:rsid w:val="00713F04"/>
    <w:rsid w:val="00713F10"/>
    <w:rsid w:val="00714CC1"/>
    <w:rsid w:val="00714E3C"/>
    <w:rsid w:val="00715165"/>
    <w:rsid w:val="00715394"/>
    <w:rsid w:val="007154FD"/>
    <w:rsid w:val="0071575C"/>
    <w:rsid w:val="00715944"/>
    <w:rsid w:val="00715D2E"/>
    <w:rsid w:val="00715F92"/>
    <w:rsid w:val="0071608D"/>
    <w:rsid w:val="007164A4"/>
    <w:rsid w:val="00716959"/>
    <w:rsid w:val="0071763C"/>
    <w:rsid w:val="00717D3D"/>
    <w:rsid w:val="00717E04"/>
    <w:rsid w:val="00720122"/>
    <w:rsid w:val="0072022B"/>
    <w:rsid w:val="00720620"/>
    <w:rsid w:val="00720919"/>
    <w:rsid w:val="00720AB8"/>
    <w:rsid w:val="00720DE2"/>
    <w:rsid w:val="00720ED1"/>
    <w:rsid w:val="007212B1"/>
    <w:rsid w:val="00721BC8"/>
    <w:rsid w:val="00721C89"/>
    <w:rsid w:val="00721D78"/>
    <w:rsid w:val="00721D93"/>
    <w:rsid w:val="00721DA0"/>
    <w:rsid w:val="0072247C"/>
    <w:rsid w:val="00722A3E"/>
    <w:rsid w:val="00722CF5"/>
    <w:rsid w:val="007231B4"/>
    <w:rsid w:val="00723247"/>
    <w:rsid w:val="0072388B"/>
    <w:rsid w:val="00723B48"/>
    <w:rsid w:val="00723BE3"/>
    <w:rsid w:val="00723E09"/>
    <w:rsid w:val="0072406A"/>
    <w:rsid w:val="00725174"/>
    <w:rsid w:val="007259B8"/>
    <w:rsid w:val="00725C19"/>
    <w:rsid w:val="00725C99"/>
    <w:rsid w:val="00725FD8"/>
    <w:rsid w:val="0072626F"/>
    <w:rsid w:val="0072671A"/>
    <w:rsid w:val="00726BB0"/>
    <w:rsid w:val="00727540"/>
    <w:rsid w:val="0072761F"/>
    <w:rsid w:val="00727638"/>
    <w:rsid w:val="00727ECE"/>
    <w:rsid w:val="007300D9"/>
    <w:rsid w:val="0073032A"/>
    <w:rsid w:val="00730A08"/>
    <w:rsid w:val="00730E26"/>
    <w:rsid w:val="007310C7"/>
    <w:rsid w:val="0073122E"/>
    <w:rsid w:val="0073131B"/>
    <w:rsid w:val="0073149C"/>
    <w:rsid w:val="007317EB"/>
    <w:rsid w:val="00731CA8"/>
    <w:rsid w:val="00731DCC"/>
    <w:rsid w:val="00731F66"/>
    <w:rsid w:val="007322DA"/>
    <w:rsid w:val="007329AC"/>
    <w:rsid w:val="007329C0"/>
    <w:rsid w:val="00732F30"/>
    <w:rsid w:val="00733013"/>
    <w:rsid w:val="00733B4C"/>
    <w:rsid w:val="00734196"/>
    <w:rsid w:val="007348EF"/>
    <w:rsid w:val="00734E4E"/>
    <w:rsid w:val="007351C7"/>
    <w:rsid w:val="007352E8"/>
    <w:rsid w:val="0073540D"/>
    <w:rsid w:val="00735509"/>
    <w:rsid w:val="00735D4D"/>
    <w:rsid w:val="00735D5B"/>
    <w:rsid w:val="007360E0"/>
    <w:rsid w:val="0073622A"/>
    <w:rsid w:val="007362FD"/>
    <w:rsid w:val="00736341"/>
    <w:rsid w:val="007363B4"/>
    <w:rsid w:val="0073670F"/>
    <w:rsid w:val="007367C0"/>
    <w:rsid w:val="00736905"/>
    <w:rsid w:val="00736927"/>
    <w:rsid w:val="00736BF1"/>
    <w:rsid w:val="00736DC5"/>
    <w:rsid w:val="007375F6"/>
    <w:rsid w:val="00737719"/>
    <w:rsid w:val="007377C8"/>
    <w:rsid w:val="00737941"/>
    <w:rsid w:val="00737AB0"/>
    <w:rsid w:val="00737FA7"/>
    <w:rsid w:val="0074020A"/>
    <w:rsid w:val="00740A3E"/>
    <w:rsid w:val="00740BE9"/>
    <w:rsid w:val="00741017"/>
    <w:rsid w:val="0074140E"/>
    <w:rsid w:val="00741542"/>
    <w:rsid w:val="00742104"/>
    <w:rsid w:val="0074220C"/>
    <w:rsid w:val="00742950"/>
    <w:rsid w:val="00742AAA"/>
    <w:rsid w:val="00742E7C"/>
    <w:rsid w:val="007432B9"/>
    <w:rsid w:val="00743503"/>
    <w:rsid w:val="00743872"/>
    <w:rsid w:val="007439A6"/>
    <w:rsid w:val="00743B88"/>
    <w:rsid w:val="00743F97"/>
    <w:rsid w:val="007442C4"/>
    <w:rsid w:val="0074448D"/>
    <w:rsid w:val="0074468C"/>
    <w:rsid w:val="0074589C"/>
    <w:rsid w:val="007460E7"/>
    <w:rsid w:val="00746630"/>
    <w:rsid w:val="007468A9"/>
    <w:rsid w:val="00746944"/>
    <w:rsid w:val="00746C70"/>
    <w:rsid w:val="00746CEE"/>
    <w:rsid w:val="0074704A"/>
    <w:rsid w:val="0074725F"/>
    <w:rsid w:val="00747A46"/>
    <w:rsid w:val="007502A1"/>
    <w:rsid w:val="0075098D"/>
    <w:rsid w:val="00750B51"/>
    <w:rsid w:val="00750EE7"/>
    <w:rsid w:val="00750EFA"/>
    <w:rsid w:val="00750F11"/>
    <w:rsid w:val="00750F7C"/>
    <w:rsid w:val="007514E0"/>
    <w:rsid w:val="00751815"/>
    <w:rsid w:val="00751899"/>
    <w:rsid w:val="007519FE"/>
    <w:rsid w:val="00751AFA"/>
    <w:rsid w:val="00751AFC"/>
    <w:rsid w:val="00751CAD"/>
    <w:rsid w:val="00752018"/>
    <w:rsid w:val="007522C0"/>
    <w:rsid w:val="00752629"/>
    <w:rsid w:val="007526B0"/>
    <w:rsid w:val="007534B4"/>
    <w:rsid w:val="00753810"/>
    <w:rsid w:val="0075394F"/>
    <w:rsid w:val="00753D34"/>
    <w:rsid w:val="00754320"/>
    <w:rsid w:val="007544A1"/>
    <w:rsid w:val="00754ADC"/>
    <w:rsid w:val="00754DF5"/>
    <w:rsid w:val="007557BA"/>
    <w:rsid w:val="00755F22"/>
    <w:rsid w:val="00756012"/>
    <w:rsid w:val="00756DF8"/>
    <w:rsid w:val="0075729D"/>
    <w:rsid w:val="00757506"/>
    <w:rsid w:val="00757521"/>
    <w:rsid w:val="00757C25"/>
    <w:rsid w:val="00757C89"/>
    <w:rsid w:val="00757E80"/>
    <w:rsid w:val="00757EC5"/>
    <w:rsid w:val="00757F4B"/>
    <w:rsid w:val="007606DB"/>
    <w:rsid w:val="00760885"/>
    <w:rsid w:val="00760895"/>
    <w:rsid w:val="00761474"/>
    <w:rsid w:val="00761682"/>
    <w:rsid w:val="00761689"/>
    <w:rsid w:val="007616BC"/>
    <w:rsid w:val="00761CDE"/>
    <w:rsid w:val="00761E8A"/>
    <w:rsid w:val="00763389"/>
    <w:rsid w:val="007635EF"/>
    <w:rsid w:val="00763648"/>
    <w:rsid w:val="00763B38"/>
    <w:rsid w:val="00763C3C"/>
    <w:rsid w:val="00763FF0"/>
    <w:rsid w:val="007642EA"/>
    <w:rsid w:val="00764A43"/>
    <w:rsid w:val="00764A49"/>
    <w:rsid w:val="00764B33"/>
    <w:rsid w:val="007652B4"/>
    <w:rsid w:val="007657E9"/>
    <w:rsid w:val="00765B87"/>
    <w:rsid w:val="00765DBB"/>
    <w:rsid w:val="0076625A"/>
    <w:rsid w:val="00766624"/>
    <w:rsid w:val="00766992"/>
    <w:rsid w:val="00766D2E"/>
    <w:rsid w:val="00766F9C"/>
    <w:rsid w:val="007672E8"/>
    <w:rsid w:val="007672F3"/>
    <w:rsid w:val="0076794A"/>
    <w:rsid w:val="00767A44"/>
    <w:rsid w:val="00767EAB"/>
    <w:rsid w:val="00770332"/>
    <w:rsid w:val="0077060D"/>
    <w:rsid w:val="00770867"/>
    <w:rsid w:val="00770A7D"/>
    <w:rsid w:val="007712B0"/>
    <w:rsid w:val="007712E9"/>
    <w:rsid w:val="00771323"/>
    <w:rsid w:val="007714CD"/>
    <w:rsid w:val="007715F7"/>
    <w:rsid w:val="00771753"/>
    <w:rsid w:val="007717F1"/>
    <w:rsid w:val="00772332"/>
    <w:rsid w:val="00772840"/>
    <w:rsid w:val="00772A80"/>
    <w:rsid w:val="00772A8C"/>
    <w:rsid w:val="00772E7A"/>
    <w:rsid w:val="007731E4"/>
    <w:rsid w:val="007734AA"/>
    <w:rsid w:val="00773DFC"/>
    <w:rsid w:val="007744DA"/>
    <w:rsid w:val="007745A2"/>
    <w:rsid w:val="00774F41"/>
    <w:rsid w:val="007753D4"/>
    <w:rsid w:val="00775F8F"/>
    <w:rsid w:val="00775F93"/>
    <w:rsid w:val="00776607"/>
    <w:rsid w:val="00776A57"/>
    <w:rsid w:val="00777332"/>
    <w:rsid w:val="0077746A"/>
    <w:rsid w:val="007779C0"/>
    <w:rsid w:val="00777A02"/>
    <w:rsid w:val="00777E13"/>
    <w:rsid w:val="00777EC0"/>
    <w:rsid w:val="00780050"/>
    <w:rsid w:val="0078017B"/>
    <w:rsid w:val="00782121"/>
    <w:rsid w:val="007822AD"/>
    <w:rsid w:val="00782BFF"/>
    <w:rsid w:val="007832FC"/>
    <w:rsid w:val="007834C2"/>
    <w:rsid w:val="00783C92"/>
    <w:rsid w:val="00783F51"/>
    <w:rsid w:val="007842B0"/>
    <w:rsid w:val="007844BF"/>
    <w:rsid w:val="007847E0"/>
    <w:rsid w:val="00785270"/>
    <w:rsid w:val="0078540E"/>
    <w:rsid w:val="007858B7"/>
    <w:rsid w:val="00785B39"/>
    <w:rsid w:val="00785F2E"/>
    <w:rsid w:val="007868BF"/>
    <w:rsid w:val="00786A4D"/>
    <w:rsid w:val="00786BD5"/>
    <w:rsid w:val="00786C0C"/>
    <w:rsid w:val="00786F0C"/>
    <w:rsid w:val="007872A7"/>
    <w:rsid w:val="00787348"/>
    <w:rsid w:val="00787780"/>
    <w:rsid w:val="00787BDB"/>
    <w:rsid w:val="00787DED"/>
    <w:rsid w:val="00787FA1"/>
    <w:rsid w:val="007901DD"/>
    <w:rsid w:val="00790667"/>
    <w:rsid w:val="0079094A"/>
    <w:rsid w:val="00790B49"/>
    <w:rsid w:val="007914A0"/>
    <w:rsid w:val="00791818"/>
    <w:rsid w:val="00791B41"/>
    <w:rsid w:val="00791F73"/>
    <w:rsid w:val="00792261"/>
    <w:rsid w:val="00792424"/>
    <w:rsid w:val="00792F14"/>
    <w:rsid w:val="00792FF0"/>
    <w:rsid w:val="007933E0"/>
    <w:rsid w:val="007936D7"/>
    <w:rsid w:val="007937A3"/>
    <w:rsid w:val="00793852"/>
    <w:rsid w:val="00793A1F"/>
    <w:rsid w:val="00793B0E"/>
    <w:rsid w:val="00793DE1"/>
    <w:rsid w:val="007942EE"/>
    <w:rsid w:val="00794670"/>
    <w:rsid w:val="00794844"/>
    <w:rsid w:val="00794F31"/>
    <w:rsid w:val="00795621"/>
    <w:rsid w:val="0079564D"/>
    <w:rsid w:val="00795EA9"/>
    <w:rsid w:val="007972F1"/>
    <w:rsid w:val="00797347"/>
    <w:rsid w:val="00797494"/>
    <w:rsid w:val="007979B3"/>
    <w:rsid w:val="00797B05"/>
    <w:rsid w:val="00797DDB"/>
    <w:rsid w:val="00797DF2"/>
    <w:rsid w:val="00797F55"/>
    <w:rsid w:val="007A05AB"/>
    <w:rsid w:val="007A063A"/>
    <w:rsid w:val="007A092B"/>
    <w:rsid w:val="007A0ABC"/>
    <w:rsid w:val="007A0B03"/>
    <w:rsid w:val="007A0C3B"/>
    <w:rsid w:val="007A0DFF"/>
    <w:rsid w:val="007A0F25"/>
    <w:rsid w:val="007A1056"/>
    <w:rsid w:val="007A1578"/>
    <w:rsid w:val="007A16A2"/>
    <w:rsid w:val="007A175E"/>
    <w:rsid w:val="007A1A84"/>
    <w:rsid w:val="007A1B33"/>
    <w:rsid w:val="007A21F2"/>
    <w:rsid w:val="007A250B"/>
    <w:rsid w:val="007A2963"/>
    <w:rsid w:val="007A2B5E"/>
    <w:rsid w:val="007A2C48"/>
    <w:rsid w:val="007A2FDC"/>
    <w:rsid w:val="007A31AE"/>
    <w:rsid w:val="007A321D"/>
    <w:rsid w:val="007A3270"/>
    <w:rsid w:val="007A333F"/>
    <w:rsid w:val="007A379E"/>
    <w:rsid w:val="007A4403"/>
    <w:rsid w:val="007A4502"/>
    <w:rsid w:val="007A4C6E"/>
    <w:rsid w:val="007A5401"/>
    <w:rsid w:val="007A55AD"/>
    <w:rsid w:val="007A56A4"/>
    <w:rsid w:val="007A5A32"/>
    <w:rsid w:val="007A62C6"/>
    <w:rsid w:val="007A692D"/>
    <w:rsid w:val="007A6B75"/>
    <w:rsid w:val="007A72F3"/>
    <w:rsid w:val="007A765C"/>
    <w:rsid w:val="007A7DF7"/>
    <w:rsid w:val="007A7E27"/>
    <w:rsid w:val="007B0414"/>
    <w:rsid w:val="007B07CF"/>
    <w:rsid w:val="007B0885"/>
    <w:rsid w:val="007B0C91"/>
    <w:rsid w:val="007B12D0"/>
    <w:rsid w:val="007B13DB"/>
    <w:rsid w:val="007B17C1"/>
    <w:rsid w:val="007B19F1"/>
    <w:rsid w:val="007B1A1B"/>
    <w:rsid w:val="007B1E0F"/>
    <w:rsid w:val="007B2383"/>
    <w:rsid w:val="007B28E9"/>
    <w:rsid w:val="007B29B8"/>
    <w:rsid w:val="007B3346"/>
    <w:rsid w:val="007B3847"/>
    <w:rsid w:val="007B3B91"/>
    <w:rsid w:val="007B4545"/>
    <w:rsid w:val="007B4836"/>
    <w:rsid w:val="007B4E2A"/>
    <w:rsid w:val="007B54B2"/>
    <w:rsid w:val="007B5EFE"/>
    <w:rsid w:val="007B6009"/>
    <w:rsid w:val="007B6533"/>
    <w:rsid w:val="007B6BA7"/>
    <w:rsid w:val="007B6BE3"/>
    <w:rsid w:val="007B6CA6"/>
    <w:rsid w:val="007B7573"/>
    <w:rsid w:val="007C024E"/>
    <w:rsid w:val="007C038B"/>
    <w:rsid w:val="007C06D5"/>
    <w:rsid w:val="007C087A"/>
    <w:rsid w:val="007C0A48"/>
    <w:rsid w:val="007C0B47"/>
    <w:rsid w:val="007C1298"/>
    <w:rsid w:val="007C149E"/>
    <w:rsid w:val="007C15E3"/>
    <w:rsid w:val="007C1732"/>
    <w:rsid w:val="007C1756"/>
    <w:rsid w:val="007C17C0"/>
    <w:rsid w:val="007C181D"/>
    <w:rsid w:val="007C18B8"/>
    <w:rsid w:val="007C1B78"/>
    <w:rsid w:val="007C1CCA"/>
    <w:rsid w:val="007C1E5A"/>
    <w:rsid w:val="007C258E"/>
    <w:rsid w:val="007C28BC"/>
    <w:rsid w:val="007C293C"/>
    <w:rsid w:val="007C2A5A"/>
    <w:rsid w:val="007C2AA6"/>
    <w:rsid w:val="007C3424"/>
    <w:rsid w:val="007C3763"/>
    <w:rsid w:val="007C37AF"/>
    <w:rsid w:val="007C3AB8"/>
    <w:rsid w:val="007C3CDC"/>
    <w:rsid w:val="007C3D13"/>
    <w:rsid w:val="007C3E54"/>
    <w:rsid w:val="007C40B0"/>
    <w:rsid w:val="007C40C0"/>
    <w:rsid w:val="007C45D6"/>
    <w:rsid w:val="007C4A5B"/>
    <w:rsid w:val="007C4BB5"/>
    <w:rsid w:val="007C4BF4"/>
    <w:rsid w:val="007C50B0"/>
    <w:rsid w:val="007C55B4"/>
    <w:rsid w:val="007C55B6"/>
    <w:rsid w:val="007C562C"/>
    <w:rsid w:val="007C5A4A"/>
    <w:rsid w:val="007C60E3"/>
    <w:rsid w:val="007C6372"/>
    <w:rsid w:val="007C6773"/>
    <w:rsid w:val="007C6B47"/>
    <w:rsid w:val="007C6C2E"/>
    <w:rsid w:val="007C7294"/>
    <w:rsid w:val="007C783E"/>
    <w:rsid w:val="007C7B72"/>
    <w:rsid w:val="007C7B7E"/>
    <w:rsid w:val="007C7EE8"/>
    <w:rsid w:val="007C7FA9"/>
    <w:rsid w:val="007D00D9"/>
    <w:rsid w:val="007D0104"/>
    <w:rsid w:val="007D04CE"/>
    <w:rsid w:val="007D05EF"/>
    <w:rsid w:val="007D068A"/>
    <w:rsid w:val="007D089C"/>
    <w:rsid w:val="007D0F29"/>
    <w:rsid w:val="007D110D"/>
    <w:rsid w:val="007D13CA"/>
    <w:rsid w:val="007D1456"/>
    <w:rsid w:val="007D1628"/>
    <w:rsid w:val="007D1B22"/>
    <w:rsid w:val="007D1E4A"/>
    <w:rsid w:val="007D202C"/>
    <w:rsid w:val="007D2313"/>
    <w:rsid w:val="007D23E0"/>
    <w:rsid w:val="007D2BD1"/>
    <w:rsid w:val="007D2E67"/>
    <w:rsid w:val="007D2F45"/>
    <w:rsid w:val="007D32AD"/>
    <w:rsid w:val="007D3545"/>
    <w:rsid w:val="007D38AA"/>
    <w:rsid w:val="007D4078"/>
    <w:rsid w:val="007D49CF"/>
    <w:rsid w:val="007D5011"/>
    <w:rsid w:val="007D541C"/>
    <w:rsid w:val="007D567F"/>
    <w:rsid w:val="007D569B"/>
    <w:rsid w:val="007D5758"/>
    <w:rsid w:val="007D57E2"/>
    <w:rsid w:val="007D5900"/>
    <w:rsid w:val="007D6298"/>
    <w:rsid w:val="007D62DC"/>
    <w:rsid w:val="007D649B"/>
    <w:rsid w:val="007D64EA"/>
    <w:rsid w:val="007D657C"/>
    <w:rsid w:val="007D66BB"/>
    <w:rsid w:val="007D6C50"/>
    <w:rsid w:val="007D6ECD"/>
    <w:rsid w:val="007D759C"/>
    <w:rsid w:val="007D7794"/>
    <w:rsid w:val="007D7947"/>
    <w:rsid w:val="007E0099"/>
    <w:rsid w:val="007E04AB"/>
    <w:rsid w:val="007E054B"/>
    <w:rsid w:val="007E0757"/>
    <w:rsid w:val="007E0AB1"/>
    <w:rsid w:val="007E0C92"/>
    <w:rsid w:val="007E1362"/>
    <w:rsid w:val="007E152D"/>
    <w:rsid w:val="007E15DD"/>
    <w:rsid w:val="007E1AE0"/>
    <w:rsid w:val="007E1DC3"/>
    <w:rsid w:val="007E2477"/>
    <w:rsid w:val="007E2D36"/>
    <w:rsid w:val="007E2D9F"/>
    <w:rsid w:val="007E2E63"/>
    <w:rsid w:val="007E2EDE"/>
    <w:rsid w:val="007E311E"/>
    <w:rsid w:val="007E3D1E"/>
    <w:rsid w:val="007E3FB5"/>
    <w:rsid w:val="007E4483"/>
    <w:rsid w:val="007E49C0"/>
    <w:rsid w:val="007E4B25"/>
    <w:rsid w:val="007E4B27"/>
    <w:rsid w:val="007E4C11"/>
    <w:rsid w:val="007E4CF8"/>
    <w:rsid w:val="007E4DAB"/>
    <w:rsid w:val="007E5232"/>
    <w:rsid w:val="007E524D"/>
    <w:rsid w:val="007E5437"/>
    <w:rsid w:val="007E5A21"/>
    <w:rsid w:val="007E5E55"/>
    <w:rsid w:val="007E5F19"/>
    <w:rsid w:val="007E5FD2"/>
    <w:rsid w:val="007E6140"/>
    <w:rsid w:val="007E63B2"/>
    <w:rsid w:val="007E63BB"/>
    <w:rsid w:val="007E64FD"/>
    <w:rsid w:val="007E6AFC"/>
    <w:rsid w:val="007E6F56"/>
    <w:rsid w:val="007E6F6C"/>
    <w:rsid w:val="007E7089"/>
    <w:rsid w:val="007E7104"/>
    <w:rsid w:val="007E788E"/>
    <w:rsid w:val="007F0330"/>
    <w:rsid w:val="007F05FF"/>
    <w:rsid w:val="007F0AC1"/>
    <w:rsid w:val="007F0BA6"/>
    <w:rsid w:val="007F0CDA"/>
    <w:rsid w:val="007F10B4"/>
    <w:rsid w:val="007F12DD"/>
    <w:rsid w:val="007F1623"/>
    <w:rsid w:val="007F19C9"/>
    <w:rsid w:val="007F1B7F"/>
    <w:rsid w:val="007F1E29"/>
    <w:rsid w:val="007F1E5D"/>
    <w:rsid w:val="007F1E80"/>
    <w:rsid w:val="007F1E97"/>
    <w:rsid w:val="007F1EAD"/>
    <w:rsid w:val="007F2AB7"/>
    <w:rsid w:val="007F2E35"/>
    <w:rsid w:val="007F36C6"/>
    <w:rsid w:val="007F39B4"/>
    <w:rsid w:val="007F3B9E"/>
    <w:rsid w:val="007F406C"/>
    <w:rsid w:val="007F414C"/>
    <w:rsid w:val="007F43F8"/>
    <w:rsid w:val="007F516F"/>
    <w:rsid w:val="007F5171"/>
    <w:rsid w:val="007F520A"/>
    <w:rsid w:val="007F537C"/>
    <w:rsid w:val="007F56B0"/>
    <w:rsid w:val="007F56EF"/>
    <w:rsid w:val="007F589C"/>
    <w:rsid w:val="007F5A7A"/>
    <w:rsid w:val="007F5AF0"/>
    <w:rsid w:val="007F5D05"/>
    <w:rsid w:val="007F5E61"/>
    <w:rsid w:val="007F6ED0"/>
    <w:rsid w:val="007F7075"/>
    <w:rsid w:val="007F7103"/>
    <w:rsid w:val="007F756B"/>
    <w:rsid w:val="007F77EF"/>
    <w:rsid w:val="007F7911"/>
    <w:rsid w:val="007F7A75"/>
    <w:rsid w:val="007F7EE3"/>
    <w:rsid w:val="007F7F26"/>
    <w:rsid w:val="00800305"/>
    <w:rsid w:val="00800434"/>
    <w:rsid w:val="00800610"/>
    <w:rsid w:val="008006BE"/>
    <w:rsid w:val="00800814"/>
    <w:rsid w:val="00800880"/>
    <w:rsid w:val="00800996"/>
    <w:rsid w:val="008009DB"/>
    <w:rsid w:val="008014F6"/>
    <w:rsid w:val="00801574"/>
    <w:rsid w:val="0080187F"/>
    <w:rsid w:val="00801F77"/>
    <w:rsid w:val="00802BAB"/>
    <w:rsid w:val="00803194"/>
    <w:rsid w:val="0080333B"/>
    <w:rsid w:val="00803588"/>
    <w:rsid w:val="008035B9"/>
    <w:rsid w:val="008038A2"/>
    <w:rsid w:val="00803943"/>
    <w:rsid w:val="00803AA3"/>
    <w:rsid w:val="008046C8"/>
    <w:rsid w:val="00804E18"/>
    <w:rsid w:val="0080573B"/>
    <w:rsid w:val="00805889"/>
    <w:rsid w:val="00805994"/>
    <w:rsid w:val="00805A12"/>
    <w:rsid w:val="00805B70"/>
    <w:rsid w:val="00805DC8"/>
    <w:rsid w:val="00805DDA"/>
    <w:rsid w:val="008060C7"/>
    <w:rsid w:val="00806409"/>
    <w:rsid w:val="0080684C"/>
    <w:rsid w:val="0080722A"/>
    <w:rsid w:val="008078D7"/>
    <w:rsid w:val="008078EE"/>
    <w:rsid w:val="00807F01"/>
    <w:rsid w:val="0081043E"/>
    <w:rsid w:val="00810501"/>
    <w:rsid w:val="0081073C"/>
    <w:rsid w:val="00810E3E"/>
    <w:rsid w:val="008111D5"/>
    <w:rsid w:val="00811207"/>
    <w:rsid w:val="008115EE"/>
    <w:rsid w:val="0081179D"/>
    <w:rsid w:val="008122A8"/>
    <w:rsid w:val="00812CE4"/>
    <w:rsid w:val="0081306C"/>
    <w:rsid w:val="00813264"/>
    <w:rsid w:val="0081467C"/>
    <w:rsid w:val="0081467D"/>
    <w:rsid w:val="00815144"/>
    <w:rsid w:val="0081531E"/>
    <w:rsid w:val="00815684"/>
    <w:rsid w:val="00815B16"/>
    <w:rsid w:val="00815BFE"/>
    <w:rsid w:val="00815D37"/>
    <w:rsid w:val="00815D9C"/>
    <w:rsid w:val="00815DBE"/>
    <w:rsid w:val="00816C09"/>
    <w:rsid w:val="008173E3"/>
    <w:rsid w:val="008177A7"/>
    <w:rsid w:val="00817BD1"/>
    <w:rsid w:val="00817C87"/>
    <w:rsid w:val="00817DED"/>
    <w:rsid w:val="008200F8"/>
    <w:rsid w:val="00820287"/>
    <w:rsid w:val="00820588"/>
    <w:rsid w:val="0082072F"/>
    <w:rsid w:val="00820D71"/>
    <w:rsid w:val="00820E20"/>
    <w:rsid w:val="008211FB"/>
    <w:rsid w:val="008212CB"/>
    <w:rsid w:val="008215E4"/>
    <w:rsid w:val="0082176E"/>
    <w:rsid w:val="00821CB4"/>
    <w:rsid w:val="00821DF9"/>
    <w:rsid w:val="0082210B"/>
    <w:rsid w:val="008221C5"/>
    <w:rsid w:val="008227FE"/>
    <w:rsid w:val="00822B0A"/>
    <w:rsid w:val="00822C89"/>
    <w:rsid w:val="0082323F"/>
    <w:rsid w:val="0082346A"/>
    <w:rsid w:val="0082384F"/>
    <w:rsid w:val="00823FBF"/>
    <w:rsid w:val="008242D0"/>
    <w:rsid w:val="00824576"/>
    <w:rsid w:val="00824C00"/>
    <w:rsid w:val="00824E1F"/>
    <w:rsid w:val="008251C5"/>
    <w:rsid w:val="00825266"/>
    <w:rsid w:val="00825281"/>
    <w:rsid w:val="00825475"/>
    <w:rsid w:val="00825912"/>
    <w:rsid w:val="008259AF"/>
    <w:rsid w:val="00826065"/>
    <w:rsid w:val="00826AB9"/>
    <w:rsid w:val="00827AB0"/>
    <w:rsid w:val="00830715"/>
    <w:rsid w:val="00830BE2"/>
    <w:rsid w:val="00830CC5"/>
    <w:rsid w:val="00830CCA"/>
    <w:rsid w:val="008312BB"/>
    <w:rsid w:val="008312D6"/>
    <w:rsid w:val="0083130F"/>
    <w:rsid w:val="008316D3"/>
    <w:rsid w:val="00831A0C"/>
    <w:rsid w:val="00831FE5"/>
    <w:rsid w:val="00832121"/>
    <w:rsid w:val="00832714"/>
    <w:rsid w:val="00832792"/>
    <w:rsid w:val="008327BB"/>
    <w:rsid w:val="00832B7C"/>
    <w:rsid w:val="0083327C"/>
    <w:rsid w:val="008332E6"/>
    <w:rsid w:val="00833810"/>
    <w:rsid w:val="00833862"/>
    <w:rsid w:val="0083399E"/>
    <w:rsid w:val="00833A7C"/>
    <w:rsid w:val="00834045"/>
    <w:rsid w:val="00834122"/>
    <w:rsid w:val="008342DE"/>
    <w:rsid w:val="008343D4"/>
    <w:rsid w:val="0083441C"/>
    <w:rsid w:val="00834B5D"/>
    <w:rsid w:val="00834DF9"/>
    <w:rsid w:val="008353F7"/>
    <w:rsid w:val="00835DBB"/>
    <w:rsid w:val="00836090"/>
    <w:rsid w:val="008360F0"/>
    <w:rsid w:val="008365E7"/>
    <w:rsid w:val="00836B2E"/>
    <w:rsid w:val="00836C39"/>
    <w:rsid w:val="0083757D"/>
    <w:rsid w:val="008376ED"/>
    <w:rsid w:val="00837817"/>
    <w:rsid w:val="00837A87"/>
    <w:rsid w:val="00837AC4"/>
    <w:rsid w:val="00837ECB"/>
    <w:rsid w:val="00840092"/>
    <w:rsid w:val="008400A3"/>
    <w:rsid w:val="00840317"/>
    <w:rsid w:val="0084032C"/>
    <w:rsid w:val="00840562"/>
    <w:rsid w:val="008405D5"/>
    <w:rsid w:val="0084060D"/>
    <w:rsid w:val="0084096B"/>
    <w:rsid w:val="00840AF9"/>
    <w:rsid w:val="00841D5C"/>
    <w:rsid w:val="00841E2E"/>
    <w:rsid w:val="00841F36"/>
    <w:rsid w:val="008421E3"/>
    <w:rsid w:val="008423D6"/>
    <w:rsid w:val="0084262B"/>
    <w:rsid w:val="0084274A"/>
    <w:rsid w:val="00842879"/>
    <w:rsid w:val="008429D0"/>
    <w:rsid w:val="008429EE"/>
    <w:rsid w:val="00842A75"/>
    <w:rsid w:val="00842BFD"/>
    <w:rsid w:val="00843035"/>
    <w:rsid w:val="008432D7"/>
    <w:rsid w:val="0084362B"/>
    <w:rsid w:val="00843D0F"/>
    <w:rsid w:val="00844347"/>
    <w:rsid w:val="008445CB"/>
    <w:rsid w:val="00844A1E"/>
    <w:rsid w:val="00844D5B"/>
    <w:rsid w:val="00844F3C"/>
    <w:rsid w:val="00845038"/>
    <w:rsid w:val="00845121"/>
    <w:rsid w:val="008453FA"/>
    <w:rsid w:val="008459F2"/>
    <w:rsid w:val="00845E56"/>
    <w:rsid w:val="00845F5D"/>
    <w:rsid w:val="00846896"/>
    <w:rsid w:val="00846C39"/>
    <w:rsid w:val="008471F4"/>
    <w:rsid w:val="00847535"/>
    <w:rsid w:val="00847753"/>
    <w:rsid w:val="008479F1"/>
    <w:rsid w:val="00847ADC"/>
    <w:rsid w:val="00847AFB"/>
    <w:rsid w:val="00847E14"/>
    <w:rsid w:val="00850501"/>
    <w:rsid w:val="008505DB"/>
    <w:rsid w:val="008506CD"/>
    <w:rsid w:val="00850E67"/>
    <w:rsid w:val="00850EDD"/>
    <w:rsid w:val="0085141B"/>
    <w:rsid w:val="00851819"/>
    <w:rsid w:val="0085183C"/>
    <w:rsid w:val="00851A88"/>
    <w:rsid w:val="00851EBA"/>
    <w:rsid w:val="00851F47"/>
    <w:rsid w:val="008520A1"/>
    <w:rsid w:val="008520DA"/>
    <w:rsid w:val="00852668"/>
    <w:rsid w:val="008537D5"/>
    <w:rsid w:val="008539C5"/>
    <w:rsid w:val="008539FC"/>
    <w:rsid w:val="00853AF4"/>
    <w:rsid w:val="00853FBE"/>
    <w:rsid w:val="008549B4"/>
    <w:rsid w:val="00854C91"/>
    <w:rsid w:val="00854FF9"/>
    <w:rsid w:val="008556E2"/>
    <w:rsid w:val="008557B9"/>
    <w:rsid w:val="00855832"/>
    <w:rsid w:val="008558A5"/>
    <w:rsid w:val="00856097"/>
    <w:rsid w:val="008560E4"/>
    <w:rsid w:val="008561F6"/>
    <w:rsid w:val="008562CE"/>
    <w:rsid w:val="0085649C"/>
    <w:rsid w:val="00856861"/>
    <w:rsid w:val="0085688B"/>
    <w:rsid w:val="00856969"/>
    <w:rsid w:val="00856D54"/>
    <w:rsid w:val="00857023"/>
    <w:rsid w:val="0085703C"/>
    <w:rsid w:val="00857064"/>
    <w:rsid w:val="00857298"/>
    <w:rsid w:val="00857390"/>
    <w:rsid w:val="0085748E"/>
    <w:rsid w:val="0085750C"/>
    <w:rsid w:val="00857573"/>
    <w:rsid w:val="008575BE"/>
    <w:rsid w:val="00857609"/>
    <w:rsid w:val="00857943"/>
    <w:rsid w:val="008579DC"/>
    <w:rsid w:val="00857D8A"/>
    <w:rsid w:val="00857E4C"/>
    <w:rsid w:val="00857F6C"/>
    <w:rsid w:val="00860035"/>
    <w:rsid w:val="00860721"/>
    <w:rsid w:val="00860A75"/>
    <w:rsid w:val="00860AF1"/>
    <w:rsid w:val="008618D2"/>
    <w:rsid w:val="00861CC8"/>
    <w:rsid w:val="00861D64"/>
    <w:rsid w:val="008620E7"/>
    <w:rsid w:val="00862164"/>
    <w:rsid w:val="00862810"/>
    <w:rsid w:val="00862FB6"/>
    <w:rsid w:val="008630C9"/>
    <w:rsid w:val="00864653"/>
    <w:rsid w:val="00864996"/>
    <w:rsid w:val="00864B5E"/>
    <w:rsid w:val="008654E1"/>
    <w:rsid w:val="00865907"/>
    <w:rsid w:val="008659BB"/>
    <w:rsid w:val="00865C09"/>
    <w:rsid w:val="00865DEF"/>
    <w:rsid w:val="0086617E"/>
    <w:rsid w:val="00866915"/>
    <w:rsid w:val="008669F7"/>
    <w:rsid w:val="00866E92"/>
    <w:rsid w:val="00866FA3"/>
    <w:rsid w:val="008670BF"/>
    <w:rsid w:val="008671A1"/>
    <w:rsid w:val="008676C1"/>
    <w:rsid w:val="00867760"/>
    <w:rsid w:val="008678D9"/>
    <w:rsid w:val="00867ECA"/>
    <w:rsid w:val="00870034"/>
    <w:rsid w:val="00870069"/>
    <w:rsid w:val="00870273"/>
    <w:rsid w:val="008706BA"/>
    <w:rsid w:val="00870773"/>
    <w:rsid w:val="00870863"/>
    <w:rsid w:val="00870CCB"/>
    <w:rsid w:val="008714FE"/>
    <w:rsid w:val="008715C0"/>
    <w:rsid w:val="00871708"/>
    <w:rsid w:val="00871709"/>
    <w:rsid w:val="008717E5"/>
    <w:rsid w:val="00871C09"/>
    <w:rsid w:val="00871E73"/>
    <w:rsid w:val="008730FB"/>
    <w:rsid w:val="008732D9"/>
    <w:rsid w:val="00873608"/>
    <w:rsid w:val="008736B3"/>
    <w:rsid w:val="0087375B"/>
    <w:rsid w:val="008737DF"/>
    <w:rsid w:val="00873A98"/>
    <w:rsid w:val="00873B85"/>
    <w:rsid w:val="00873DFD"/>
    <w:rsid w:val="00873F38"/>
    <w:rsid w:val="00874112"/>
    <w:rsid w:val="00874138"/>
    <w:rsid w:val="0087436E"/>
    <w:rsid w:val="00874452"/>
    <w:rsid w:val="008748F4"/>
    <w:rsid w:val="00875060"/>
    <w:rsid w:val="00875101"/>
    <w:rsid w:val="00875434"/>
    <w:rsid w:val="008754A2"/>
    <w:rsid w:val="008755D4"/>
    <w:rsid w:val="00875F23"/>
    <w:rsid w:val="00875F58"/>
    <w:rsid w:val="00876194"/>
    <w:rsid w:val="008764C9"/>
    <w:rsid w:val="00876647"/>
    <w:rsid w:val="0087678F"/>
    <w:rsid w:val="00876B7C"/>
    <w:rsid w:val="00876C79"/>
    <w:rsid w:val="00876D75"/>
    <w:rsid w:val="00877037"/>
    <w:rsid w:val="00877352"/>
    <w:rsid w:val="008773D9"/>
    <w:rsid w:val="0087740C"/>
    <w:rsid w:val="00877500"/>
    <w:rsid w:val="00877AC9"/>
    <w:rsid w:val="00877AEE"/>
    <w:rsid w:val="00877CA3"/>
    <w:rsid w:val="00877F47"/>
    <w:rsid w:val="008801E3"/>
    <w:rsid w:val="00880330"/>
    <w:rsid w:val="008803B1"/>
    <w:rsid w:val="00880992"/>
    <w:rsid w:val="00880AE8"/>
    <w:rsid w:val="00880E30"/>
    <w:rsid w:val="008816EE"/>
    <w:rsid w:val="008817E6"/>
    <w:rsid w:val="00881C5E"/>
    <w:rsid w:val="0088215E"/>
    <w:rsid w:val="00882806"/>
    <w:rsid w:val="00882E88"/>
    <w:rsid w:val="008830C3"/>
    <w:rsid w:val="00883185"/>
    <w:rsid w:val="00883268"/>
    <w:rsid w:val="008832E7"/>
    <w:rsid w:val="00883CFE"/>
    <w:rsid w:val="0088468E"/>
    <w:rsid w:val="008849F6"/>
    <w:rsid w:val="00884A27"/>
    <w:rsid w:val="00884E09"/>
    <w:rsid w:val="0088533F"/>
    <w:rsid w:val="008856CA"/>
    <w:rsid w:val="008857BA"/>
    <w:rsid w:val="0088596B"/>
    <w:rsid w:val="00885A1D"/>
    <w:rsid w:val="00885BF5"/>
    <w:rsid w:val="0088644A"/>
    <w:rsid w:val="0088696C"/>
    <w:rsid w:val="00886A56"/>
    <w:rsid w:val="00886F05"/>
    <w:rsid w:val="00886F73"/>
    <w:rsid w:val="00887723"/>
    <w:rsid w:val="0088781E"/>
    <w:rsid w:val="00887BD3"/>
    <w:rsid w:val="00890AA9"/>
    <w:rsid w:val="00890C26"/>
    <w:rsid w:val="00890D99"/>
    <w:rsid w:val="00890FEC"/>
    <w:rsid w:val="00891320"/>
    <w:rsid w:val="00891401"/>
    <w:rsid w:val="008914E0"/>
    <w:rsid w:val="008918FB"/>
    <w:rsid w:val="00891A0E"/>
    <w:rsid w:val="00891A36"/>
    <w:rsid w:val="00891EB2"/>
    <w:rsid w:val="00892990"/>
    <w:rsid w:val="00892D61"/>
    <w:rsid w:val="00892E16"/>
    <w:rsid w:val="00893056"/>
    <w:rsid w:val="008933C3"/>
    <w:rsid w:val="00893557"/>
    <w:rsid w:val="00893629"/>
    <w:rsid w:val="00893C43"/>
    <w:rsid w:val="00893DAB"/>
    <w:rsid w:val="0089447E"/>
    <w:rsid w:val="00894531"/>
    <w:rsid w:val="00894DFA"/>
    <w:rsid w:val="00894FD8"/>
    <w:rsid w:val="0089512C"/>
    <w:rsid w:val="0089540A"/>
    <w:rsid w:val="008954E4"/>
    <w:rsid w:val="00895765"/>
    <w:rsid w:val="00895CE0"/>
    <w:rsid w:val="00895E27"/>
    <w:rsid w:val="00895F95"/>
    <w:rsid w:val="008967E4"/>
    <w:rsid w:val="00896915"/>
    <w:rsid w:val="00896D04"/>
    <w:rsid w:val="00896E54"/>
    <w:rsid w:val="00896F43"/>
    <w:rsid w:val="00896F82"/>
    <w:rsid w:val="00897189"/>
    <w:rsid w:val="008971D2"/>
    <w:rsid w:val="00897319"/>
    <w:rsid w:val="00897533"/>
    <w:rsid w:val="008A054B"/>
    <w:rsid w:val="008A07A8"/>
    <w:rsid w:val="008A0BAA"/>
    <w:rsid w:val="008A1565"/>
    <w:rsid w:val="008A1E6C"/>
    <w:rsid w:val="008A2081"/>
    <w:rsid w:val="008A2412"/>
    <w:rsid w:val="008A2FF0"/>
    <w:rsid w:val="008A3155"/>
    <w:rsid w:val="008A3E17"/>
    <w:rsid w:val="008A4AD4"/>
    <w:rsid w:val="008A50DF"/>
    <w:rsid w:val="008A5453"/>
    <w:rsid w:val="008A5883"/>
    <w:rsid w:val="008A5916"/>
    <w:rsid w:val="008A5CA1"/>
    <w:rsid w:val="008A6323"/>
    <w:rsid w:val="008A65E6"/>
    <w:rsid w:val="008A65F6"/>
    <w:rsid w:val="008A6991"/>
    <w:rsid w:val="008A6EC5"/>
    <w:rsid w:val="008A767B"/>
    <w:rsid w:val="008A76A0"/>
    <w:rsid w:val="008A77CD"/>
    <w:rsid w:val="008A7A87"/>
    <w:rsid w:val="008A7DE6"/>
    <w:rsid w:val="008A7F39"/>
    <w:rsid w:val="008B0A44"/>
    <w:rsid w:val="008B0A98"/>
    <w:rsid w:val="008B0E7F"/>
    <w:rsid w:val="008B1173"/>
    <w:rsid w:val="008B11DC"/>
    <w:rsid w:val="008B1694"/>
    <w:rsid w:val="008B27E8"/>
    <w:rsid w:val="008B2B3D"/>
    <w:rsid w:val="008B2B7D"/>
    <w:rsid w:val="008B2DAB"/>
    <w:rsid w:val="008B2E4D"/>
    <w:rsid w:val="008B2EDD"/>
    <w:rsid w:val="008B311D"/>
    <w:rsid w:val="008B326C"/>
    <w:rsid w:val="008B32A6"/>
    <w:rsid w:val="008B3562"/>
    <w:rsid w:val="008B3872"/>
    <w:rsid w:val="008B40EF"/>
    <w:rsid w:val="008B4558"/>
    <w:rsid w:val="008B49B3"/>
    <w:rsid w:val="008B4ECE"/>
    <w:rsid w:val="008B4F86"/>
    <w:rsid w:val="008B5C20"/>
    <w:rsid w:val="008B6E85"/>
    <w:rsid w:val="008B71A3"/>
    <w:rsid w:val="008B77D2"/>
    <w:rsid w:val="008B7BCE"/>
    <w:rsid w:val="008B7CA8"/>
    <w:rsid w:val="008C023D"/>
    <w:rsid w:val="008C0905"/>
    <w:rsid w:val="008C095B"/>
    <w:rsid w:val="008C0E4D"/>
    <w:rsid w:val="008C0EA5"/>
    <w:rsid w:val="008C0FE0"/>
    <w:rsid w:val="008C1213"/>
    <w:rsid w:val="008C14BB"/>
    <w:rsid w:val="008C157B"/>
    <w:rsid w:val="008C163E"/>
    <w:rsid w:val="008C1785"/>
    <w:rsid w:val="008C1B26"/>
    <w:rsid w:val="008C1E2D"/>
    <w:rsid w:val="008C2166"/>
    <w:rsid w:val="008C2648"/>
    <w:rsid w:val="008C289E"/>
    <w:rsid w:val="008C30D3"/>
    <w:rsid w:val="008C31E3"/>
    <w:rsid w:val="008C3BA7"/>
    <w:rsid w:val="008C3CB1"/>
    <w:rsid w:val="008C3D8F"/>
    <w:rsid w:val="008C4097"/>
    <w:rsid w:val="008C411E"/>
    <w:rsid w:val="008C47AB"/>
    <w:rsid w:val="008C47CF"/>
    <w:rsid w:val="008C52A4"/>
    <w:rsid w:val="008C547E"/>
    <w:rsid w:val="008C54A5"/>
    <w:rsid w:val="008C5537"/>
    <w:rsid w:val="008C5EAE"/>
    <w:rsid w:val="008C5F94"/>
    <w:rsid w:val="008C6116"/>
    <w:rsid w:val="008C6198"/>
    <w:rsid w:val="008C6DE3"/>
    <w:rsid w:val="008C6EBE"/>
    <w:rsid w:val="008C7799"/>
    <w:rsid w:val="008C7AFB"/>
    <w:rsid w:val="008D01F0"/>
    <w:rsid w:val="008D02E3"/>
    <w:rsid w:val="008D09C1"/>
    <w:rsid w:val="008D12AB"/>
    <w:rsid w:val="008D138B"/>
    <w:rsid w:val="008D15FB"/>
    <w:rsid w:val="008D1679"/>
    <w:rsid w:val="008D22E5"/>
    <w:rsid w:val="008D265F"/>
    <w:rsid w:val="008D2815"/>
    <w:rsid w:val="008D2D36"/>
    <w:rsid w:val="008D3390"/>
    <w:rsid w:val="008D384B"/>
    <w:rsid w:val="008D3A2B"/>
    <w:rsid w:val="008D3AC9"/>
    <w:rsid w:val="008D3E2E"/>
    <w:rsid w:val="008D3E99"/>
    <w:rsid w:val="008D3ED9"/>
    <w:rsid w:val="008D41A2"/>
    <w:rsid w:val="008D46C1"/>
    <w:rsid w:val="008D53D8"/>
    <w:rsid w:val="008D5541"/>
    <w:rsid w:val="008D5944"/>
    <w:rsid w:val="008D5A22"/>
    <w:rsid w:val="008D6419"/>
    <w:rsid w:val="008D66FF"/>
    <w:rsid w:val="008D6732"/>
    <w:rsid w:val="008D6799"/>
    <w:rsid w:val="008D67FA"/>
    <w:rsid w:val="008D6F04"/>
    <w:rsid w:val="008D711F"/>
    <w:rsid w:val="008D742B"/>
    <w:rsid w:val="008D7786"/>
    <w:rsid w:val="008D7800"/>
    <w:rsid w:val="008D7B34"/>
    <w:rsid w:val="008D7F34"/>
    <w:rsid w:val="008D9625"/>
    <w:rsid w:val="008E0548"/>
    <w:rsid w:val="008E0862"/>
    <w:rsid w:val="008E10FC"/>
    <w:rsid w:val="008E161C"/>
    <w:rsid w:val="008E1CB0"/>
    <w:rsid w:val="008E26C6"/>
    <w:rsid w:val="008E2CF7"/>
    <w:rsid w:val="008E2D5A"/>
    <w:rsid w:val="008E30CD"/>
    <w:rsid w:val="008E30F2"/>
    <w:rsid w:val="008E32B5"/>
    <w:rsid w:val="008E33A6"/>
    <w:rsid w:val="008E3502"/>
    <w:rsid w:val="008E36F3"/>
    <w:rsid w:val="008E37EB"/>
    <w:rsid w:val="008E3885"/>
    <w:rsid w:val="008E38CE"/>
    <w:rsid w:val="008E3BD3"/>
    <w:rsid w:val="008E3CE8"/>
    <w:rsid w:val="008E3E9B"/>
    <w:rsid w:val="008E4748"/>
    <w:rsid w:val="008E4855"/>
    <w:rsid w:val="008E4916"/>
    <w:rsid w:val="008E4921"/>
    <w:rsid w:val="008E5484"/>
    <w:rsid w:val="008E54F6"/>
    <w:rsid w:val="008E592B"/>
    <w:rsid w:val="008E5A47"/>
    <w:rsid w:val="008E5DFF"/>
    <w:rsid w:val="008E647C"/>
    <w:rsid w:val="008E64D8"/>
    <w:rsid w:val="008E6658"/>
    <w:rsid w:val="008E69AB"/>
    <w:rsid w:val="008E6BAA"/>
    <w:rsid w:val="008E6EC4"/>
    <w:rsid w:val="008E70F5"/>
    <w:rsid w:val="008E72FA"/>
    <w:rsid w:val="008E737A"/>
    <w:rsid w:val="008E7710"/>
    <w:rsid w:val="008E776E"/>
    <w:rsid w:val="008E7A37"/>
    <w:rsid w:val="008E7BD6"/>
    <w:rsid w:val="008E7BE3"/>
    <w:rsid w:val="008E7FA0"/>
    <w:rsid w:val="008F04CD"/>
    <w:rsid w:val="008F093C"/>
    <w:rsid w:val="008F0A29"/>
    <w:rsid w:val="008F0A3E"/>
    <w:rsid w:val="008F0C36"/>
    <w:rsid w:val="008F0CE9"/>
    <w:rsid w:val="008F0CF4"/>
    <w:rsid w:val="008F1445"/>
    <w:rsid w:val="008F1B22"/>
    <w:rsid w:val="008F1CCD"/>
    <w:rsid w:val="008F2195"/>
    <w:rsid w:val="008F22AB"/>
    <w:rsid w:val="008F2A57"/>
    <w:rsid w:val="008F2A6D"/>
    <w:rsid w:val="008F2BD0"/>
    <w:rsid w:val="008F2D42"/>
    <w:rsid w:val="008F2EA0"/>
    <w:rsid w:val="008F2EC5"/>
    <w:rsid w:val="008F34DA"/>
    <w:rsid w:val="008F39AB"/>
    <w:rsid w:val="008F39AE"/>
    <w:rsid w:val="008F3A5C"/>
    <w:rsid w:val="008F3EE9"/>
    <w:rsid w:val="008F3FAD"/>
    <w:rsid w:val="008F4774"/>
    <w:rsid w:val="008F4916"/>
    <w:rsid w:val="008F4A0A"/>
    <w:rsid w:val="008F4B44"/>
    <w:rsid w:val="008F4ED5"/>
    <w:rsid w:val="008F5137"/>
    <w:rsid w:val="008F562F"/>
    <w:rsid w:val="008F5664"/>
    <w:rsid w:val="008F5A81"/>
    <w:rsid w:val="008F5C82"/>
    <w:rsid w:val="008F5CE0"/>
    <w:rsid w:val="008F5E7C"/>
    <w:rsid w:val="008F6890"/>
    <w:rsid w:val="008F6A35"/>
    <w:rsid w:val="008F6DEE"/>
    <w:rsid w:val="008F6EA2"/>
    <w:rsid w:val="008F6FFD"/>
    <w:rsid w:val="008F7177"/>
    <w:rsid w:val="008F729B"/>
    <w:rsid w:val="008F7452"/>
    <w:rsid w:val="008F7508"/>
    <w:rsid w:val="008F777F"/>
    <w:rsid w:val="008F778C"/>
    <w:rsid w:val="008F783A"/>
    <w:rsid w:val="008F7BC9"/>
    <w:rsid w:val="008F7C8B"/>
    <w:rsid w:val="008F7CD1"/>
    <w:rsid w:val="00900C3C"/>
    <w:rsid w:val="00901551"/>
    <w:rsid w:val="00902093"/>
    <w:rsid w:val="00902124"/>
    <w:rsid w:val="00902314"/>
    <w:rsid w:val="0090279B"/>
    <w:rsid w:val="00902DAD"/>
    <w:rsid w:val="00902DF0"/>
    <w:rsid w:val="00902FA0"/>
    <w:rsid w:val="00902FD5"/>
    <w:rsid w:val="0090340D"/>
    <w:rsid w:val="00903670"/>
    <w:rsid w:val="00903A2D"/>
    <w:rsid w:val="00903ADD"/>
    <w:rsid w:val="00903B4F"/>
    <w:rsid w:val="00903BBB"/>
    <w:rsid w:val="00903F56"/>
    <w:rsid w:val="0090443E"/>
    <w:rsid w:val="00904580"/>
    <w:rsid w:val="00904759"/>
    <w:rsid w:val="00904761"/>
    <w:rsid w:val="0090477F"/>
    <w:rsid w:val="00904B26"/>
    <w:rsid w:val="00904BC3"/>
    <w:rsid w:val="00904E18"/>
    <w:rsid w:val="00904E30"/>
    <w:rsid w:val="0090527F"/>
    <w:rsid w:val="009053CC"/>
    <w:rsid w:val="009056A0"/>
    <w:rsid w:val="00905764"/>
    <w:rsid w:val="0090581A"/>
    <w:rsid w:val="00905972"/>
    <w:rsid w:val="00905A37"/>
    <w:rsid w:val="00905C1C"/>
    <w:rsid w:val="00905C34"/>
    <w:rsid w:val="00905CE8"/>
    <w:rsid w:val="00905D4B"/>
    <w:rsid w:val="00905D5C"/>
    <w:rsid w:val="00906B3B"/>
    <w:rsid w:val="00906C8A"/>
    <w:rsid w:val="0090749A"/>
    <w:rsid w:val="00907B49"/>
    <w:rsid w:val="00907B4A"/>
    <w:rsid w:val="0091002D"/>
    <w:rsid w:val="009107AD"/>
    <w:rsid w:val="00910BFE"/>
    <w:rsid w:val="00911517"/>
    <w:rsid w:val="0091172A"/>
    <w:rsid w:val="00911867"/>
    <w:rsid w:val="00911A47"/>
    <w:rsid w:val="00911FF8"/>
    <w:rsid w:val="00912395"/>
    <w:rsid w:val="009124F1"/>
    <w:rsid w:val="009129B4"/>
    <w:rsid w:val="00912A20"/>
    <w:rsid w:val="00912F05"/>
    <w:rsid w:val="009131FD"/>
    <w:rsid w:val="009132AF"/>
    <w:rsid w:val="00913651"/>
    <w:rsid w:val="00914014"/>
    <w:rsid w:val="009140F2"/>
    <w:rsid w:val="00914321"/>
    <w:rsid w:val="0091433D"/>
    <w:rsid w:val="009148AB"/>
    <w:rsid w:val="009149D4"/>
    <w:rsid w:val="00914ADB"/>
    <w:rsid w:val="00914C45"/>
    <w:rsid w:val="009154E8"/>
    <w:rsid w:val="009156E2"/>
    <w:rsid w:val="00915D99"/>
    <w:rsid w:val="00915E01"/>
    <w:rsid w:val="009163D1"/>
    <w:rsid w:val="009163E3"/>
    <w:rsid w:val="009166A7"/>
    <w:rsid w:val="0091685B"/>
    <w:rsid w:val="00916BC7"/>
    <w:rsid w:val="00916C67"/>
    <w:rsid w:val="009174CE"/>
    <w:rsid w:val="00917A9A"/>
    <w:rsid w:val="00917ACD"/>
    <w:rsid w:val="00917C9A"/>
    <w:rsid w:val="00917CFD"/>
    <w:rsid w:val="009200AB"/>
    <w:rsid w:val="00920377"/>
    <w:rsid w:val="00920B00"/>
    <w:rsid w:val="00921068"/>
    <w:rsid w:val="009210A6"/>
    <w:rsid w:val="00921274"/>
    <w:rsid w:val="0092135C"/>
    <w:rsid w:val="00921564"/>
    <w:rsid w:val="00921C81"/>
    <w:rsid w:val="00921FF3"/>
    <w:rsid w:val="00922432"/>
    <w:rsid w:val="0092269C"/>
    <w:rsid w:val="009226AE"/>
    <w:rsid w:val="00922A91"/>
    <w:rsid w:val="0092337A"/>
    <w:rsid w:val="009233F3"/>
    <w:rsid w:val="00923B85"/>
    <w:rsid w:val="00923B92"/>
    <w:rsid w:val="00923BE3"/>
    <w:rsid w:val="00923D9B"/>
    <w:rsid w:val="00924461"/>
    <w:rsid w:val="009246AC"/>
    <w:rsid w:val="009247B7"/>
    <w:rsid w:val="00924CF0"/>
    <w:rsid w:val="00924D8E"/>
    <w:rsid w:val="00924EBF"/>
    <w:rsid w:val="00925261"/>
    <w:rsid w:val="009255E1"/>
    <w:rsid w:val="0092565D"/>
    <w:rsid w:val="009259C0"/>
    <w:rsid w:val="00925B1A"/>
    <w:rsid w:val="00925B67"/>
    <w:rsid w:val="00925D21"/>
    <w:rsid w:val="00925E1F"/>
    <w:rsid w:val="00926038"/>
    <w:rsid w:val="00926379"/>
    <w:rsid w:val="009268A8"/>
    <w:rsid w:val="0092699F"/>
    <w:rsid w:val="00927080"/>
    <w:rsid w:val="00927115"/>
    <w:rsid w:val="00927233"/>
    <w:rsid w:val="009273F8"/>
    <w:rsid w:val="00927515"/>
    <w:rsid w:val="009276CC"/>
    <w:rsid w:val="0092770F"/>
    <w:rsid w:val="00927859"/>
    <w:rsid w:val="00927918"/>
    <w:rsid w:val="00927CEC"/>
    <w:rsid w:val="00927D3F"/>
    <w:rsid w:val="00927EB0"/>
    <w:rsid w:val="00927F3D"/>
    <w:rsid w:val="009303D3"/>
    <w:rsid w:val="00930EAB"/>
    <w:rsid w:val="009310E3"/>
    <w:rsid w:val="00931295"/>
    <w:rsid w:val="00932296"/>
    <w:rsid w:val="009325F2"/>
    <w:rsid w:val="009328CB"/>
    <w:rsid w:val="00932CCB"/>
    <w:rsid w:val="00932D71"/>
    <w:rsid w:val="009333B7"/>
    <w:rsid w:val="009336B1"/>
    <w:rsid w:val="00934334"/>
    <w:rsid w:val="009345F9"/>
    <w:rsid w:val="009347C5"/>
    <w:rsid w:val="00934920"/>
    <w:rsid w:val="00934A0A"/>
    <w:rsid w:val="00934B4F"/>
    <w:rsid w:val="00934C39"/>
    <w:rsid w:val="00934C43"/>
    <w:rsid w:val="009352F7"/>
    <w:rsid w:val="009356E0"/>
    <w:rsid w:val="0093575B"/>
    <w:rsid w:val="0093590E"/>
    <w:rsid w:val="00935A56"/>
    <w:rsid w:val="00935A7C"/>
    <w:rsid w:val="00935B7A"/>
    <w:rsid w:val="00935F57"/>
    <w:rsid w:val="00935FD4"/>
    <w:rsid w:val="0093607B"/>
    <w:rsid w:val="00936274"/>
    <w:rsid w:val="009366F6"/>
    <w:rsid w:val="0093674F"/>
    <w:rsid w:val="00936796"/>
    <w:rsid w:val="009367E7"/>
    <w:rsid w:val="009369EC"/>
    <w:rsid w:val="00936B02"/>
    <w:rsid w:val="00936E5F"/>
    <w:rsid w:val="00937080"/>
    <w:rsid w:val="00937524"/>
    <w:rsid w:val="00937688"/>
    <w:rsid w:val="00937739"/>
    <w:rsid w:val="00937871"/>
    <w:rsid w:val="0094011B"/>
    <w:rsid w:val="00940130"/>
    <w:rsid w:val="009401C5"/>
    <w:rsid w:val="0094041B"/>
    <w:rsid w:val="0094047D"/>
    <w:rsid w:val="009404BD"/>
    <w:rsid w:val="00940E5D"/>
    <w:rsid w:val="00940FAC"/>
    <w:rsid w:val="00940FC3"/>
    <w:rsid w:val="009410A8"/>
    <w:rsid w:val="00941124"/>
    <w:rsid w:val="009412F7"/>
    <w:rsid w:val="009413D3"/>
    <w:rsid w:val="00941602"/>
    <w:rsid w:val="00941691"/>
    <w:rsid w:val="0094205B"/>
    <w:rsid w:val="00942244"/>
    <w:rsid w:val="009422BA"/>
    <w:rsid w:val="009424BB"/>
    <w:rsid w:val="00942AAD"/>
    <w:rsid w:val="00942B55"/>
    <w:rsid w:val="00942CCE"/>
    <w:rsid w:val="009430DD"/>
    <w:rsid w:val="009430FB"/>
    <w:rsid w:val="009448AC"/>
    <w:rsid w:val="009448F0"/>
    <w:rsid w:val="009449ED"/>
    <w:rsid w:val="00944AA9"/>
    <w:rsid w:val="00944C49"/>
    <w:rsid w:val="00944DF9"/>
    <w:rsid w:val="009450BC"/>
    <w:rsid w:val="0094514E"/>
    <w:rsid w:val="009451E2"/>
    <w:rsid w:val="00945800"/>
    <w:rsid w:val="009458A0"/>
    <w:rsid w:val="0094591F"/>
    <w:rsid w:val="00945A1A"/>
    <w:rsid w:val="00945A32"/>
    <w:rsid w:val="00945BB3"/>
    <w:rsid w:val="00945C31"/>
    <w:rsid w:val="00946505"/>
    <w:rsid w:val="009469FF"/>
    <w:rsid w:val="00946D2A"/>
    <w:rsid w:val="0094713E"/>
    <w:rsid w:val="009476CE"/>
    <w:rsid w:val="009478CA"/>
    <w:rsid w:val="009478EA"/>
    <w:rsid w:val="00947EB3"/>
    <w:rsid w:val="0095006D"/>
    <w:rsid w:val="009504E9"/>
    <w:rsid w:val="009508D6"/>
    <w:rsid w:val="009508D7"/>
    <w:rsid w:val="00950906"/>
    <w:rsid w:val="0095104D"/>
    <w:rsid w:val="009510DC"/>
    <w:rsid w:val="0095115C"/>
    <w:rsid w:val="0095196B"/>
    <w:rsid w:val="00951BB4"/>
    <w:rsid w:val="00952032"/>
    <w:rsid w:val="00952189"/>
    <w:rsid w:val="00952700"/>
    <w:rsid w:val="00952B26"/>
    <w:rsid w:val="00952C33"/>
    <w:rsid w:val="00952E94"/>
    <w:rsid w:val="0095322F"/>
    <w:rsid w:val="009533A4"/>
    <w:rsid w:val="009533AB"/>
    <w:rsid w:val="00953650"/>
    <w:rsid w:val="00953996"/>
    <w:rsid w:val="00953B1A"/>
    <w:rsid w:val="00953E51"/>
    <w:rsid w:val="009543FC"/>
    <w:rsid w:val="009546A8"/>
    <w:rsid w:val="0095491E"/>
    <w:rsid w:val="0095494C"/>
    <w:rsid w:val="00954B51"/>
    <w:rsid w:val="00954F7E"/>
    <w:rsid w:val="00955658"/>
    <w:rsid w:val="009559ED"/>
    <w:rsid w:val="00955B4C"/>
    <w:rsid w:val="00955C40"/>
    <w:rsid w:val="00955EE6"/>
    <w:rsid w:val="009565F4"/>
    <w:rsid w:val="009567D9"/>
    <w:rsid w:val="009568EB"/>
    <w:rsid w:val="009570BC"/>
    <w:rsid w:val="0095719E"/>
    <w:rsid w:val="00957A0B"/>
    <w:rsid w:val="00957F4C"/>
    <w:rsid w:val="009606A2"/>
    <w:rsid w:val="00961056"/>
    <w:rsid w:val="0096107B"/>
    <w:rsid w:val="009610DB"/>
    <w:rsid w:val="009613DE"/>
    <w:rsid w:val="009613EE"/>
    <w:rsid w:val="0096193C"/>
    <w:rsid w:val="00961C4A"/>
    <w:rsid w:val="00962099"/>
    <w:rsid w:val="0096233F"/>
    <w:rsid w:val="009627AD"/>
    <w:rsid w:val="00962AEB"/>
    <w:rsid w:val="00962C02"/>
    <w:rsid w:val="00962C25"/>
    <w:rsid w:val="0096302C"/>
    <w:rsid w:val="0096321F"/>
    <w:rsid w:val="009636BD"/>
    <w:rsid w:val="009637CD"/>
    <w:rsid w:val="00963B51"/>
    <w:rsid w:val="00963D50"/>
    <w:rsid w:val="00963F40"/>
    <w:rsid w:val="00963F97"/>
    <w:rsid w:val="009643CB"/>
    <w:rsid w:val="0096441E"/>
    <w:rsid w:val="0096445E"/>
    <w:rsid w:val="00964760"/>
    <w:rsid w:val="009648B2"/>
    <w:rsid w:val="00964B3A"/>
    <w:rsid w:val="00964BAA"/>
    <w:rsid w:val="00965295"/>
    <w:rsid w:val="0096556B"/>
    <w:rsid w:val="009656E5"/>
    <w:rsid w:val="00965B2B"/>
    <w:rsid w:val="009660D8"/>
    <w:rsid w:val="009661DF"/>
    <w:rsid w:val="00966255"/>
    <w:rsid w:val="00966BB5"/>
    <w:rsid w:val="00966D11"/>
    <w:rsid w:val="00966F3E"/>
    <w:rsid w:val="00967521"/>
    <w:rsid w:val="00967606"/>
    <w:rsid w:val="00967634"/>
    <w:rsid w:val="00967DB9"/>
    <w:rsid w:val="00967FD3"/>
    <w:rsid w:val="009703E5"/>
    <w:rsid w:val="009711A7"/>
    <w:rsid w:val="00971314"/>
    <w:rsid w:val="009713E0"/>
    <w:rsid w:val="00971C3A"/>
    <w:rsid w:val="00971D77"/>
    <w:rsid w:val="0097218F"/>
    <w:rsid w:val="00972475"/>
    <w:rsid w:val="009724A3"/>
    <w:rsid w:val="009725A9"/>
    <w:rsid w:val="00972D3E"/>
    <w:rsid w:val="00972D71"/>
    <w:rsid w:val="00972E7A"/>
    <w:rsid w:val="00972FE5"/>
    <w:rsid w:val="0097364C"/>
    <w:rsid w:val="0097392A"/>
    <w:rsid w:val="00973B35"/>
    <w:rsid w:val="00973C0E"/>
    <w:rsid w:val="0097445B"/>
    <w:rsid w:val="00974E32"/>
    <w:rsid w:val="009750B4"/>
    <w:rsid w:val="00975298"/>
    <w:rsid w:val="0097544C"/>
    <w:rsid w:val="00975647"/>
    <w:rsid w:val="00976507"/>
    <w:rsid w:val="0097656F"/>
    <w:rsid w:val="009767D5"/>
    <w:rsid w:val="00976A70"/>
    <w:rsid w:val="00976BB7"/>
    <w:rsid w:val="00976DD7"/>
    <w:rsid w:val="00976E5C"/>
    <w:rsid w:val="00976FE2"/>
    <w:rsid w:val="0097700D"/>
    <w:rsid w:val="009772CB"/>
    <w:rsid w:val="0097798C"/>
    <w:rsid w:val="00977C17"/>
    <w:rsid w:val="0098008F"/>
    <w:rsid w:val="0098019A"/>
    <w:rsid w:val="00980593"/>
    <w:rsid w:val="00980720"/>
    <w:rsid w:val="009807EF"/>
    <w:rsid w:val="00980955"/>
    <w:rsid w:val="00980B26"/>
    <w:rsid w:val="00980F87"/>
    <w:rsid w:val="0098119D"/>
    <w:rsid w:val="009817A6"/>
    <w:rsid w:val="00981F59"/>
    <w:rsid w:val="00981FB6"/>
    <w:rsid w:val="00982297"/>
    <w:rsid w:val="00982361"/>
    <w:rsid w:val="0098254C"/>
    <w:rsid w:val="00982620"/>
    <w:rsid w:val="0098269E"/>
    <w:rsid w:val="00982DAF"/>
    <w:rsid w:val="00982FF9"/>
    <w:rsid w:val="00983487"/>
    <w:rsid w:val="00983A55"/>
    <w:rsid w:val="00983B9A"/>
    <w:rsid w:val="00983CBA"/>
    <w:rsid w:val="00984045"/>
    <w:rsid w:val="009845A0"/>
    <w:rsid w:val="00984AA2"/>
    <w:rsid w:val="00984E3A"/>
    <w:rsid w:val="0098519C"/>
    <w:rsid w:val="0098526F"/>
    <w:rsid w:val="009855E3"/>
    <w:rsid w:val="00985611"/>
    <w:rsid w:val="00985754"/>
    <w:rsid w:val="0098589C"/>
    <w:rsid w:val="00985B3A"/>
    <w:rsid w:val="00985BDE"/>
    <w:rsid w:val="00985C86"/>
    <w:rsid w:val="00986051"/>
    <w:rsid w:val="00986272"/>
    <w:rsid w:val="009870FD"/>
    <w:rsid w:val="00987235"/>
    <w:rsid w:val="00987307"/>
    <w:rsid w:val="00987418"/>
    <w:rsid w:val="00987428"/>
    <w:rsid w:val="009876BF"/>
    <w:rsid w:val="00987E23"/>
    <w:rsid w:val="00987F55"/>
    <w:rsid w:val="00990088"/>
    <w:rsid w:val="009906E1"/>
    <w:rsid w:val="00990A88"/>
    <w:rsid w:val="00990DD2"/>
    <w:rsid w:val="00991024"/>
    <w:rsid w:val="009916C5"/>
    <w:rsid w:val="00991770"/>
    <w:rsid w:val="00991A1F"/>
    <w:rsid w:val="00992AE0"/>
    <w:rsid w:val="00992CEA"/>
    <w:rsid w:val="009930E9"/>
    <w:rsid w:val="009935DF"/>
    <w:rsid w:val="00993C12"/>
    <w:rsid w:val="00993DBD"/>
    <w:rsid w:val="00994325"/>
    <w:rsid w:val="00994326"/>
    <w:rsid w:val="00994382"/>
    <w:rsid w:val="00994562"/>
    <w:rsid w:val="00994765"/>
    <w:rsid w:val="00995363"/>
    <w:rsid w:val="009957F4"/>
    <w:rsid w:val="00995A99"/>
    <w:rsid w:val="00995DE8"/>
    <w:rsid w:val="00996033"/>
    <w:rsid w:val="009963D9"/>
    <w:rsid w:val="009964FC"/>
    <w:rsid w:val="00996753"/>
    <w:rsid w:val="009968A5"/>
    <w:rsid w:val="0099694C"/>
    <w:rsid w:val="00996A9C"/>
    <w:rsid w:val="00996C4A"/>
    <w:rsid w:val="0099709A"/>
    <w:rsid w:val="009973E0"/>
    <w:rsid w:val="0099763A"/>
    <w:rsid w:val="00997A7A"/>
    <w:rsid w:val="00997C85"/>
    <w:rsid w:val="00997F91"/>
    <w:rsid w:val="009A0093"/>
    <w:rsid w:val="009A0687"/>
    <w:rsid w:val="009A0AD4"/>
    <w:rsid w:val="009A0C4E"/>
    <w:rsid w:val="009A0C7A"/>
    <w:rsid w:val="009A1434"/>
    <w:rsid w:val="009A1567"/>
    <w:rsid w:val="009A1837"/>
    <w:rsid w:val="009A18AE"/>
    <w:rsid w:val="009A198F"/>
    <w:rsid w:val="009A19C3"/>
    <w:rsid w:val="009A1B97"/>
    <w:rsid w:val="009A1C10"/>
    <w:rsid w:val="009A1EF5"/>
    <w:rsid w:val="009A20B4"/>
    <w:rsid w:val="009A21E3"/>
    <w:rsid w:val="009A245E"/>
    <w:rsid w:val="009A2B50"/>
    <w:rsid w:val="009A2EF8"/>
    <w:rsid w:val="009A3218"/>
    <w:rsid w:val="009A335B"/>
    <w:rsid w:val="009A33BD"/>
    <w:rsid w:val="009A3B47"/>
    <w:rsid w:val="009A3C32"/>
    <w:rsid w:val="009A44B3"/>
    <w:rsid w:val="009A44CA"/>
    <w:rsid w:val="009A4710"/>
    <w:rsid w:val="009A48A0"/>
    <w:rsid w:val="009A5016"/>
    <w:rsid w:val="009A532F"/>
    <w:rsid w:val="009A552A"/>
    <w:rsid w:val="009A5574"/>
    <w:rsid w:val="009A572F"/>
    <w:rsid w:val="009A58BA"/>
    <w:rsid w:val="009A5A92"/>
    <w:rsid w:val="009A6829"/>
    <w:rsid w:val="009A73AE"/>
    <w:rsid w:val="009A73E3"/>
    <w:rsid w:val="009A7A61"/>
    <w:rsid w:val="009A7B98"/>
    <w:rsid w:val="009A7F2A"/>
    <w:rsid w:val="009B01B8"/>
    <w:rsid w:val="009B04D4"/>
    <w:rsid w:val="009B085F"/>
    <w:rsid w:val="009B0D31"/>
    <w:rsid w:val="009B128A"/>
    <w:rsid w:val="009B12FB"/>
    <w:rsid w:val="009B14AB"/>
    <w:rsid w:val="009B1529"/>
    <w:rsid w:val="009B18FB"/>
    <w:rsid w:val="009B1A00"/>
    <w:rsid w:val="009B27F4"/>
    <w:rsid w:val="009B3082"/>
    <w:rsid w:val="009B30BC"/>
    <w:rsid w:val="009B3532"/>
    <w:rsid w:val="009B4166"/>
    <w:rsid w:val="009B4285"/>
    <w:rsid w:val="009B493F"/>
    <w:rsid w:val="009B4AD7"/>
    <w:rsid w:val="009B4B79"/>
    <w:rsid w:val="009B4D5C"/>
    <w:rsid w:val="009B526A"/>
    <w:rsid w:val="009B58D5"/>
    <w:rsid w:val="009B58DB"/>
    <w:rsid w:val="009B5C68"/>
    <w:rsid w:val="009B5D1C"/>
    <w:rsid w:val="009B6167"/>
    <w:rsid w:val="009B62E5"/>
    <w:rsid w:val="009B650D"/>
    <w:rsid w:val="009B65AB"/>
    <w:rsid w:val="009B6A49"/>
    <w:rsid w:val="009B6CF3"/>
    <w:rsid w:val="009B70D3"/>
    <w:rsid w:val="009B7CB8"/>
    <w:rsid w:val="009B7EB8"/>
    <w:rsid w:val="009C04F1"/>
    <w:rsid w:val="009C09C7"/>
    <w:rsid w:val="009C0D3D"/>
    <w:rsid w:val="009C0DFE"/>
    <w:rsid w:val="009C116C"/>
    <w:rsid w:val="009C13A7"/>
    <w:rsid w:val="009C1591"/>
    <w:rsid w:val="009C17A7"/>
    <w:rsid w:val="009C1B21"/>
    <w:rsid w:val="009C1C6C"/>
    <w:rsid w:val="009C2440"/>
    <w:rsid w:val="009C2B36"/>
    <w:rsid w:val="009C2CBB"/>
    <w:rsid w:val="009C2E1C"/>
    <w:rsid w:val="009C30A4"/>
    <w:rsid w:val="009C3114"/>
    <w:rsid w:val="009C3236"/>
    <w:rsid w:val="009C3592"/>
    <w:rsid w:val="009C3BA3"/>
    <w:rsid w:val="009C3BE4"/>
    <w:rsid w:val="009C3EF3"/>
    <w:rsid w:val="009C3F73"/>
    <w:rsid w:val="009C3F81"/>
    <w:rsid w:val="009C432A"/>
    <w:rsid w:val="009C43D8"/>
    <w:rsid w:val="009C490D"/>
    <w:rsid w:val="009C4A1E"/>
    <w:rsid w:val="009C4EC3"/>
    <w:rsid w:val="009C50D0"/>
    <w:rsid w:val="009C5190"/>
    <w:rsid w:val="009C5272"/>
    <w:rsid w:val="009C529C"/>
    <w:rsid w:val="009C5655"/>
    <w:rsid w:val="009C57D4"/>
    <w:rsid w:val="009C5A2D"/>
    <w:rsid w:val="009C5C97"/>
    <w:rsid w:val="009C5DA5"/>
    <w:rsid w:val="009C5DB0"/>
    <w:rsid w:val="009C5EB5"/>
    <w:rsid w:val="009C5F22"/>
    <w:rsid w:val="009C617C"/>
    <w:rsid w:val="009C6220"/>
    <w:rsid w:val="009C6A85"/>
    <w:rsid w:val="009C7564"/>
    <w:rsid w:val="009C7620"/>
    <w:rsid w:val="009C76B5"/>
    <w:rsid w:val="009C7EC2"/>
    <w:rsid w:val="009D0409"/>
    <w:rsid w:val="009D0600"/>
    <w:rsid w:val="009D07AA"/>
    <w:rsid w:val="009D0E0B"/>
    <w:rsid w:val="009D0F5E"/>
    <w:rsid w:val="009D14A6"/>
    <w:rsid w:val="009D1967"/>
    <w:rsid w:val="009D1DDD"/>
    <w:rsid w:val="009D1EAC"/>
    <w:rsid w:val="009D1F2A"/>
    <w:rsid w:val="009D20D5"/>
    <w:rsid w:val="009D25E0"/>
    <w:rsid w:val="009D35EC"/>
    <w:rsid w:val="009D3F3D"/>
    <w:rsid w:val="009D4332"/>
    <w:rsid w:val="009D434F"/>
    <w:rsid w:val="009D49B2"/>
    <w:rsid w:val="009D4CDD"/>
    <w:rsid w:val="009D5135"/>
    <w:rsid w:val="009D5612"/>
    <w:rsid w:val="009D57D4"/>
    <w:rsid w:val="009D64E7"/>
    <w:rsid w:val="009D6508"/>
    <w:rsid w:val="009D6562"/>
    <w:rsid w:val="009D6FDF"/>
    <w:rsid w:val="009D7329"/>
    <w:rsid w:val="009D7690"/>
    <w:rsid w:val="009D7882"/>
    <w:rsid w:val="009D7D84"/>
    <w:rsid w:val="009D7F04"/>
    <w:rsid w:val="009D7FB3"/>
    <w:rsid w:val="009D7FCC"/>
    <w:rsid w:val="009E005B"/>
    <w:rsid w:val="009E0281"/>
    <w:rsid w:val="009E04AC"/>
    <w:rsid w:val="009E05B0"/>
    <w:rsid w:val="009E0A3E"/>
    <w:rsid w:val="009E0CA3"/>
    <w:rsid w:val="009E0D20"/>
    <w:rsid w:val="009E0F51"/>
    <w:rsid w:val="009E1447"/>
    <w:rsid w:val="009E1543"/>
    <w:rsid w:val="009E1770"/>
    <w:rsid w:val="009E1B28"/>
    <w:rsid w:val="009E1B67"/>
    <w:rsid w:val="009E252D"/>
    <w:rsid w:val="009E29C1"/>
    <w:rsid w:val="009E29CE"/>
    <w:rsid w:val="009E2E0A"/>
    <w:rsid w:val="009E32B8"/>
    <w:rsid w:val="009E3677"/>
    <w:rsid w:val="009E3907"/>
    <w:rsid w:val="009E3F0E"/>
    <w:rsid w:val="009E4218"/>
    <w:rsid w:val="009E4664"/>
    <w:rsid w:val="009E468C"/>
    <w:rsid w:val="009E5C43"/>
    <w:rsid w:val="009E5D8D"/>
    <w:rsid w:val="009E60F0"/>
    <w:rsid w:val="009E63CE"/>
    <w:rsid w:val="009E6775"/>
    <w:rsid w:val="009E68A1"/>
    <w:rsid w:val="009E6B8E"/>
    <w:rsid w:val="009E6C2E"/>
    <w:rsid w:val="009E6C79"/>
    <w:rsid w:val="009E6D63"/>
    <w:rsid w:val="009E6D84"/>
    <w:rsid w:val="009E6DD4"/>
    <w:rsid w:val="009E6EFD"/>
    <w:rsid w:val="009E7165"/>
    <w:rsid w:val="009E729B"/>
    <w:rsid w:val="009E75F8"/>
    <w:rsid w:val="009E78CF"/>
    <w:rsid w:val="009E7EC1"/>
    <w:rsid w:val="009F0170"/>
    <w:rsid w:val="009F0B8A"/>
    <w:rsid w:val="009F0BD7"/>
    <w:rsid w:val="009F1158"/>
    <w:rsid w:val="009F147E"/>
    <w:rsid w:val="009F1656"/>
    <w:rsid w:val="009F17B7"/>
    <w:rsid w:val="009F1855"/>
    <w:rsid w:val="009F185D"/>
    <w:rsid w:val="009F1CC4"/>
    <w:rsid w:val="009F2775"/>
    <w:rsid w:val="009F2844"/>
    <w:rsid w:val="009F2896"/>
    <w:rsid w:val="009F2927"/>
    <w:rsid w:val="009F2B81"/>
    <w:rsid w:val="009F2B96"/>
    <w:rsid w:val="009F2DAD"/>
    <w:rsid w:val="009F2DF3"/>
    <w:rsid w:val="009F3472"/>
    <w:rsid w:val="009F34A6"/>
    <w:rsid w:val="009F3611"/>
    <w:rsid w:val="009F38B2"/>
    <w:rsid w:val="009F3A68"/>
    <w:rsid w:val="009F45D7"/>
    <w:rsid w:val="009F4614"/>
    <w:rsid w:val="009F48CB"/>
    <w:rsid w:val="009F4998"/>
    <w:rsid w:val="009F49A0"/>
    <w:rsid w:val="009F49B0"/>
    <w:rsid w:val="009F4C9C"/>
    <w:rsid w:val="009F50B5"/>
    <w:rsid w:val="009F5415"/>
    <w:rsid w:val="009F5F3D"/>
    <w:rsid w:val="009F62C9"/>
    <w:rsid w:val="009F6445"/>
    <w:rsid w:val="009F64B7"/>
    <w:rsid w:val="009F6CD5"/>
    <w:rsid w:val="009F78EA"/>
    <w:rsid w:val="009F7A98"/>
    <w:rsid w:val="009F7B73"/>
    <w:rsid w:val="009F7BFC"/>
    <w:rsid w:val="00A01027"/>
    <w:rsid w:val="00A0136A"/>
    <w:rsid w:val="00A01902"/>
    <w:rsid w:val="00A01D3A"/>
    <w:rsid w:val="00A01F90"/>
    <w:rsid w:val="00A025F5"/>
    <w:rsid w:val="00A02794"/>
    <w:rsid w:val="00A02D07"/>
    <w:rsid w:val="00A03D16"/>
    <w:rsid w:val="00A04428"/>
    <w:rsid w:val="00A049B9"/>
    <w:rsid w:val="00A04D3E"/>
    <w:rsid w:val="00A04E9E"/>
    <w:rsid w:val="00A0514E"/>
    <w:rsid w:val="00A05162"/>
    <w:rsid w:val="00A05282"/>
    <w:rsid w:val="00A05314"/>
    <w:rsid w:val="00A05593"/>
    <w:rsid w:val="00A05706"/>
    <w:rsid w:val="00A0579A"/>
    <w:rsid w:val="00A058AB"/>
    <w:rsid w:val="00A05A4F"/>
    <w:rsid w:val="00A05BBB"/>
    <w:rsid w:val="00A05BF7"/>
    <w:rsid w:val="00A06212"/>
    <w:rsid w:val="00A06308"/>
    <w:rsid w:val="00A063F3"/>
    <w:rsid w:val="00A06A2F"/>
    <w:rsid w:val="00A06B7C"/>
    <w:rsid w:val="00A07436"/>
    <w:rsid w:val="00A074D0"/>
    <w:rsid w:val="00A07C01"/>
    <w:rsid w:val="00A07DDC"/>
    <w:rsid w:val="00A1060E"/>
    <w:rsid w:val="00A1087A"/>
    <w:rsid w:val="00A115BC"/>
    <w:rsid w:val="00A1193E"/>
    <w:rsid w:val="00A120E8"/>
    <w:rsid w:val="00A1230D"/>
    <w:rsid w:val="00A12369"/>
    <w:rsid w:val="00A12586"/>
    <w:rsid w:val="00A126CD"/>
    <w:rsid w:val="00A12736"/>
    <w:rsid w:val="00A128B1"/>
    <w:rsid w:val="00A134C5"/>
    <w:rsid w:val="00A13555"/>
    <w:rsid w:val="00A13588"/>
    <w:rsid w:val="00A13B81"/>
    <w:rsid w:val="00A13BF9"/>
    <w:rsid w:val="00A13D90"/>
    <w:rsid w:val="00A1425C"/>
    <w:rsid w:val="00A142C8"/>
    <w:rsid w:val="00A142DC"/>
    <w:rsid w:val="00A14535"/>
    <w:rsid w:val="00A14862"/>
    <w:rsid w:val="00A14974"/>
    <w:rsid w:val="00A14ACE"/>
    <w:rsid w:val="00A14BB1"/>
    <w:rsid w:val="00A14BD5"/>
    <w:rsid w:val="00A14EE9"/>
    <w:rsid w:val="00A15195"/>
    <w:rsid w:val="00A155EE"/>
    <w:rsid w:val="00A1595D"/>
    <w:rsid w:val="00A15CBF"/>
    <w:rsid w:val="00A15D0B"/>
    <w:rsid w:val="00A15FA6"/>
    <w:rsid w:val="00A1612E"/>
    <w:rsid w:val="00A164AF"/>
    <w:rsid w:val="00A165D6"/>
    <w:rsid w:val="00A16619"/>
    <w:rsid w:val="00A1667B"/>
    <w:rsid w:val="00A166DB"/>
    <w:rsid w:val="00A16840"/>
    <w:rsid w:val="00A1697F"/>
    <w:rsid w:val="00A16A9C"/>
    <w:rsid w:val="00A16DA9"/>
    <w:rsid w:val="00A171D1"/>
    <w:rsid w:val="00A174CB"/>
    <w:rsid w:val="00A1756B"/>
    <w:rsid w:val="00A17A85"/>
    <w:rsid w:val="00A17ABE"/>
    <w:rsid w:val="00A17DD4"/>
    <w:rsid w:val="00A20342"/>
    <w:rsid w:val="00A20474"/>
    <w:rsid w:val="00A20541"/>
    <w:rsid w:val="00A20C2E"/>
    <w:rsid w:val="00A20E09"/>
    <w:rsid w:val="00A20F5D"/>
    <w:rsid w:val="00A213CD"/>
    <w:rsid w:val="00A213E9"/>
    <w:rsid w:val="00A21477"/>
    <w:rsid w:val="00A21503"/>
    <w:rsid w:val="00A21CFA"/>
    <w:rsid w:val="00A21DB0"/>
    <w:rsid w:val="00A2275B"/>
    <w:rsid w:val="00A228CA"/>
    <w:rsid w:val="00A22940"/>
    <w:rsid w:val="00A22C1D"/>
    <w:rsid w:val="00A22C46"/>
    <w:rsid w:val="00A22E31"/>
    <w:rsid w:val="00A23070"/>
    <w:rsid w:val="00A23355"/>
    <w:rsid w:val="00A23624"/>
    <w:rsid w:val="00A237A9"/>
    <w:rsid w:val="00A2387C"/>
    <w:rsid w:val="00A23FB5"/>
    <w:rsid w:val="00A24102"/>
    <w:rsid w:val="00A24AEF"/>
    <w:rsid w:val="00A24D9C"/>
    <w:rsid w:val="00A25889"/>
    <w:rsid w:val="00A25E85"/>
    <w:rsid w:val="00A25EA9"/>
    <w:rsid w:val="00A261A9"/>
    <w:rsid w:val="00A26BCF"/>
    <w:rsid w:val="00A26C5B"/>
    <w:rsid w:val="00A26DE5"/>
    <w:rsid w:val="00A27810"/>
    <w:rsid w:val="00A3045E"/>
    <w:rsid w:val="00A304A0"/>
    <w:rsid w:val="00A3088C"/>
    <w:rsid w:val="00A30B93"/>
    <w:rsid w:val="00A31318"/>
    <w:rsid w:val="00A313B1"/>
    <w:rsid w:val="00A3211A"/>
    <w:rsid w:val="00A3227C"/>
    <w:rsid w:val="00A3292A"/>
    <w:rsid w:val="00A32A1C"/>
    <w:rsid w:val="00A32E99"/>
    <w:rsid w:val="00A32ED8"/>
    <w:rsid w:val="00A32F15"/>
    <w:rsid w:val="00A33020"/>
    <w:rsid w:val="00A33093"/>
    <w:rsid w:val="00A3337C"/>
    <w:rsid w:val="00A33625"/>
    <w:rsid w:val="00A33893"/>
    <w:rsid w:val="00A33987"/>
    <w:rsid w:val="00A33D86"/>
    <w:rsid w:val="00A33F6A"/>
    <w:rsid w:val="00A341A2"/>
    <w:rsid w:val="00A3432F"/>
    <w:rsid w:val="00A34F53"/>
    <w:rsid w:val="00A34F9F"/>
    <w:rsid w:val="00A35184"/>
    <w:rsid w:val="00A35719"/>
    <w:rsid w:val="00A35799"/>
    <w:rsid w:val="00A35BC0"/>
    <w:rsid w:val="00A35C29"/>
    <w:rsid w:val="00A35DBE"/>
    <w:rsid w:val="00A36037"/>
    <w:rsid w:val="00A3607C"/>
    <w:rsid w:val="00A36490"/>
    <w:rsid w:val="00A36541"/>
    <w:rsid w:val="00A36730"/>
    <w:rsid w:val="00A36966"/>
    <w:rsid w:val="00A37005"/>
    <w:rsid w:val="00A370F0"/>
    <w:rsid w:val="00A37617"/>
    <w:rsid w:val="00A37665"/>
    <w:rsid w:val="00A37A6B"/>
    <w:rsid w:val="00A37A9D"/>
    <w:rsid w:val="00A37BED"/>
    <w:rsid w:val="00A37EE6"/>
    <w:rsid w:val="00A40200"/>
    <w:rsid w:val="00A40323"/>
    <w:rsid w:val="00A4097D"/>
    <w:rsid w:val="00A40A1F"/>
    <w:rsid w:val="00A40B4D"/>
    <w:rsid w:val="00A40F88"/>
    <w:rsid w:val="00A410F6"/>
    <w:rsid w:val="00A41385"/>
    <w:rsid w:val="00A4152C"/>
    <w:rsid w:val="00A4157F"/>
    <w:rsid w:val="00A41758"/>
    <w:rsid w:val="00A4191A"/>
    <w:rsid w:val="00A41B7B"/>
    <w:rsid w:val="00A42045"/>
    <w:rsid w:val="00A420D6"/>
    <w:rsid w:val="00A420F4"/>
    <w:rsid w:val="00A421DE"/>
    <w:rsid w:val="00A42311"/>
    <w:rsid w:val="00A428B8"/>
    <w:rsid w:val="00A42A77"/>
    <w:rsid w:val="00A42CCC"/>
    <w:rsid w:val="00A42FCD"/>
    <w:rsid w:val="00A43149"/>
    <w:rsid w:val="00A43836"/>
    <w:rsid w:val="00A43A4E"/>
    <w:rsid w:val="00A43D06"/>
    <w:rsid w:val="00A44062"/>
    <w:rsid w:val="00A440CE"/>
    <w:rsid w:val="00A445A6"/>
    <w:rsid w:val="00A44787"/>
    <w:rsid w:val="00A4490A"/>
    <w:rsid w:val="00A44B71"/>
    <w:rsid w:val="00A44C26"/>
    <w:rsid w:val="00A44D5A"/>
    <w:rsid w:val="00A44D5C"/>
    <w:rsid w:val="00A44F52"/>
    <w:rsid w:val="00A452D3"/>
    <w:rsid w:val="00A452D7"/>
    <w:rsid w:val="00A453F8"/>
    <w:rsid w:val="00A45481"/>
    <w:rsid w:val="00A45D5A"/>
    <w:rsid w:val="00A46029"/>
    <w:rsid w:val="00A4614F"/>
    <w:rsid w:val="00A46242"/>
    <w:rsid w:val="00A4632B"/>
    <w:rsid w:val="00A4632C"/>
    <w:rsid w:val="00A464A6"/>
    <w:rsid w:val="00A4679A"/>
    <w:rsid w:val="00A469B6"/>
    <w:rsid w:val="00A47063"/>
    <w:rsid w:val="00A4782A"/>
    <w:rsid w:val="00A47BDF"/>
    <w:rsid w:val="00A47D32"/>
    <w:rsid w:val="00A47E8C"/>
    <w:rsid w:val="00A47F9D"/>
    <w:rsid w:val="00A4F65B"/>
    <w:rsid w:val="00A501C0"/>
    <w:rsid w:val="00A50E8E"/>
    <w:rsid w:val="00A50EB0"/>
    <w:rsid w:val="00A51613"/>
    <w:rsid w:val="00A51657"/>
    <w:rsid w:val="00A51665"/>
    <w:rsid w:val="00A516FC"/>
    <w:rsid w:val="00A51784"/>
    <w:rsid w:val="00A521D0"/>
    <w:rsid w:val="00A52644"/>
    <w:rsid w:val="00A52AF5"/>
    <w:rsid w:val="00A52C75"/>
    <w:rsid w:val="00A53221"/>
    <w:rsid w:val="00A53561"/>
    <w:rsid w:val="00A53E2F"/>
    <w:rsid w:val="00A54033"/>
    <w:rsid w:val="00A5438D"/>
    <w:rsid w:val="00A54642"/>
    <w:rsid w:val="00A5468D"/>
    <w:rsid w:val="00A551B6"/>
    <w:rsid w:val="00A55BDC"/>
    <w:rsid w:val="00A55E4D"/>
    <w:rsid w:val="00A56108"/>
    <w:rsid w:val="00A56393"/>
    <w:rsid w:val="00A5646A"/>
    <w:rsid w:val="00A56ADC"/>
    <w:rsid w:val="00A57164"/>
    <w:rsid w:val="00A57ED1"/>
    <w:rsid w:val="00A57F44"/>
    <w:rsid w:val="00A57F4A"/>
    <w:rsid w:val="00A57FA2"/>
    <w:rsid w:val="00A602F6"/>
    <w:rsid w:val="00A60594"/>
    <w:rsid w:val="00A608B8"/>
    <w:rsid w:val="00A60933"/>
    <w:rsid w:val="00A6157C"/>
    <w:rsid w:val="00A61671"/>
    <w:rsid w:val="00A61733"/>
    <w:rsid w:val="00A619A1"/>
    <w:rsid w:val="00A61C95"/>
    <w:rsid w:val="00A62A69"/>
    <w:rsid w:val="00A62CDE"/>
    <w:rsid w:val="00A632FA"/>
    <w:rsid w:val="00A6359A"/>
    <w:rsid w:val="00A63C40"/>
    <w:rsid w:val="00A63C54"/>
    <w:rsid w:val="00A63C7F"/>
    <w:rsid w:val="00A63FEC"/>
    <w:rsid w:val="00A6452F"/>
    <w:rsid w:val="00A646B4"/>
    <w:rsid w:val="00A6488B"/>
    <w:rsid w:val="00A64D50"/>
    <w:rsid w:val="00A64E3B"/>
    <w:rsid w:val="00A65577"/>
    <w:rsid w:val="00A6579D"/>
    <w:rsid w:val="00A658AC"/>
    <w:rsid w:val="00A66041"/>
    <w:rsid w:val="00A66148"/>
    <w:rsid w:val="00A6656F"/>
    <w:rsid w:val="00A66877"/>
    <w:rsid w:val="00A67557"/>
    <w:rsid w:val="00A675D9"/>
    <w:rsid w:val="00A67748"/>
    <w:rsid w:val="00A679F5"/>
    <w:rsid w:val="00A67FD4"/>
    <w:rsid w:val="00A70534"/>
    <w:rsid w:val="00A70A53"/>
    <w:rsid w:val="00A70FA7"/>
    <w:rsid w:val="00A71335"/>
    <w:rsid w:val="00A71596"/>
    <w:rsid w:val="00A71844"/>
    <w:rsid w:val="00A71AE5"/>
    <w:rsid w:val="00A71C26"/>
    <w:rsid w:val="00A72053"/>
    <w:rsid w:val="00A720F6"/>
    <w:rsid w:val="00A72157"/>
    <w:rsid w:val="00A7279C"/>
    <w:rsid w:val="00A72B19"/>
    <w:rsid w:val="00A72B3B"/>
    <w:rsid w:val="00A72C1D"/>
    <w:rsid w:val="00A72C32"/>
    <w:rsid w:val="00A73034"/>
    <w:rsid w:val="00A73289"/>
    <w:rsid w:val="00A7384B"/>
    <w:rsid w:val="00A73C65"/>
    <w:rsid w:val="00A741A2"/>
    <w:rsid w:val="00A74426"/>
    <w:rsid w:val="00A74483"/>
    <w:rsid w:val="00A7473E"/>
    <w:rsid w:val="00A74857"/>
    <w:rsid w:val="00A749D3"/>
    <w:rsid w:val="00A74A20"/>
    <w:rsid w:val="00A74DBF"/>
    <w:rsid w:val="00A7588F"/>
    <w:rsid w:val="00A75F8C"/>
    <w:rsid w:val="00A75FF9"/>
    <w:rsid w:val="00A7602A"/>
    <w:rsid w:val="00A7619F"/>
    <w:rsid w:val="00A76AA5"/>
    <w:rsid w:val="00A7736C"/>
    <w:rsid w:val="00A77826"/>
    <w:rsid w:val="00A77E58"/>
    <w:rsid w:val="00A77F95"/>
    <w:rsid w:val="00A77F9E"/>
    <w:rsid w:val="00A800FC"/>
    <w:rsid w:val="00A80B56"/>
    <w:rsid w:val="00A814D8"/>
    <w:rsid w:val="00A81674"/>
    <w:rsid w:val="00A81706"/>
    <w:rsid w:val="00A8192B"/>
    <w:rsid w:val="00A81DE4"/>
    <w:rsid w:val="00A820B5"/>
    <w:rsid w:val="00A820CD"/>
    <w:rsid w:val="00A821B4"/>
    <w:rsid w:val="00A829F1"/>
    <w:rsid w:val="00A83579"/>
    <w:rsid w:val="00A8416E"/>
    <w:rsid w:val="00A84487"/>
    <w:rsid w:val="00A848EA"/>
    <w:rsid w:val="00A84906"/>
    <w:rsid w:val="00A84C88"/>
    <w:rsid w:val="00A84CF5"/>
    <w:rsid w:val="00A84DD0"/>
    <w:rsid w:val="00A854A7"/>
    <w:rsid w:val="00A86131"/>
    <w:rsid w:val="00A86994"/>
    <w:rsid w:val="00A86D56"/>
    <w:rsid w:val="00A86F7E"/>
    <w:rsid w:val="00A872F9"/>
    <w:rsid w:val="00A8736A"/>
    <w:rsid w:val="00A87A0A"/>
    <w:rsid w:val="00A9076B"/>
    <w:rsid w:val="00A907B2"/>
    <w:rsid w:val="00A90D1A"/>
    <w:rsid w:val="00A90D2B"/>
    <w:rsid w:val="00A91039"/>
    <w:rsid w:val="00A91813"/>
    <w:rsid w:val="00A9208E"/>
    <w:rsid w:val="00A92294"/>
    <w:rsid w:val="00A923BD"/>
    <w:rsid w:val="00A928FA"/>
    <w:rsid w:val="00A930AE"/>
    <w:rsid w:val="00A93EA4"/>
    <w:rsid w:val="00A942A8"/>
    <w:rsid w:val="00A949DD"/>
    <w:rsid w:val="00A949E8"/>
    <w:rsid w:val="00A94F03"/>
    <w:rsid w:val="00A94F58"/>
    <w:rsid w:val="00A956B9"/>
    <w:rsid w:val="00A959CA"/>
    <w:rsid w:val="00A95A88"/>
    <w:rsid w:val="00A95EF2"/>
    <w:rsid w:val="00A95F07"/>
    <w:rsid w:val="00A95F83"/>
    <w:rsid w:val="00A96148"/>
    <w:rsid w:val="00A962DF"/>
    <w:rsid w:val="00A96B3B"/>
    <w:rsid w:val="00A96F62"/>
    <w:rsid w:val="00A97112"/>
    <w:rsid w:val="00A97324"/>
    <w:rsid w:val="00A973FE"/>
    <w:rsid w:val="00A97490"/>
    <w:rsid w:val="00A975DF"/>
    <w:rsid w:val="00A97D11"/>
    <w:rsid w:val="00AA010E"/>
    <w:rsid w:val="00AA04C8"/>
    <w:rsid w:val="00AA0668"/>
    <w:rsid w:val="00AA0937"/>
    <w:rsid w:val="00AA0942"/>
    <w:rsid w:val="00AA0958"/>
    <w:rsid w:val="00AA0AF9"/>
    <w:rsid w:val="00AA0C9E"/>
    <w:rsid w:val="00AA0E1F"/>
    <w:rsid w:val="00AA17B7"/>
    <w:rsid w:val="00AA1F13"/>
    <w:rsid w:val="00AA2084"/>
    <w:rsid w:val="00AA243E"/>
    <w:rsid w:val="00AA276D"/>
    <w:rsid w:val="00AA2835"/>
    <w:rsid w:val="00AA2F39"/>
    <w:rsid w:val="00AA2FFC"/>
    <w:rsid w:val="00AA3056"/>
    <w:rsid w:val="00AA369D"/>
    <w:rsid w:val="00AA375C"/>
    <w:rsid w:val="00AA37C0"/>
    <w:rsid w:val="00AA386A"/>
    <w:rsid w:val="00AA3A7E"/>
    <w:rsid w:val="00AA3B41"/>
    <w:rsid w:val="00AA3C6A"/>
    <w:rsid w:val="00AA3DBA"/>
    <w:rsid w:val="00AA3F23"/>
    <w:rsid w:val="00AA4021"/>
    <w:rsid w:val="00AA457A"/>
    <w:rsid w:val="00AA4AF8"/>
    <w:rsid w:val="00AA4C17"/>
    <w:rsid w:val="00AA508F"/>
    <w:rsid w:val="00AA525E"/>
    <w:rsid w:val="00AA52EE"/>
    <w:rsid w:val="00AA5303"/>
    <w:rsid w:val="00AA5327"/>
    <w:rsid w:val="00AA55D7"/>
    <w:rsid w:val="00AA5A5C"/>
    <w:rsid w:val="00AA5BF5"/>
    <w:rsid w:val="00AA63FB"/>
    <w:rsid w:val="00AA6DF3"/>
    <w:rsid w:val="00AA6EBB"/>
    <w:rsid w:val="00AA730B"/>
    <w:rsid w:val="00AA7843"/>
    <w:rsid w:val="00AA7CCE"/>
    <w:rsid w:val="00AA7D8D"/>
    <w:rsid w:val="00AB05D7"/>
    <w:rsid w:val="00AB05F9"/>
    <w:rsid w:val="00AB07A1"/>
    <w:rsid w:val="00AB0B05"/>
    <w:rsid w:val="00AB0CAF"/>
    <w:rsid w:val="00AB0F8D"/>
    <w:rsid w:val="00AB0FF8"/>
    <w:rsid w:val="00AB11D6"/>
    <w:rsid w:val="00AB1492"/>
    <w:rsid w:val="00AB1B40"/>
    <w:rsid w:val="00AB1D3B"/>
    <w:rsid w:val="00AB1D7B"/>
    <w:rsid w:val="00AB1DA7"/>
    <w:rsid w:val="00AB1E4D"/>
    <w:rsid w:val="00AB25ED"/>
    <w:rsid w:val="00AB266B"/>
    <w:rsid w:val="00AB2BD3"/>
    <w:rsid w:val="00AB30F1"/>
    <w:rsid w:val="00AB3810"/>
    <w:rsid w:val="00AB3B7A"/>
    <w:rsid w:val="00AB3EDC"/>
    <w:rsid w:val="00AB4231"/>
    <w:rsid w:val="00AB425B"/>
    <w:rsid w:val="00AB4395"/>
    <w:rsid w:val="00AB45CA"/>
    <w:rsid w:val="00AB4725"/>
    <w:rsid w:val="00AB47A5"/>
    <w:rsid w:val="00AB4A05"/>
    <w:rsid w:val="00AB4C77"/>
    <w:rsid w:val="00AB4D05"/>
    <w:rsid w:val="00AB4D10"/>
    <w:rsid w:val="00AB5D43"/>
    <w:rsid w:val="00AB5EFC"/>
    <w:rsid w:val="00AB5FB0"/>
    <w:rsid w:val="00AB614D"/>
    <w:rsid w:val="00AB65CF"/>
    <w:rsid w:val="00AB69BF"/>
    <w:rsid w:val="00AB72AF"/>
    <w:rsid w:val="00AB76E3"/>
    <w:rsid w:val="00AC00F0"/>
    <w:rsid w:val="00AC0128"/>
    <w:rsid w:val="00AC02D6"/>
    <w:rsid w:val="00AC030A"/>
    <w:rsid w:val="00AC0D04"/>
    <w:rsid w:val="00AC0D91"/>
    <w:rsid w:val="00AC0DA9"/>
    <w:rsid w:val="00AC1619"/>
    <w:rsid w:val="00AC175A"/>
    <w:rsid w:val="00AC17AF"/>
    <w:rsid w:val="00AC1841"/>
    <w:rsid w:val="00AC2153"/>
    <w:rsid w:val="00AC2393"/>
    <w:rsid w:val="00AC25B3"/>
    <w:rsid w:val="00AC28D5"/>
    <w:rsid w:val="00AC29AD"/>
    <w:rsid w:val="00AC2B26"/>
    <w:rsid w:val="00AC2E90"/>
    <w:rsid w:val="00AC3043"/>
    <w:rsid w:val="00AC314C"/>
    <w:rsid w:val="00AC321B"/>
    <w:rsid w:val="00AC348C"/>
    <w:rsid w:val="00AC3846"/>
    <w:rsid w:val="00AC395D"/>
    <w:rsid w:val="00AC3F4C"/>
    <w:rsid w:val="00AC41A8"/>
    <w:rsid w:val="00AC4813"/>
    <w:rsid w:val="00AC4871"/>
    <w:rsid w:val="00AC4BC8"/>
    <w:rsid w:val="00AC4F45"/>
    <w:rsid w:val="00AC53EE"/>
    <w:rsid w:val="00AC54CF"/>
    <w:rsid w:val="00AC55C7"/>
    <w:rsid w:val="00AC5817"/>
    <w:rsid w:val="00AC5970"/>
    <w:rsid w:val="00AC5BE2"/>
    <w:rsid w:val="00AC6445"/>
    <w:rsid w:val="00AC66B8"/>
    <w:rsid w:val="00AC686D"/>
    <w:rsid w:val="00AC6BA1"/>
    <w:rsid w:val="00AC6E4C"/>
    <w:rsid w:val="00AC72BA"/>
    <w:rsid w:val="00AC79E9"/>
    <w:rsid w:val="00AC7A88"/>
    <w:rsid w:val="00AC7CAB"/>
    <w:rsid w:val="00AD00DA"/>
    <w:rsid w:val="00AD01C0"/>
    <w:rsid w:val="00AD05B4"/>
    <w:rsid w:val="00AD0646"/>
    <w:rsid w:val="00AD105D"/>
    <w:rsid w:val="00AD112E"/>
    <w:rsid w:val="00AD1156"/>
    <w:rsid w:val="00AD11CA"/>
    <w:rsid w:val="00AD17A1"/>
    <w:rsid w:val="00AD1823"/>
    <w:rsid w:val="00AD1FF0"/>
    <w:rsid w:val="00AD2207"/>
    <w:rsid w:val="00AD2C72"/>
    <w:rsid w:val="00AD306A"/>
    <w:rsid w:val="00AD3442"/>
    <w:rsid w:val="00AD3F8E"/>
    <w:rsid w:val="00AD40C6"/>
    <w:rsid w:val="00AD443C"/>
    <w:rsid w:val="00AD4623"/>
    <w:rsid w:val="00AD4FF3"/>
    <w:rsid w:val="00AD5596"/>
    <w:rsid w:val="00AD59DE"/>
    <w:rsid w:val="00AD5C9B"/>
    <w:rsid w:val="00AD6079"/>
    <w:rsid w:val="00AD65EF"/>
    <w:rsid w:val="00AD6768"/>
    <w:rsid w:val="00AD6844"/>
    <w:rsid w:val="00AD68C0"/>
    <w:rsid w:val="00AD6BA2"/>
    <w:rsid w:val="00AD7226"/>
    <w:rsid w:val="00AD741A"/>
    <w:rsid w:val="00AD750E"/>
    <w:rsid w:val="00AD7583"/>
    <w:rsid w:val="00AD75CF"/>
    <w:rsid w:val="00AD794A"/>
    <w:rsid w:val="00AD7D17"/>
    <w:rsid w:val="00AD7FCF"/>
    <w:rsid w:val="00AE0605"/>
    <w:rsid w:val="00AE0644"/>
    <w:rsid w:val="00AE09BB"/>
    <w:rsid w:val="00AE0B59"/>
    <w:rsid w:val="00AE132E"/>
    <w:rsid w:val="00AE172D"/>
    <w:rsid w:val="00AE18F8"/>
    <w:rsid w:val="00AE19DB"/>
    <w:rsid w:val="00AE1C57"/>
    <w:rsid w:val="00AE1C5A"/>
    <w:rsid w:val="00AE1E15"/>
    <w:rsid w:val="00AE243F"/>
    <w:rsid w:val="00AE2906"/>
    <w:rsid w:val="00AE29DE"/>
    <w:rsid w:val="00AE2D1B"/>
    <w:rsid w:val="00AE2E9E"/>
    <w:rsid w:val="00AE3065"/>
    <w:rsid w:val="00AE34B9"/>
    <w:rsid w:val="00AE379E"/>
    <w:rsid w:val="00AE3B5F"/>
    <w:rsid w:val="00AE4120"/>
    <w:rsid w:val="00AE46C6"/>
    <w:rsid w:val="00AE4E93"/>
    <w:rsid w:val="00AE5354"/>
    <w:rsid w:val="00AE54F7"/>
    <w:rsid w:val="00AE5590"/>
    <w:rsid w:val="00AE5937"/>
    <w:rsid w:val="00AE5B56"/>
    <w:rsid w:val="00AE5DE9"/>
    <w:rsid w:val="00AE6845"/>
    <w:rsid w:val="00AE6855"/>
    <w:rsid w:val="00AE690A"/>
    <w:rsid w:val="00AE6A0D"/>
    <w:rsid w:val="00AE6BD5"/>
    <w:rsid w:val="00AE6D2D"/>
    <w:rsid w:val="00AE7798"/>
    <w:rsid w:val="00AF05A8"/>
    <w:rsid w:val="00AF0A50"/>
    <w:rsid w:val="00AF2061"/>
    <w:rsid w:val="00AF26FB"/>
    <w:rsid w:val="00AF2E3A"/>
    <w:rsid w:val="00AF308E"/>
    <w:rsid w:val="00AF3106"/>
    <w:rsid w:val="00AF39B4"/>
    <w:rsid w:val="00AF3BDB"/>
    <w:rsid w:val="00AF4474"/>
    <w:rsid w:val="00AF4BBD"/>
    <w:rsid w:val="00AF4BCA"/>
    <w:rsid w:val="00AF4D17"/>
    <w:rsid w:val="00AF4DBA"/>
    <w:rsid w:val="00AF5109"/>
    <w:rsid w:val="00AF560C"/>
    <w:rsid w:val="00AF5811"/>
    <w:rsid w:val="00AF58FF"/>
    <w:rsid w:val="00AF594D"/>
    <w:rsid w:val="00AF5B93"/>
    <w:rsid w:val="00AF62CD"/>
    <w:rsid w:val="00AF658D"/>
    <w:rsid w:val="00AF676E"/>
    <w:rsid w:val="00AF6C93"/>
    <w:rsid w:val="00AF6CDA"/>
    <w:rsid w:val="00AF6D2C"/>
    <w:rsid w:val="00AF6E56"/>
    <w:rsid w:val="00AF7110"/>
    <w:rsid w:val="00AF757E"/>
    <w:rsid w:val="00AF78EB"/>
    <w:rsid w:val="00AF7BD3"/>
    <w:rsid w:val="00AF7BFD"/>
    <w:rsid w:val="00AF7C1C"/>
    <w:rsid w:val="00AF7D8E"/>
    <w:rsid w:val="00B00700"/>
    <w:rsid w:val="00B00AE8"/>
    <w:rsid w:val="00B00C65"/>
    <w:rsid w:val="00B0120B"/>
    <w:rsid w:val="00B014FD"/>
    <w:rsid w:val="00B0157F"/>
    <w:rsid w:val="00B01684"/>
    <w:rsid w:val="00B0191E"/>
    <w:rsid w:val="00B01DDD"/>
    <w:rsid w:val="00B02192"/>
    <w:rsid w:val="00B023DC"/>
    <w:rsid w:val="00B02510"/>
    <w:rsid w:val="00B0294B"/>
    <w:rsid w:val="00B02B10"/>
    <w:rsid w:val="00B02E26"/>
    <w:rsid w:val="00B02F10"/>
    <w:rsid w:val="00B02F43"/>
    <w:rsid w:val="00B03303"/>
    <w:rsid w:val="00B03370"/>
    <w:rsid w:val="00B033B2"/>
    <w:rsid w:val="00B0398E"/>
    <w:rsid w:val="00B03CD8"/>
    <w:rsid w:val="00B03E8A"/>
    <w:rsid w:val="00B04243"/>
    <w:rsid w:val="00B042C9"/>
    <w:rsid w:val="00B042D1"/>
    <w:rsid w:val="00B0451C"/>
    <w:rsid w:val="00B04697"/>
    <w:rsid w:val="00B04BB6"/>
    <w:rsid w:val="00B04BFF"/>
    <w:rsid w:val="00B0543C"/>
    <w:rsid w:val="00B05533"/>
    <w:rsid w:val="00B05624"/>
    <w:rsid w:val="00B056E2"/>
    <w:rsid w:val="00B059ED"/>
    <w:rsid w:val="00B05CA5"/>
    <w:rsid w:val="00B05D87"/>
    <w:rsid w:val="00B05F5C"/>
    <w:rsid w:val="00B06179"/>
    <w:rsid w:val="00B0656F"/>
    <w:rsid w:val="00B069BD"/>
    <w:rsid w:val="00B06B88"/>
    <w:rsid w:val="00B06BF2"/>
    <w:rsid w:val="00B075ED"/>
    <w:rsid w:val="00B07674"/>
    <w:rsid w:val="00B07BC0"/>
    <w:rsid w:val="00B07E70"/>
    <w:rsid w:val="00B07FF1"/>
    <w:rsid w:val="00B10005"/>
    <w:rsid w:val="00B10155"/>
    <w:rsid w:val="00B1037B"/>
    <w:rsid w:val="00B1088B"/>
    <w:rsid w:val="00B10B3C"/>
    <w:rsid w:val="00B10D4A"/>
    <w:rsid w:val="00B11100"/>
    <w:rsid w:val="00B1173A"/>
    <w:rsid w:val="00B11B4B"/>
    <w:rsid w:val="00B11E34"/>
    <w:rsid w:val="00B11E56"/>
    <w:rsid w:val="00B12296"/>
    <w:rsid w:val="00B122AD"/>
    <w:rsid w:val="00B124C5"/>
    <w:rsid w:val="00B12636"/>
    <w:rsid w:val="00B129E1"/>
    <w:rsid w:val="00B12BF8"/>
    <w:rsid w:val="00B12C88"/>
    <w:rsid w:val="00B12F99"/>
    <w:rsid w:val="00B13165"/>
    <w:rsid w:val="00B134BF"/>
    <w:rsid w:val="00B134F9"/>
    <w:rsid w:val="00B13837"/>
    <w:rsid w:val="00B1383C"/>
    <w:rsid w:val="00B1429A"/>
    <w:rsid w:val="00B14848"/>
    <w:rsid w:val="00B14BC8"/>
    <w:rsid w:val="00B14D27"/>
    <w:rsid w:val="00B14DD9"/>
    <w:rsid w:val="00B14FDF"/>
    <w:rsid w:val="00B15200"/>
    <w:rsid w:val="00B15304"/>
    <w:rsid w:val="00B154F2"/>
    <w:rsid w:val="00B155D8"/>
    <w:rsid w:val="00B15A71"/>
    <w:rsid w:val="00B15AF3"/>
    <w:rsid w:val="00B1631B"/>
    <w:rsid w:val="00B16440"/>
    <w:rsid w:val="00B16691"/>
    <w:rsid w:val="00B1669B"/>
    <w:rsid w:val="00B16861"/>
    <w:rsid w:val="00B1690D"/>
    <w:rsid w:val="00B16B79"/>
    <w:rsid w:val="00B16E67"/>
    <w:rsid w:val="00B17021"/>
    <w:rsid w:val="00B176C4"/>
    <w:rsid w:val="00B17713"/>
    <w:rsid w:val="00B17A1E"/>
    <w:rsid w:val="00B17BC5"/>
    <w:rsid w:val="00B17D4F"/>
    <w:rsid w:val="00B17FBE"/>
    <w:rsid w:val="00B2014E"/>
    <w:rsid w:val="00B20473"/>
    <w:rsid w:val="00B2060D"/>
    <w:rsid w:val="00B20638"/>
    <w:rsid w:val="00B208DE"/>
    <w:rsid w:val="00B212B6"/>
    <w:rsid w:val="00B213AF"/>
    <w:rsid w:val="00B216B6"/>
    <w:rsid w:val="00B218AC"/>
    <w:rsid w:val="00B21C86"/>
    <w:rsid w:val="00B220B5"/>
    <w:rsid w:val="00B22521"/>
    <w:rsid w:val="00B22C4B"/>
    <w:rsid w:val="00B22DED"/>
    <w:rsid w:val="00B23250"/>
    <w:rsid w:val="00B23271"/>
    <w:rsid w:val="00B235E8"/>
    <w:rsid w:val="00B23776"/>
    <w:rsid w:val="00B2384D"/>
    <w:rsid w:val="00B23D17"/>
    <w:rsid w:val="00B24630"/>
    <w:rsid w:val="00B249C9"/>
    <w:rsid w:val="00B24F5D"/>
    <w:rsid w:val="00B25009"/>
    <w:rsid w:val="00B25148"/>
    <w:rsid w:val="00B25AE8"/>
    <w:rsid w:val="00B25C53"/>
    <w:rsid w:val="00B25DD1"/>
    <w:rsid w:val="00B261DD"/>
    <w:rsid w:val="00B266C5"/>
    <w:rsid w:val="00B26941"/>
    <w:rsid w:val="00B269C9"/>
    <w:rsid w:val="00B26D25"/>
    <w:rsid w:val="00B27082"/>
    <w:rsid w:val="00B273B1"/>
    <w:rsid w:val="00B274BC"/>
    <w:rsid w:val="00B2768F"/>
    <w:rsid w:val="00B27802"/>
    <w:rsid w:val="00B278DC"/>
    <w:rsid w:val="00B2790D"/>
    <w:rsid w:val="00B27C0A"/>
    <w:rsid w:val="00B27D13"/>
    <w:rsid w:val="00B30216"/>
    <w:rsid w:val="00B303D7"/>
    <w:rsid w:val="00B30579"/>
    <w:rsid w:val="00B30BEC"/>
    <w:rsid w:val="00B30FEE"/>
    <w:rsid w:val="00B3121F"/>
    <w:rsid w:val="00B31244"/>
    <w:rsid w:val="00B31A1E"/>
    <w:rsid w:val="00B323DE"/>
    <w:rsid w:val="00B325E1"/>
    <w:rsid w:val="00B32DB3"/>
    <w:rsid w:val="00B32F18"/>
    <w:rsid w:val="00B32F33"/>
    <w:rsid w:val="00B33646"/>
    <w:rsid w:val="00B33664"/>
    <w:rsid w:val="00B33BA6"/>
    <w:rsid w:val="00B33F4C"/>
    <w:rsid w:val="00B34A20"/>
    <w:rsid w:val="00B34EEA"/>
    <w:rsid w:val="00B35628"/>
    <w:rsid w:val="00B356D5"/>
    <w:rsid w:val="00B359F0"/>
    <w:rsid w:val="00B35A8D"/>
    <w:rsid w:val="00B35E46"/>
    <w:rsid w:val="00B36014"/>
    <w:rsid w:val="00B36FC9"/>
    <w:rsid w:val="00B36FF7"/>
    <w:rsid w:val="00B37140"/>
    <w:rsid w:val="00B371EC"/>
    <w:rsid w:val="00B3742D"/>
    <w:rsid w:val="00B3789B"/>
    <w:rsid w:val="00B37C9E"/>
    <w:rsid w:val="00B404C7"/>
    <w:rsid w:val="00B40652"/>
    <w:rsid w:val="00B409AB"/>
    <w:rsid w:val="00B40B5C"/>
    <w:rsid w:val="00B40C16"/>
    <w:rsid w:val="00B40CED"/>
    <w:rsid w:val="00B414BC"/>
    <w:rsid w:val="00B41573"/>
    <w:rsid w:val="00B41A38"/>
    <w:rsid w:val="00B41FF9"/>
    <w:rsid w:val="00B4240C"/>
    <w:rsid w:val="00B426C8"/>
    <w:rsid w:val="00B42887"/>
    <w:rsid w:val="00B42891"/>
    <w:rsid w:val="00B42ABA"/>
    <w:rsid w:val="00B42AD0"/>
    <w:rsid w:val="00B43564"/>
    <w:rsid w:val="00B43F9A"/>
    <w:rsid w:val="00B44168"/>
    <w:rsid w:val="00B442C4"/>
    <w:rsid w:val="00B442DA"/>
    <w:rsid w:val="00B44AC5"/>
    <w:rsid w:val="00B44B8B"/>
    <w:rsid w:val="00B44E6A"/>
    <w:rsid w:val="00B4501E"/>
    <w:rsid w:val="00B453DF"/>
    <w:rsid w:val="00B45F98"/>
    <w:rsid w:val="00B46345"/>
    <w:rsid w:val="00B463EF"/>
    <w:rsid w:val="00B46513"/>
    <w:rsid w:val="00B469B0"/>
    <w:rsid w:val="00B46B7A"/>
    <w:rsid w:val="00B46E61"/>
    <w:rsid w:val="00B472CE"/>
    <w:rsid w:val="00B4757A"/>
    <w:rsid w:val="00B478A7"/>
    <w:rsid w:val="00B479A0"/>
    <w:rsid w:val="00B50103"/>
    <w:rsid w:val="00B5024C"/>
    <w:rsid w:val="00B506EB"/>
    <w:rsid w:val="00B5073B"/>
    <w:rsid w:val="00B50CEF"/>
    <w:rsid w:val="00B5112A"/>
    <w:rsid w:val="00B51261"/>
    <w:rsid w:val="00B51324"/>
    <w:rsid w:val="00B51453"/>
    <w:rsid w:val="00B514B1"/>
    <w:rsid w:val="00B51627"/>
    <w:rsid w:val="00B51A84"/>
    <w:rsid w:val="00B51F59"/>
    <w:rsid w:val="00B525F7"/>
    <w:rsid w:val="00B527AC"/>
    <w:rsid w:val="00B529BB"/>
    <w:rsid w:val="00B52AC0"/>
    <w:rsid w:val="00B52D36"/>
    <w:rsid w:val="00B53131"/>
    <w:rsid w:val="00B5313B"/>
    <w:rsid w:val="00B53805"/>
    <w:rsid w:val="00B53859"/>
    <w:rsid w:val="00B53BBB"/>
    <w:rsid w:val="00B54715"/>
    <w:rsid w:val="00B5471C"/>
    <w:rsid w:val="00B549EE"/>
    <w:rsid w:val="00B54E3A"/>
    <w:rsid w:val="00B54E80"/>
    <w:rsid w:val="00B55060"/>
    <w:rsid w:val="00B551A2"/>
    <w:rsid w:val="00B552BF"/>
    <w:rsid w:val="00B557EE"/>
    <w:rsid w:val="00B55BAB"/>
    <w:rsid w:val="00B55ED0"/>
    <w:rsid w:val="00B5631A"/>
    <w:rsid w:val="00B5646B"/>
    <w:rsid w:val="00B56747"/>
    <w:rsid w:val="00B568D2"/>
    <w:rsid w:val="00B569CB"/>
    <w:rsid w:val="00B5719E"/>
    <w:rsid w:val="00B57279"/>
    <w:rsid w:val="00B573AA"/>
    <w:rsid w:val="00B57EBE"/>
    <w:rsid w:val="00B57F08"/>
    <w:rsid w:val="00B57FC8"/>
    <w:rsid w:val="00B57FF4"/>
    <w:rsid w:val="00B601B2"/>
    <w:rsid w:val="00B60952"/>
    <w:rsid w:val="00B60962"/>
    <w:rsid w:val="00B60A35"/>
    <w:rsid w:val="00B60A93"/>
    <w:rsid w:val="00B60CFE"/>
    <w:rsid w:val="00B611D3"/>
    <w:rsid w:val="00B6132A"/>
    <w:rsid w:val="00B615AB"/>
    <w:rsid w:val="00B616D9"/>
    <w:rsid w:val="00B616EB"/>
    <w:rsid w:val="00B617D1"/>
    <w:rsid w:val="00B61E90"/>
    <w:rsid w:val="00B62017"/>
    <w:rsid w:val="00B6256D"/>
    <w:rsid w:val="00B626AE"/>
    <w:rsid w:val="00B62B65"/>
    <w:rsid w:val="00B62C8E"/>
    <w:rsid w:val="00B63A45"/>
    <w:rsid w:val="00B63ABB"/>
    <w:rsid w:val="00B63B3D"/>
    <w:rsid w:val="00B63D90"/>
    <w:rsid w:val="00B6445E"/>
    <w:rsid w:val="00B6456B"/>
    <w:rsid w:val="00B64751"/>
    <w:rsid w:val="00B64B13"/>
    <w:rsid w:val="00B64C71"/>
    <w:rsid w:val="00B64CD0"/>
    <w:rsid w:val="00B64D27"/>
    <w:rsid w:val="00B65207"/>
    <w:rsid w:val="00B65395"/>
    <w:rsid w:val="00B653BC"/>
    <w:rsid w:val="00B653E0"/>
    <w:rsid w:val="00B653E2"/>
    <w:rsid w:val="00B65459"/>
    <w:rsid w:val="00B65735"/>
    <w:rsid w:val="00B657F8"/>
    <w:rsid w:val="00B65A1D"/>
    <w:rsid w:val="00B65A30"/>
    <w:rsid w:val="00B65A94"/>
    <w:rsid w:val="00B65C26"/>
    <w:rsid w:val="00B660B2"/>
    <w:rsid w:val="00B662B5"/>
    <w:rsid w:val="00B662F5"/>
    <w:rsid w:val="00B66333"/>
    <w:rsid w:val="00B664E6"/>
    <w:rsid w:val="00B676BA"/>
    <w:rsid w:val="00B701F4"/>
    <w:rsid w:val="00B702B6"/>
    <w:rsid w:val="00B7050D"/>
    <w:rsid w:val="00B70716"/>
    <w:rsid w:val="00B7097C"/>
    <w:rsid w:val="00B70C74"/>
    <w:rsid w:val="00B70E7F"/>
    <w:rsid w:val="00B71135"/>
    <w:rsid w:val="00B711C7"/>
    <w:rsid w:val="00B711FC"/>
    <w:rsid w:val="00B71447"/>
    <w:rsid w:val="00B714B4"/>
    <w:rsid w:val="00B7159C"/>
    <w:rsid w:val="00B7170F"/>
    <w:rsid w:val="00B718FA"/>
    <w:rsid w:val="00B71C7E"/>
    <w:rsid w:val="00B71D46"/>
    <w:rsid w:val="00B71E60"/>
    <w:rsid w:val="00B72098"/>
    <w:rsid w:val="00B72755"/>
    <w:rsid w:val="00B72B4F"/>
    <w:rsid w:val="00B72D6E"/>
    <w:rsid w:val="00B72F54"/>
    <w:rsid w:val="00B730EC"/>
    <w:rsid w:val="00B731A2"/>
    <w:rsid w:val="00B73314"/>
    <w:rsid w:val="00B736DB"/>
    <w:rsid w:val="00B73715"/>
    <w:rsid w:val="00B73747"/>
    <w:rsid w:val="00B73B21"/>
    <w:rsid w:val="00B73D95"/>
    <w:rsid w:val="00B73EDD"/>
    <w:rsid w:val="00B73EDE"/>
    <w:rsid w:val="00B74898"/>
    <w:rsid w:val="00B74B76"/>
    <w:rsid w:val="00B756FC"/>
    <w:rsid w:val="00B757D8"/>
    <w:rsid w:val="00B75811"/>
    <w:rsid w:val="00B75A2E"/>
    <w:rsid w:val="00B75D42"/>
    <w:rsid w:val="00B760C8"/>
    <w:rsid w:val="00B760CE"/>
    <w:rsid w:val="00B762DB"/>
    <w:rsid w:val="00B7666D"/>
    <w:rsid w:val="00B7668A"/>
    <w:rsid w:val="00B76890"/>
    <w:rsid w:val="00B76FBA"/>
    <w:rsid w:val="00B775A3"/>
    <w:rsid w:val="00B77930"/>
    <w:rsid w:val="00B7798D"/>
    <w:rsid w:val="00B77D77"/>
    <w:rsid w:val="00B77F01"/>
    <w:rsid w:val="00B800F6"/>
    <w:rsid w:val="00B8040D"/>
    <w:rsid w:val="00B807A5"/>
    <w:rsid w:val="00B80818"/>
    <w:rsid w:val="00B80C98"/>
    <w:rsid w:val="00B814E3"/>
    <w:rsid w:val="00B8154E"/>
    <w:rsid w:val="00B81789"/>
    <w:rsid w:val="00B8205F"/>
    <w:rsid w:val="00B821CE"/>
    <w:rsid w:val="00B822D5"/>
    <w:rsid w:val="00B823DB"/>
    <w:rsid w:val="00B827E6"/>
    <w:rsid w:val="00B8294B"/>
    <w:rsid w:val="00B82B61"/>
    <w:rsid w:val="00B83095"/>
    <w:rsid w:val="00B833FE"/>
    <w:rsid w:val="00B8375B"/>
    <w:rsid w:val="00B837A2"/>
    <w:rsid w:val="00B83A80"/>
    <w:rsid w:val="00B83F06"/>
    <w:rsid w:val="00B84371"/>
    <w:rsid w:val="00B844B8"/>
    <w:rsid w:val="00B84794"/>
    <w:rsid w:val="00B84B0C"/>
    <w:rsid w:val="00B84DE1"/>
    <w:rsid w:val="00B84E39"/>
    <w:rsid w:val="00B84EC1"/>
    <w:rsid w:val="00B850DF"/>
    <w:rsid w:val="00B852F3"/>
    <w:rsid w:val="00B85490"/>
    <w:rsid w:val="00B85987"/>
    <w:rsid w:val="00B8659B"/>
    <w:rsid w:val="00B86926"/>
    <w:rsid w:val="00B8694E"/>
    <w:rsid w:val="00B86AEE"/>
    <w:rsid w:val="00B872FF"/>
    <w:rsid w:val="00B87855"/>
    <w:rsid w:val="00B87B4F"/>
    <w:rsid w:val="00B90150"/>
    <w:rsid w:val="00B904DB"/>
    <w:rsid w:val="00B90888"/>
    <w:rsid w:val="00B90BB0"/>
    <w:rsid w:val="00B90E0C"/>
    <w:rsid w:val="00B91216"/>
    <w:rsid w:val="00B91341"/>
    <w:rsid w:val="00B914D0"/>
    <w:rsid w:val="00B91948"/>
    <w:rsid w:val="00B91960"/>
    <w:rsid w:val="00B91A62"/>
    <w:rsid w:val="00B92179"/>
    <w:rsid w:val="00B92B45"/>
    <w:rsid w:val="00B92B70"/>
    <w:rsid w:val="00B92C14"/>
    <w:rsid w:val="00B92C9A"/>
    <w:rsid w:val="00B93631"/>
    <w:rsid w:val="00B93BAE"/>
    <w:rsid w:val="00B93BCF"/>
    <w:rsid w:val="00B93C77"/>
    <w:rsid w:val="00B943C7"/>
    <w:rsid w:val="00B946A2"/>
    <w:rsid w:val="00B946AF"/>
    <w:rsid w:val="00B9495E"/>
    <w:rsid w:val="00B95964"/>
    <w:rsid w:val="00B959E9"/>
    <w:rsid w:val="00B95AB8"/>
    <w:rsid w:val="00B95CA7"/>
    <w:rsid w:val="00B95D3A"/>
    <w:rsid w:val="00B962A5"/>
    <w:rsid w:val="00B96947"/>
    <w:rsid w:val="00B96D37"/>
    <w:rsid w:val="00B973E9"/>
    <w:rsid w:val="00B97B3D"/>
    <w:rsid w:val="00B97D24"/>
    <w:rsid w:val="00B97DA0"/>
    <w:rsid w:val="00B97F2C"/>
    <w:rsid w:val="00BA0295"/>
    <w:rsid w:val="00BA1174"/>
    <w:rsid w:val="00BA17B8"/>
    <w:rsid w:val="00BA1BD9"/>
    <w:rsid w:val="00BA1BED"/>
    <w:rsid w:val="00BA1C3B"/>
    <w:rsid w:val="00BA1D26"/>
    <w:rsid w:val="00BA1D63"/>
    <w:rsid w:val="00BA1E8B"/>
    <w:rsid w:val="00BA1FDD"/>
    <w:rsid w:val="00BA2919"/>
    <w:rsid w:val="00BA2B30"/>
    <w:rsid w:val="00BA2E28"/>
    <w:rsid w:val="00BA2E71"/>
    <w:rsid w:val="00BA2F97"/>
    <w:rsid w:val="00BA34BA"/>
    <w:rsid w:val="00BA3779"/>
    <w:rsid w:val="00BA3C44"/>
    <w:rsid w:val="00BA3E08"/>
    <w:rsid w:val="00BA3FD1"/>
    <w:rsid w:val="00BA412C"/>
    <w:rsid w:val="00BA41AF"/>
    <w:rsid w:val="00BA49BB"/>
    <w:rsid w:val="00BA505D"/>
    <w:rsid w:val="00BA5C85"/>
    <w:rsid w:val="00BA6094"/>
    <w:rsid w:val="00BA6184"/>
    <w:rsid w:val="00BA6473"/>
    <w:rsid w:val="00BA6633"/>
    <w:rsid w:val="00BA68BC"/>
    <w:rsid w:val="00BA6B89"/>
    <w:rsid w:val="00BA6D27"/>
    <w:rsid w:val="00BA6EC2"/>
    <w:rsid w:val="00BA6FBF"/>
    <w:rsid w:val="00BA706C"/>
    <w:rsid w:val="00BA7102"/>
    <w:rsid w:val="00BA7F37"/>
    <w:rsid w:val="00BB0092"/>
    <w:rsid w:val="00BB02F6"/>
    <w:rsid w:val="00BB0482"/>
    <w:rsid w:val="00BB070C"/>
    <w:rsid w:val="00BB077B"/>
    <w:rsid w:val="00BB0D7A"/>
    <w:rsid w:val="00BB0FAB"/>
    <w:rsid w:val="00BB18A1"/>
    <w:rsid w:val="00BB1E4B"/>
    <w:rsid w:val="00BB1F67"/>
    <w:rsid w:val="00BB1F97"/>
    <w:rsid w:val="00BB239F"/>
    <w:rsid w:val="00BB243C"/>
    <w:rsid w:val="00BB29E7"/>
    <w:rsid w:val="00BB2B75"/>
    <w:rsid w:val="00BB2C16"/>
    <w:rsid w:val="00BB2D4F"/>
    <w:rsid w:val="00BB2FCB"/>
    <w:rsid w:val="00BB300D"/>
    <w:rsid w:val="00BB3349"/>
    <w:rsid w:val="00BB3952"/>
    <w:rsid w:val="00BB418C"/>
    <w:rsid w:val="00BB48E6"/>
    <w:rsid w:val="00BB4E85"/>
    <w:rsid w:val="00BB55B6"/>
    <w:rsid w:val="00BB59F3"/>
    <w:rsid w:val="00BB5EFB"/>
    <w:rsid w:val="00BB5F02"/>
    <w:rsid w:val="00BB6595"/>
    <w:rsid w:val="00BB6D57"/>
    <w:rsid w:val="00BB6F51"/>
    <w:rsid w:val="00BB6F86"/>
    <w:rsid w:val="00BB7010"/>
    <w:rsid w:val="00BB7652"/>
    <w:rsid w:val="00BB791D"/>
    <w:rsid w:val="00BB7C2D"/>
    <w:rsid w:val="00BB7F37"/>
    <w:rsid w:val="00BC0696"/>
    <w:rsid w:val="00BC0992"/>
    <w:rsid w:val="00BC0F29"/>
    <w:rsid w:val="00BC1780"/>
    <w:rsid w:val="00BC1801"/>
    <w:rsid w:val="00BC1BB9"/>
    <w:rsid w:val="00BC1C14"/>
    <w:rsid w:val="00BC1E55"/>
    <w:rsid w:val="00BC1FDE"/>
    <w:rsid w:val="00BC253C"/>
    <w:rsid w:val="00BC25F6"/>
    <w:rsid w:val="00BC26AD"/>
    <w:rsid w:val="00BC299A"/>
    <w:rsid w:val="00BC2A35"/>
    <w:rsid w:val="00BC2A38"/>
    <w:rsid w:val="00BC2AEA"/>
    <w:rsid w:val="00BC2B67"/>
    <w:rsid w:val="00BC3681"/>
    <w:rsid w:val="00BC3A59"/>
    <w:rsid w:val="00BC3A5A"/>
    <w:rsid w:val="00BC3B72"/>
    <w:rsid w:val="00BC3EB6"/>
    <w:rsid w:val="00BC40E2"/>
    <w:rsid w:val="00BC41BD"/>
    <w:rsid w:val="00BC4491"/>
    <w:rsid w:val="00BC4767"/>
    <w:rsid w:val="00BC48A8"/>
    <w:rsid w:val="00BC4A77"/>
    <w:rsid w:val="00BC4F32"/>
    <w:rsid w:val="00BC53C0"/>
    <w:rsid w:val="00BC589E"/>
    <w:rsid w:val="00BC5A25"/>
    <w:rsid w:val="00BC5DDE"/>
    <w:rsid w:val="00BC603F"/>
    <w:rsid w:val="00BC6AA4"/>
    <w:rsid w:val="00BC6E60"/>
    <w:rsid w:val="00BC6EBC"/>
    <w:rsid w:val="00BC6FC2"/>
    <w:rsid w:val="00BC76B7"/>
    <w:rsid w:val="00BD06DB"/>
    <w:rsid w:val="00BD1038"/>
    <w:rsid w:val="00BD123E"/>
    <w:rsid w:val="00BD1440"/>
    <w:rsid w:val="00BD1466"/>
    <w:rsid w:val="00BD1701"/>
    <w:rsid w:val="00BD1783"/>
    <w:rsid w:val="00BD1D04"/>
    <w:rsid w:val="00BD1F25"/>
    <w:rsid w:val="00BD2185"/>
    <w:rsid w:val="00BD2908"/>
    <w:rsid w:val="00BD2954"/>
    <w:rsid w:val="00BD2AAA"/>
    <w:rsid w:val="00BD3274"/>
    <w:rsid w:val="00BD3364"/>
    <w:rsid w:val="00BD33BD"/>
    <w:rsid w:val="00BD341F"/>
    <w:rsid w:val="00BD3593"/>
    <w:rsid w:val="00BD37AF"/>
    <w:rsid w:val="00BD3CDE"/>
    <w:rsid w:val="00BD4293"/>
    <w:rsid w:val="00BD42AB"/>
    <w:rsid w:val="00BD4346"/>
    <w:rsid w:val="00BD46CF"/>
    <w:rsid w:val="00BD4785"/>
    <w:rsid w:val="00BD4A2B"/>
    <w:rsid w:val="00BD4BB1"/>
    <w:rsid w:val="00BD4E8B"/>
    <w:rsid w:val="00BD5199"/>
    <w:rsid w:val="00BD5638"/>
    <w:rsid w:val="00BD598E"/>
    <w:rsid w:val="00BD5C36"/>
    <w:rsid w:val="00BD5E8B"/>
    <w:rsid w:val="00BD65F5"/>
    <w:rsid w:val="00BD68D8"/>
    <w:rsid w:val="00BD6B45"/>
    <w:rsid w:val="00BD6DFB"/>
    <w:rsid w:val="00BD711E"/>
    <w:rsid w:val="00BD71E6"/>
    <w:rsid w:val="00BD71EE"/>
    <w:rsid w:val="00BD78ED"/>
    <w:rsid w:val="00BD7A9E"/>
    <w:rsid w:val="00BD7FF0"/>
    <w:rsid w:val="00BE01C8"/>
    <w:rsid w:val="00BE0240"/>
    <w:rsid w:val="00BE06E0"/>
    <w:rsid w:val="00BE0F08"/>
    <w:rsid w:val="00BE14C6"/>
    <w:rsid w:val="00BE1592"/>
    <w:rsid w:val="00BE1843"/>
    <w:rsid w:val="00BE197B"/>
    <w:rsid w:val="00BE1F4E"/>
    <w:rsid w:val="00BE22F7"/>
    <w:rsid w:val="00BE2CD7"/>
    <w:rsid w:val="00BE2E81"/>
    <w:rsid w:val="00BE312F"/>
    <w:rsid w:val="00BE373D"/>
    <w:rsid w:val="00BE37B1"/>
    <w:rsid w:val="00BE3CB0"/>
    <w:rsid w:val="00BE3EC7"/>
    <w:rsid w:val="00BE3FA4"/>
    <w:rsid w:val="00BE4142"/>
    <w:rsid w:val="00BE4554"/>
    <w:rsid w:val="00BE480D"/>
    <w:rsid w:val="00BE497B"/>
    <w:rsid w:val="00BE4A26"/>
    <w:rsid w:val="00BE4FEE"/>
    <w:rsid w:val="00BE530C"/>
    <w:rsid w:val="00BE5587"/>
    <w:rsid w:val="00BE56B6"/>
    <w:rsid w:val="00BE57CE"/>
    <w:rsid w:val="00BE5A8B"/>
    <w:rsid w:val="00BE5EA4"/>
    <w:rsid w:val="00BE61A8"/>
    <w:rsid w:val="00BE65B0"/>
    <w:rsid w:val="00BE67EB"/>
    <w:rsid w:val="00BE6D3B"/>
    <w:rsid w:val="00BE6E24"/>
    <w:rsid w:val="00BE7957"/>
    <w:rsid w:val="00BE79AC"/>
    <w:rsid w:val="00BF0404"/>
    <w:rsid w:val="00BF0550"/>
    <w:rsid w:val="00BF0640"/>
    <w:rsid w:val="00BF0794"/>
    <w:rsid w:val="00BF0ACB"/>
    <w:rsid w:val="00BF0DD1"/>
    <w:rsid w:val="00BF0F08"/>
    <w:rsid w:val="00BF1555"/>
    <w:rsid w:val="00BF181E"/>
    <w:rsid w:val="00BF1B75"/>
    <w:rsid w:val="00BF1CD2"/>
    <w:rsid w:val="00BF1D08"/>
    <w:rsid w:val="00BF1D4A"/>
    <w:rsid w:val="00BF1F29"/>
    <w:rsid w:val="00BF20B3"/>
    <w:rsid w:val="00BF2682"/>
    <w:rsid w:val="00BF272E"/>
    <w:rsid w:val="00BF2890"/>
    <w:rsid w:val="00BF2892"/>
    <w:rsid w:val="00BF28E0"/>
    <w:rsid w:val="00BF2A12"/>
    <w:rsid w:val="00BF2B99"/>
    <w:rsid w:val="00BF2F2B"/>
    <w:rsid w:val="00BF396B"/>
    <w:rsid w:val="00BF396E"/>
    <w:rsid w:val="00BF39B3"/>
    <w:rsid w:val="00BF3BAB"/>
    <w:rsid w:val="00BF3BB3"/>
    <w:rsid w:val="00BF42B6"/>
    <w:rsid w:val="00BF4391"/>
    <w:rsid w:val="00BF4702"/>
    <w:rsid w:val="00BF4997"/>
    <w:rsid w:val="00BF4B03"/>
    <w:rsid w:val="00BF4DC1"/>
    <w:rsid w:val="00BF5125"/>
    <w:rsid w:val="00BF5638"/>
    <w:rsid w:val="00BF56ED"/>
    <w:rsid w:val="00BF5DD3"/>
    <w:rsid w:val="00BF5FAA"/>
    <w:rsid w:val="00BF64C6"/>
    <w:rsid w:val="00BF67E3"/>
    <w:rsid w:val="00BF6A57"/>
    <w:rsid w:val="00BF6C4B"/>
    <w:rsid w:val="00BF6E65"/>
    <w:rsid w:val="00BF706D"/>
    <w:rsid w:val="00BF7BC6"/>
    <w:rsid w:val="00C004BA"/>
    <w:rsid w:val="00C00752"/>
    <w:rsid w:val="00C007B7"/>
    <w:rsid w:val="00C00CFF"/>
    <w:rsid w:val="00C00D7D"/>
    <w:rsid w:val="00C0111B"/>
    <w:rsid w:val="00C0144E"/>
    <w:rsid w:val="00C01682"/>
    <w:rsid w:val="00C01AB8"/>
    <w:rsid w:val="00C01CD8"/>
    <w:rsid w:val="00C01F01"/>
    <w:rsid w:val="00C022DD"/>
    <w:rsid w:val="00C02353"/>
    <w:rsid w:val="00C025A9"/>
    <w:rsid w:val="00C0274B"/>
    <w:rsid w:val="00C02A2E"/>
    <w:rsid w:val="00C02A4F"/>
    <w:rsid w:val="00C02ADF"/>
    <w:rsid w:val="00C02B4B"/>
    <w:rsid w:val="00C02BB1"/>
    <w:rsid w:val="00C02D8F"/>
    <w:rsid w:val="00C0318C"/>
    <w:rsid w:val="00C032C7"/>
    <w:rsid w:val="00C03353"/>
    <w:rsid w:val="00C033A3"/>
    <w:rsid w:val="00C03907"/>
    <w:rsid w:val="00C03A38"/>
    <w:rsid w:val="00C03BB2"/>
    <w:rsid w:val="00C03FE2"/>
    <w:rsid w:val="00C04034"/>
    <w:rsid w:val="00C041D2"/>
    <w:rsid w:val="00C046ED"/>
    <w:rsid w:val="00C047E1"/>
    <w:rsid w:val="00C04890"/>
    <w:rsid w:val="00C04ACA"/>
    <w:rsid w:val="00C04F63"/>
    <w:rsid w:val="00C055AB"/>
    <w:rsid w:val="00C05778"/>
    <w:rsid w:val="00C05980"/>
    <w:rsid w:val="00C05A14"/>
    <w:rsid w:val="00C05CD5"/>
    <w:rsid w:val="00C0638F"/>
    <w:rsid w:val="00C06584"/>
    <w:rsid w:val="00C065DE"/>
    <w:rsid w:val="00C069D8"/>
    <w:rsid w:val="00C06E2B"/>
    <w:rsid w:val="00C073E8"/>
    <w:rsid w:val="00C0748A"/>
    <w:rsid w:val="00C075A6"/>
    <w:rsid w:val="00C075C1"/>
    <w:rsid w:val="00C07B4E"/>
    <w:rsid w:val="00C10135"/>
    <w:rsid w:val="00C10391"/>
    <w:rsid w:val="00C10594"/>
    <w:rsid w:val="00C10604"/>
    <w:rsid w:val="00C106F5"/>
    <w:rsid w:val="00C10774"/>
    <w:rsid w:val="00C10818"/>
    <w:rsid w:val="00C10901"/>
    <w:rsid w:val="00C10B03"/>
    <w:rsid w:val="00C10F82"/>
    <w:rsid w:val="00C111AA"/>
    <w:rsid w:val="00C111BB"/>
    <w:rsid w:val="00C115F0"/>
    <w:rsid w:val="00C11860"/>
    <w:rsid w:val="00C118F9"/>
    <w:rsid w:val="00C11929"/>
    <w:rsid w:val="00C11AB9"/>
    <w:rsid w:val="00C11E6C"/>
    <w:rsid w:val="00C125EE"/>
    <w:rsid w:val="00C12720"/>
    <w:rsid w:val="00C12907"/>
    <w:rsid w:val="00C1291F"/>
    <w:rsid w:val="00C12DCB"/>
    <w:rsid w:val="00C137A3"/>
    <w:rsid w:val="00C13FCA"/>
    <w:rsid w:val="00C14AB3"/>
    <w:rsid w:val="00C14C24"/>
    <w:rsid w:val="00C14F49"/>
    <w:rsid w:val="00C15177"/>
    <w:rsid w:val="00C154B1"/>
    <w:rsid w:val="00C15685"/>
    <w:rsid w:val="00C156D6"/>
    <w:rsid w:val="00C1576A"/>
    <w:rsid w:val="00C15AD6"/>
    <w:rsid w:val="00C15E52"/>
    <w:rsid w:val="00C15ED2"/>
    <w:rsid w:val="00C16DA6"/>
    <w:rsid w:val="00C16EDB"/>
    <w:rsid w:val="00C16EDD"/>
    <w:rsid w:val="00C172BD"/>
    <w:rsid w:val="00C17428"/>
    <w:rsid w:val="00C175A4"/>
    <w:rsid w:val="00C17603"/>
    <w:rsid w:val="00C176B6"/>
    <w:rsid w:val="00C176EB"/>
    <w:rsid w:val="00C17932"/>
    <w:rsid w:val="00C17A6C"/>
    <w:rsid w:val="00C2037B"/>
    <w:rsid w:val="00C20794"/>
    <w:rsid w:val="00C20EE7"/>
    <w:rsid w:val="00C212EF"/>
    <w:rsid w:val="00C2193E"/>
    <w:rsid w:val="00C21EB8"/>
    <w:rsid w:val="00C22063"/>
    <w:rsid w:val="00C22235"/>
    <w:rsid w:val="00C22654"/>
    <w:rsid w:val="00C22675"/>
    <w:rsid w:val="00C226AF"/>
    <w:rsid w:val="00C22EAE"/>
    <w:rsid w:val="00C239F2"/>
    <w:rsid w:val="00C23BF4"/>
    <w:rsid w:val="00C23C72"/>
    <w:rsid w:val="00C23EED"/>
    <w:rsid w:val="00C23EFD"/>
    <w:rsid w:val="00C2431B"/>
    <w:rsid w:val="00C2432C"/>
    <w:rsid w:val="00C244C4"/>
    <w:rsid w:val="00C244E9"/>
    <w:rsid w:val="00C245FA"/>
    <w:rsid w:val="00C2535B"/>
    <w:rsid w:val="00C25589"/>
    <w:rsid w:val="00C25736"/>
    <w:rsid w:val="00C25FC1"/>
    <w:rsid w:val="00C26068"/>
    <w:rsid w:val="00C262E5"/>
    <w:rsid w:val="00C265AF"/>
    <w:rsid w:val="00C2683E"/>
    <w:rsid w:val="00C26B5F"/>
    <w:rsid w:val="00C26EE5"/>
    <w:rsid w:val="00C271F0"/>
    <w:rsid w:val="00C2739A"/>
    <w:rsid w:val="00C27794"/>
    <w:rsid w:val="00C27944"/>
    <w:rsid w:val="00C27B85"/>
    <w:rsid w:val="00C27D2E"/>
    <w:rsid w:val="00C3012F"/>
    <w:rsid w:val="00C30741"/>
    <w:rsid w:val="00C308E1"/>
    <w:rsid w:val="00C30D7B"/>
    <w:rsid w:val="00C31412"/>
    <w:rsid w:val="00C31887"/>
    <w:rsid w:val="00C318EE"/>
    <w:rsid w:val="00C31B80"/>
    <w:rsid w:val="00C31D31"/>
    <w:rsid w:val="00C31E6A"/>
    <w:rsid w:val="00C3237D"/>
    <w:rsid w:val="00C32B0B"/>
    <w:rsid w:val="00C32EDF"/>
    <w:rsid w:val="00C330A5"/>
    <w:rsid w:val="00C330D4"/>
    <w:rsid w:val="00C33264"/>
    <w:rsid w:val="00C3350B"/>
    <w:rsid w:val="00C3368C"/>
    <w:rsid w:val="00C33EEE"/>
    <w:rsid w:val="00C33FB5"/>
    <w:rsid w:val="00C340E8"/>
    <w:rsid w:val="00C346A7"/>
    <w:rsid w:val="00C34DDA"/>
    <w:rsid w:val="00C34E2D"/>
    <w:rsid w:val="00C34F21"/>
    <w:rsid w:val="00C35001"/>
    <w:rsid w:val="00C35307"/>
    <w:rsid w:val="00C35495"/>
    <w:rsid w:val="00C356A2"/>
    <w:rsid w:val="00C35D43"/>
    <w:rsid w:val="00C35EE1"/>
    <w:rsid w:val="00C36175"/>
    <w:rsid w:val="00C36405"/>
    <w:rsid w:val="00C366E0"/>
    <w:rsid w:val="00C36807"/>
    <w:rsid w:val="00C36F07"/>
    <w:rsid w:val="00C371EC"/>
    <w:rsid w:val="00C3731F"/>
    <w:rsid w:val="00C376A5"/>
    <w:rsid w:val="00C37894"/>
    <w:rsid w:val="00C3796E"/>
    <w:rsid w:val="00C40278"/>
    <w:rsid w:val="00C40342"/>
    <w:rsid w:val="00C403BA"/>
    <w:rsid w:val="00C40A14"/>
    <w:rsid w:val="00C40ED4"/>
    <w:rsid w:val="00C4117F"/>
    <w:rsid w:val="00C412F4"/>
    <w:rsid w:val="00C416BE"/>
    <w:rsid w:val="00C41A91"/>
    <w:rsid w:val="00C41B28"/>
    <w:rsid w:val="00C41CAB"/>
    <w:rsid w:val="00C41EFD"/>
    <w:rsid w:val="00C422F5"/>
    <w:rsid w:val="00C4254C"/>
    <w:rsid w:val="00C42ED5"/>
    <w:rsid w:val="00C43B59"/>
    <w:rsid w:val="00C43BF9"/>
    <w:rsid w:val="00C4402F"/>
    <w:rsid w:val="00C444A4"/>
    <w:rsid w:val="00C4455A"/>
    <w:rsid w:val="00C4458D"/>
    <w:rsid w:val="00C445DF"/>
    <w:rsid w:val="00C446EE"/>
    <w:rsid w:val="00C44822"/>
    <w:rsid w:val="00C449A0"/>
    <w:rsid w:val="00C44E22"/>
    <w:rsid w:val="00C44E87"/>
    <w:rsid w:val="00C451A1"/>
    <w:rsid w:val="00C45397"/>
    <w:rsid w:val="00C45EF1"/>
    <w:rsid w:val="00C46551"/>
    <w:rsid w:val="00C4691F"/>
    <w:rsid w:val="00C46AFC"/>
    <w:rsid w:val="00C46D7E"/>
    <w:rsid w:val="00C471E8"/>
    <w:rsid w:val="00C47739"/>
    <w:rsid w:val="00C47968"/>
    <w:rsid w:val="00C47BD0"/>
    <w:rsid w:val="00C47EA2"/>
    <w:rsid w:val="00C50037"/>
    <w:rsid w:val="00C50271"/>
    <w:rsid w:val="00C50467"/>
    <w:rsid w:val="00C50BFD"/>
    <w:rsid w:val="00C50CA4"/>
    <w:rsid w:val="00C50D58"/>
    <w:rsid w:val="00C5177D"/>
    <w:rsid w:val="00C51D38"/>
    <w:rsid w:val="00C52172"/>
    <w:rsid w:val="00C52336"/>
    <w:rsid w:val="00C523AB"/>
    <w:rsid w:val="00C52960"/>
    <w:rsid w:val="00C529DD"/>
    <w:rsid w:val="00C52B6B"/>
    <w:rsid w:val="00C52DF5"/>
    <w:rsid w:val="00C53E16"/>
    <w:rsid w:val="00C543D3"/>
    <w:rsid w:val="00C5481A"/>
    <w:rsid w:val="00C54DAD"/>
    <w:rsid w:val="00C55697"/>
    <w:rsid w:val="00C558DC"/>
    <w:rsid w:val="00C5596C"/>
    <w:rsid w:val="00C55B5E"/>
    <w:rsid w:val="00C55C72"/>
    <w:rsid w:val="00C55C85"/>
    <w:rsid w:val="00C55E1B"/>
    <w:rsid w:val="00C55E89"/>
    <w:rsid w:val="00C55FDB"/>
    <w:rsid w:val="00C5605D"/>
    <w:rsid w:val="00C560BC"/>
    <w:rsid w:val="00C56258"/>
    <w:rsid w:val="00C5627D"/>
    <w:rsid w:val="00C56469"/>
    <w:rsid w:val="00C56536"/>
    <w:rsid w:val="00C56669"/>
    <w:rsid w:val="00C57208"/>
    <w:rsid w:val="00C57315"/>
    <w:rsid w:val="00C5759E"/>
    <w:rsid w:val="00C57829"/>
    <w:rsid w:val="00C57A45"/>
    <w:rsid w:val="00C57C24"/>
    <w:rsid w:val="00C60035"/>
    <w:rsid w:val="00C600EC"/>
    <w:rsid w:val="00C6036C"/>
    <w:rsid w:val="00C604FC"/>
    <w:rsid w:val="00C60B5F"/>
    <w:rsid w:val="00C60EDF"/>
    <w:rsid w:val="00C61284"/>
    <w:rsid w:val="00C61547"/>
    <w:rsid w:val="00C61882"/>
    <w:rsid w:val="00C619EC"/>
    <w:rsid w:val="00C61C5B"/>
    <w:rsid w:val="00C61EC1"/>
    <w:rsid w:val="00C62023"/>
    <w:rsid w:val="00C626AE"/>
    <w:rsid w:val="00C627B6"/>
    <w:rsid w:val="00C627D2"/>
    <w:rsid w:val="00C62B11"/>
    <w:rsid w:val="00C62DEF"/>
    <w:rsid w:val="00C63084"/>
    <w:rsid w:val="00C63128"/>
    <w:rsid w:val="00C638E5"/>
    <w:rsid w:val="00C63A7B"/>
    <w:rsid w:val="00C640AB"/>
    <w:rsid w:val="00C641F2"/>
    <w:rsid w:val="00C647D1"/>
    <w:rsid w:val="00C64D75"/>
    <w:rsid w:val="00C64E13"/>
    <w:rsid w:val="00C65434"/>
    <w:rsid w:val="00C656B7"/>
    <w:rsid w:val="00C6578A"/>
    <w:rsid w:val="00C6582E"/>
    <w:rsid w:val="00C65DBF"/>
    <w:rsid w:val="00C6663F"/>
    <w:rsid w:val="00C66680"/>
    <w:rsid w:val="00C66799"/>
    <w:rsid w:val="00C668FE"/>
    <w:rsid w:val="00C66D31"/>
    <w:rsid w:val="00C67086"/>
    <w:rsid w:val="00C67310"/>
    <w:rsid w:val="00C6731F"/>
    <w:rsid w:val="00C67420"/>
    <w:rsid w:val="00C67B50"/>
    <w:rsid w:val="00C67D10"/>
    <w:rsid w:val="00C67DC4"/>
    <w:rsid w:val="00C67F95"/>
    <w:rsid w:val="00C70029"/>
    <w:rsid w:val="00C70032"/>
    <w:rsid w:val="00C70066"/>
    <w:rsid w:val="00C70D68"/>
    <w:rsid w:val="00C71338"/>
    <w:rsid w:val="00C713B0"/>
    <w:rsid w:val="00C7169B"/>
    <w:rsid w:val="00C7196D"/>
    <w:rsid w:val="00C719F4"/>
    <w:rsid w:val="00C71ED8"/>
    <w:rsid w:val="00C71FC0"/>
    <w:rsid w:val="00C729FE"/>
    <w:rsid w:val="00C72A61"/>
    <w:rsid w:val="00C72AE3"/>
    <w:rsid w:val="00C72D98"/>
    <w:rsid w:val="00C72E26"/>
    <w:rsid w:val="00C72F5A"/>
    <w:rsid w:val="00C7317D"/>
    <w:rsid w:val="00C7327E"/>
    <w:rsid w:val="00C7332B"/>
    <w:rsid w:val="00C738B3"/>
    <w:rsid w:val="00C73AD9"/>
    <w:rsid w:val="00C73C7F"/>
    <w:rsid w:val="00C73F2D"/>
    <w:rsid w:val="00C73FEF"/>
    <w:rsid w:val="00C741B2"/>
    <w:rsid w:val="00C743E7"/>
    <w:rsid w:val="00C74713"/>
    <w:rsid w:val="00C74771"/>
    <w:rsid w:val="00C7485A"/>
    <w:rsid w:val="00C748CB"/>
    <w:rsid w:val="00C74B3C"/>
    <w:rsid w:val="00C74EA5"/>
    <w:rsid w:val="00C75550"/>
    <w:rsid w:val="00C75585"/>
    <w:rsid w:val="00C758BB"/>
    <w:rsid w:val="00C758D6"/>
    <w:rsid w:val="00C75E4C"/>
    <w:rsid w:val="00C7666D"/>
    <w:rsid w:val="00C76959"/>
    <w:rsid w:val="00C76BA5"/>
    <w:rsid w:val="00C76BD6"/>
    <w:rsid w:val="00C76F7D"/>
    <w:rsid w:val="00C770DB"/>
    <w:rsid w:val="00C7715D"/>
    <w:rsid w:val="00C77179"/>
    <w:rsid w:val="00C77619"/>
    <w:rsid w:val="00C77A22"/>
    <w:rsid w:val="00C77BCA"/>
    <w:rsid w:val="00C77D96"/>
    <w:rsid w:val="00C80046"/>
    <w:rsid w:val="00C800E9"/>
    <w:rsid w:val="00C8049E"/>
    <w:rsid w:val="00C80735"/>
    <w:rsid w:val="00C807A3"/>
    <w:rsid w:val="00C80BE5"/>
    <w:rsid w:val="00C80D52"/>
    <w:rsid w:val="00C810F4"/>
    <w:rsid w:val="00C811EF"/>
    <w:rsid w:val="00C81278"/>
    <w:rsid w:val="00C8179A"/>
    <w:rsid w:val="00C81D01"/>
    <w:rsid w:val="00C81EC2"/>
    <w:rsid w:val="00C82057"/>
    <w:rsid w:val="00C82615"/>
    <w:rsid w:val="00C82807"/>
    <w:rsid w:val="00C82A67"/>
    <w:rsid w:val="00C82A90"/>
    <w:rsid w:val="00C82C9E"/>
    <w:rsid w:val="00C82FCB"/>
    <w:rsid w:val="00C83122"/>
    <w:rsid w:val="00C832EF"/>
    <w:rsid w:val="00C8371A"/>
    <w:rsid w:val="00C83790"/>
    <w:rsid w:val="00C83B34"/>
    <w:rsid w:val="00C83E3B"/>
    <w:rsid w:val="00C83EC8"/>
    <w:rsid w:val="00C84A8A"/>
    <w:rsid w:val="00C84F61"/>
    <w:rsid w:val="00C85209"/>
    <w:rsid w:val="00C85252"/>
    <w:rsid w:val="00C852D0"/>
    <w:rsid w:val="00C852DD"/>
    <w:rsid w:val="00C866AA"/>
    <w:rsid w:val="00C867BD"/>
    <w:rsid w:val="00C86ACD"/>
    <w:rsid w:val="00C86B19"/>
    <w:rsid w:val="00C86B40"/>
    <w:rsid w:val="00C86B52"/>
    <w:rsid w:val="00C87893"/>
    <w:rsid w:val="00C87941"/>
    <w:rsid w:val="00C87942"/>
    <w:rsid w:val="00C87C06"/>
    <w:rsid w:val="00C87F96"/>
    <w:rsid w:val="00C90225"/>
    <w:rsid w:val="00C9055D"/>
    <w:rsid w:val="00C907FB"/>
    <w:rsid w:val="00C911C5"/>
    <w:rsid w:val="00C91465"/>
    <w:rsid w:val="00C91685"/>
    <w:rsid w:val="00C9168C"/>
    <w:rsid w:val="00C91B8A"/>
    <w:rsid w:val="00C92051"/>
    <w:rsid w:val="00C92418"/>
    <w:rsid w:val="00C92469"/>
    <w:rsid w:val="00C92AA1"/>
    <w:rsid w:val="00C92B4A"/>
    <w:rsid w:val="00C93224"/>
    <w:rsid w:val="00C93AF3"/>
    <w:rsid w:val="00C93BBE"/>
    <w:rsid w:val="00C942AF"/>
    <w:rsid w:val="00C943AB"/>
    <w:rsid w:val="00C943DA"/>
    <w:rsid w:val="00C94F15"/>
    <w:rsid w:val="00C95220"/>
    <w:rsid w:val="00C954AD"/>
    <w:rsid w:val="00C95522"/>
    <w:rsid w:val="00C955A0"/>
    <w:rsid w:val="00C95907"/>
    <w:rsid w:val="00C959B4"/>
    <w:rsid w:val="00C95E9D"/>
    <w:rsid w:val="00C96089"/>
    <w:rsid w:val="00C9632C"/>
    <w:rsid w:val="00C9652E"/>
    <w:rsid w:val="00C96625"/>
    <w:rsid w:val="00C96AAD"/>
    <w:rsid w:val="00C96D0A"/>
    <w:rsid w:val="00C97044"/>
    <w:rsid w:val="00C973A4"/>
    <w:rsid w:val="00C973B5"/>
    <w:rsid w:val="00C97AF9"/>
    <w:rsid w:val="00C97DA5"/>
    <w:rsid w:val="00CA049D"/>
    <w:rsid w:val="00CA079B"/>
    <w:rsid w:val="00CA0819"/>
    <w:rsid w:val="00CA0B26"/>
    <w:rsid w:val="00CA0F1C"/>
    <w:rsid w:val="00CA1BBE"/>
    <w:rsid w:val="00CA1C87"/>
    <w:rsid w:val="00CA2320"/>
    <w:rsid w:val="00CA2407"/>
    <w:rsid w:val="00CA3124"/>
    <w:rsid w:val="00CA32AB"/>
    <w:rsid w:val="00CA34F0"/>
    <w:rsid w:val="00CA3712"/>
    <w:rsid w:val="00CA374C"/>
    <w:rsid w:val="00CA381B"/>
    <w:rsid w:val="00CA3A18"/>
    <w:rsid w:val="00CA3BBF"/>
    <w:rsid w:val="00CA3C87"/>
    <w:rsid w:val="00CA40F0"/>
    <w:rsid w:val="00CA4396"/>
    <w:rsid w:val="00CA495A"/>
    <w:rsid w:val="00CA4A1B"/>
    <w:rsid w:val="00CA4B04"/>
    <w:rsid w:val="00CA4B9A"/>
    <w:rsid w:val="00CA4DEE"/>
    <w:rsid w:val="00CA4E20"/>
    <w:rsid w:val="00CA4E3B"/>
    <w:rsid w:val="00CA4E7C"/>
    <w:rsid w:val="00CA5370"/>
    <w:rsid w:val="00CA5A2B"/>
    <w:rsid w:val="00CA5A48"/>
    <w:rsid w:val="00CA5D3B"/>
    <w:rsid w:val="00CA63F5"/>
    <w:rsid w:val="00CA644B"/>
    <w:rsid w:val="00CA651D"/>
    <w:rsid w:val="00CA6629"/>
    <w:rsid w:val="00CA68EC"/>
    <w:rsid w:val="00CA692C"/>
    <w:rsid w:val="00CA69D5"/>
    <w:rsid w:val="00CA6EC1"/>
    <w:rsid w:val="00CA7DA1"/>
    <w:rsid w:val="00CB0127"/>
    <w:rsid w:val="00CB0227"/>
    <w:rsid w:val="00CB0AEB"/>
    <w:rsid w:val="00CB0AF4"/>
    <w:rsid w:val="00CB10A4"/>
    <w:rsid w:val="00CB1BC0"/>
    <w:rsid w:val="00CB2175"/>
    <w:rsid w:val="00CB23EA"/>
    <w:rsid w:val="00CB2D30"/>
    <w:rsid w:val="00CB2EF8"/>
    <w:rsid w:val="00CB2F98"/>
    <w:rsid w:val="00CB31AE"/>
    <w:rsid w:val="00CB38CC"/>
    <w:rsid w:val="00CB39BF"/>
    <w:rsid w:val="00CB3C16"/>
    <w:rsid w:val="00CB3F62"/>
    <w:rsid w:val="00CB48BE"/>
    <w:rsid w:val="00CB5125"/>
    <w:rsid w:val="00CB5349"/>
    <w:rsid w:val="00CB563E"/>
    <w:rsid w:val="00CB56CE"/>
    <w:rsid w:val="00CB5C32"/>
    <w:rsid w:val="00CB5D63"/>
    <w:rsid w:val="00CB5FE8"/>
    <w:rsid w:val="00CB60EF"/>
    <w:rsid w:val="00CB620F"/>
    <w:rsid w:val="00CB6263"/>
    <w:rsid w:val="00CB684A"/>
    <w:rsid w:val="00CB6881"/>
    <w:rsid w:val="00CB6F9F"/>
    <w:rsid w:val="00CB7431"/>
    <w:rsid w:val="00CB7C05"/>
    <w:rsid w:val="00CB7DDD"/>
    <w:rsid w:val="00CC0095"/>
    <w:rsid w:val="00CC009B"/>
    <w:rsid w:val="00CC01A4"/>
    <w:rsid w:val="00CC04E6"/>
    <w:rsid w:val="00CC0EF7"/>
    <w:rsid w:val="00CC1324"/>
    <w:rsid w:val="00CC2537"/>
    <w:rsid w:val="00CC27CC"/>
    <w:rsid w:val="00CC288B"/>
    <w:rsid w:val="00CC28F0"/>
    <w:rsid w:val="00CC2A0E"/>
    <w:rsid w:val="00CC2B75"/>
    <w:rsid w:val="00CC3580"/>
    <w:rsid w:val="00CC385B"/>
    <w:rsid w:val="00CC3E2A"/>
    <w:rsid w:val="00CC3F72"/>
    <w:rsid w:val="00CC4127"/>
    <w:rsid w:val="00CC43F8"/>
    <w:rsid w:val="00CC4471"/>
    <w:rsid w:val="00CC489A"/>
    <w:rsid w:val="00CC48DC"/>
    <w:rsid w:val="00CC4C7B"/>
    <w:rsid w:val="00CC503F"/>
    <w:rsid w:val="00CC5467"/>
    <w:rsid w:val="00CC5862"/>
    <w:rsid w:val="00CC5AC9"/>
    <w:rsid w:val="00CC6010"/>
    <w:rsid w:val="00CC62F6"/>
    <w:rsid w:val="00CC6435"/>
    <w:rsid w:val="00CC697E"/>
    <w:rsid w:val="00CC6FB9"/>
    <w:rsid w:val="00CC7325"/>
    <w:rsid w:val="00CC77D6"/>
    <w:rsid w:val="00CC7A18"/>
    <w:rsid w:val="00CC7A34"/>
    <w:rsid w:val="00CC7F3F"/>
    <w:rsid w:val="00CD0043"/>
    <w:rsid w:val="00CD01C4"/>
    <w:rsid w:val="00CD02B7"/>
    <w:rsid w:val="00CD0810"/>
    <w:rsid w:val="00CD089F"/>
    <w:rsid w:val="00CD0CBE"/>
    <w:rsid w:val="00CD0E43"/>
    <w:rsid w:val="00CD0F38"/>
    <w:rsid w:val="00CD0FE9"/>
    <w:rsid w:val="00CD1380"/>
    <w:rsid w:val="00CD1472"/>
    <w:rsid w:val="00CD1562"/>
    <w:rsid w:val="00CD18BB"/>
    <w:rsid w:val="00CD199F"/>
    <w:rsid w:val="00CD1A42"/>
    <w:rsid w:val="00CD207A"/>
    <w:rsid w:val="00CD249A"/>
    <w:rsid w:val="00CD30D9"/>
    <w:rsid w:val="00CD3A59"/>
    <w:rsid w:val="00CD3BD1"/>
    <w:rsid w:val="00CD3C48"/>
    <w:rsid w:val="00CD3C4A"/>
    <w:rsid w:val="00CD3EDD"/>
    <w:rsid w:val="00CD417B"/>
    <w:rsid w:val="00CD4213"/>
    <w:rsid w:val="00CD426E"/>
    <w:rsid w:val="00CD4866"/>
    <w:rsid w:val="00CD4B1B"/>
    <w:rsid w:val="00CD4BD7"/>
    <w:rsid w:val="00CD5379"/>
    <w:rsid w:val="00CD55A6"/>
    <w:rsid w:val="00CD56FE"/>
    <w:rsid w:val="00CD573A"/>
    <w:rsid w:val="00CD57BD"/>
    <w:rsid w:val="00CD5960"/>
    <w:rsid w:val="00CD67AD"/>
    <w:rsid w:val="00CD691C"/>
    <w:rsid w:val="00CD6AC0"/>
    <w:rsid w:val="00CD6B9A"/>
    <w:rsid w:val="00CD6C74"/>
    <w:rsid w:val="00CD74D2"/>
    <w:rsid w:val="00CD75C4"/>
    <w:rsid w:val="00CD7707"/>
    <w:rsid w:val="00CD7BFB"/>
    <w:rsid w:val="00CE0003"/>
    <w:rsid w:val="00CE0060"/>
    <w:rsid w:val="00CE0081"/>
    <w:rsid w:val="00CE03D5"/>
    <w:rsid w:val="00CE1016"/>
    <w:rsid w:val="00CE102A"/>
    <w:rsid w:val="00CE1040"/>
    <w:rsid w:val="00CE1504"/>
    <w:rsid w:val="00CE195A"/>
    <w:rsid w:val="00CE1DB0"/>
    <w:rsid w:val="00CE1EBA"/>
    <w:rsid w:val="00CE23BE"/>
    <w:rsid w:val="00CE242D"/>
    <w:rsid w:val="00CE2781"/>
    <w:rsid w:val="00CE2982"/>
    <w:rsid w:val="00CE2C19"/>
    <w:rsid w:val="00CE2EEF"/>
    <w:rsid w:val="00CE343A"/>
    <w:rsid w:val="00CE367A"/>
    <w:rsid w:val="00CE3D29"/>
    <w:rsid w:val="00CE41D8"/>
    <w:rsid w:val="00CE46DE"/>
    <w:rsid w:val="00CE50CF"/>
    <w:rsid w:val="00CE51E6"/>
    <w:rsid w:val="00CE5BAA"/>
    <w:rsid w:val="00CE5D71"/>
    <w:rsid w:val="00CE5EF0"/>
    <w:rsid w:val="00CE6309"/>
    <w:rsid w:val="00CE64E8"/>
    <w:rsid w:val="00CE6A9C"/>
    <w:rsid w:val="00CE7118"/>
    <w:rsid w:val="00CE760C"/>
    <w:rsid w:val="00CE7719"/>
    <w:rsid w:val="00CE79FF"/>
    <w:rsid w:val="00CF03C5"/>
    <w:rsid w:val="00CF0831"/>
    <w:rsid w:val="00CF0EDD"/>
    <w:rsid w:val="00CF0F08"/>
    <w:rsid w:val="00CF16BC"/>
    <w:rsid w:val="00CF1791"/>
    <w:rsid w:val="00CF1A6B"/>
    <w:rsid w:val="00CF1CF6"/>
    <w:rsid w:val="00CF228E"/>
    <w:rsid w:val="00CF296D"/>
    <w:rsid w:val="00CF2BAC"/>
    <w:rsid w:val="00CF2BE9"/>
    <w:rsid w:val="00CF2CCA"/>
    <w:rsid w:val="00CF2DFA"/>
    <w:rsid w:val="00CF32FC"/>
    <w:rsid w:val="00CF3795"/>
    <w:rsid w:val="00CF3B8E"/>
    <w:rsid w:val="00CF3C17"/>
    <w:rsid w:val="00CF3E0D"/>
    <w:rsid w:val="00CF3F68"/>
    <w:rsid w:val="00CF41B5"/>
    <w:rsid w:val="00CF42E7"/>
    <w:rsid w:val="00CF43D5"/>
    <w:rsid w:val="00CF49B3"/>
    <w:rsid w:val="00CF53D1"/>
    <w:rsid w:val="00CF5530"/>
    <w:rsid w:val="00CF581F"/>
    <w:rsid w:val="00CF587B"/>
    <w:rsid w:val="00CF58C1"/>
    <w:rsid w:val="00CF5A98"/>
    <w:rsid w:val="00CF5B58"/>
    <w:rsid w:val="00CF6AAF"/>
    <w:rsid w:val="00CF6FF6"/>
    <w:rsid w:val="00CF77CD"/>
    <w:rsid w:val="00CF7854"/>
    <w:rsid w:val="00CF792D"/>
    <w:rsid w:val="00CF7D40"/>
    <w:rsid w:val="00CF7E97"/>
    <w:rsid w:val="00CF7F12"/>
    <w:rsid w:val="00CF7F80"/>
    <w:rsid w:val="00D003C0"/>
    <w:rsid w:val="00D007DC"/>
    <w:rsid w:val="00D00B11"/>
    <w:rsid w:val="00D016DA"/>
    <w:rsid w:val="00D018BA"/>
    <w:rsid w:val="00D01A08"/>
    <w:rsid w:val="00D023A8"/>
    <w:rsid w:val="00D02801"/>
    <w:rsid w:val="00D02C05"/>
    <w:rsid w:val="00D02CFF"/>
    <w:rsid w:val="00D02D27"/>
    <w:rsid w:val="00D02F01"/>
    <w:rsid w:val="00D02F03"/>
    <w:rsid w:val="00D02F13"/>
    <w:rsid w:val="00D030F1"/>
    <w:rsid w:val="00D03158"/>
    <w:rsid w:val="00D03387"/>
    <w:rsid w:val="00D039B3"/>
    <w:rsid w:val="00D03D86"/>
    <w:rsid w:val="00D03DAF"/>
    <w:rsid w:val="00D03F94"/>
    <w:rsid w:val="00D04008"/>
    <w:rsid w:val="00D0405E"/>
    <w:rsid w:val="00D046A0"/>
    <w:rsid w:val="00D0495D"/>
    <w:rsid w:val="00D04985"/>
    <w:rsid w:val="00D04A4E"/>
    <w:rsid w:val="00D04D8C"/>
    <w:rsid w:val="00D05246"/>
    <w:rsid w:val="00D05687"/>
    <w:rsid w:val="00D0571B"/>
    <w:rsid w:val="00D05752"/>
    <w:rsid w:val="00D05794"/>
    <w:rsid w:val="00D05811"/>
    <w:rsid w:val="00D05C97"/>
    <w:rsid w:val="00D05EC4"/>
    <w:rsid w:val="00D05FA2"/>
    <w:rsid w:val="00D0602D"/>
    <w:rsid w:val="00D0699F"/>
    <w:rsid w:val="00D07223"/>
    <w:rsid w:val="00D07C3D"/>
    <w:rsid w:val="00D07F12"/>
    <w:rsid w:val="00D103CD"/>
    <w:rsid w:val="00D1061A"/>
    <w:rsid w:val="00D10893"/>
    <w:rsid w:val="00D10A11"/>
    <w:rsid w:val="00D10B0A"/>
    <w:rsid w:val="00D10B9B"/>
    <w:rsid w:val="00D10D84"/>
    <w:rsid w:val="00D1124B"/>
    <w:rsid w:val="00D11452"/>
    <w:rsid w:val="00D11B69"/>
    <w:rsid w:val="00D11EF8"/>
    <w:rsid w:val="00D121EC"/>
    <w:rsid w:val="00D1227F"/>
    <w:rsid w:val="00D1244E"/>
    <w:rsid w:val="00D12870"/>
    <w:rsid w:val="00D133DA"/>
    <w:rsid w:val="00D1413D"/>
    <w:rsid w:val="00D142D8"/>
    <w:rsid w:val="00D1463D"/>
    <w:rsid w:val="00D15134"/>
    <w:rsid w:val="00D153DF"/>
    <w:rsid w:val="00D15571"/>
    <w:rsid w:val="00D157C9"/>
    <w:rsid w:val="00D15896"/>
    <w:rsid w:val="00D15B79"/>
    <w:rsid w:val="00D15BC5"/>
    <w:rsid w:val="00D15CEF"/>
    <w:rsid w:val="00D15D85"/>
    <w:rsid w:val="00D15DF9"/>
    <w:rsid w:val="00D15F8D"/>
    <w:rsid w:val="00D163B9"/>
    <w:rsid w:val="00D16461"/>
    <w:rsid w:val="00D1676C"/>
    <w:rsid w:val="00D16CBE"/>
    <w:rsid w:val="00D17380"/>
    <w:rsid w:val="00D17390"/>
    <w:rsid w:val="00D174F4"/>
    <w:rsid w:val="00D177D1"/>
    <w:rsid w:val="00D179A5"/>
    <w:rsid w:val="00D17DA6"/>
    <w:rsid w:val="00D17DB7"/>
    <w:rsid w:val="00D17EEB"/>
    <w:rsid w:val="00D17FFD"/>
    <w:rsid w:val="00D20D0F"/>
    <w:rsid w:val="00D211B3"/>
    <w:rsid w:val="00D21548"/>
    <w:rsid w:val="00D21665"/>
    <w:rsid w:val="00D21669"/>
    <w:rsid w:val="00D2182F"/>
    <w:rsid w:val="00D22020"/>
    <w:rsid w:val="00D22119"/>
    <w:rsid w:val="00D224E0"/>
    <w:rsid w:val="00D22E1D"/>
    <w:rsid w:val="00D22E5E"/>
    <w:rsid w:val="00D23087"/>
    <w:rsid w:val="00D23149"/>
    <w:rsid w:val="00D232F1"/>
    <w:rsid w:val="00D233B7"/>
    <w:rsid w:val="00D235BD"/>
    <w:rsid w:val="00D23DE8"/>
    <w:rsid w:val="00D23F37"/>
    <w:rsid w:val="00D24065"/>
    <w:rsid w:val="00D24217"/>
    <w:rsid w:val="00D2427C"/>
    <w:rsid w:val="00D2438C"/>
    <w:rsid w:val="00D246D4"/>
    <w:rsid w:val="00D2498F"/>
    <w:rsid w:val="00D24DE5"/>
    <w:rsid w:val="00D2558C"/>
    <w:rsid w:val="00D25896"/>
    <w:rsid w:val="00D25B1B"/>
    <w:rsid w:val="00D2687B"/>
    <w:rsid w:val="00D26AFA"/>
    <w:rsid w:val="00D272A2"/>
    <w:rsid w:val="00D273F1"/>
    <w:rsid w:val="00D27578"/>
    <w:rsid w:val="00D27ABE"/>
    <w:rsid w:val="00D300DB"/>
    <w:rsid w:val="00D3046A"/>
    <w:rsid w:val="00D307A8"/>
    <w:rsid w:val="00D30947"/>
    <w:rsid w:val="00D309A6"/>
    <w:rsid w:val="00D30BC6"/>
    <w:rsid w:val="00D30D1D"/>
    <w:rsid w:val="00D31598"/>
    <w:rsid w:val="00D31A4A"/>
    <w:rsid w:val="00D31B73"/>
    <w:rsid w:val="00D31CE3"/>
    <w:rsid w:val="00D321FE"/>
    <w:rsid w:val="00D32277"/>
    <w:rsid w:val="00D3240F"/>
    <w:rsid w:val="00D32432"/>
    <w:rsid w:val="00D32565"/>
    <w:rsid w:val="00D331CF"/>
    <w:rsid w:val="00D33401"/>
    <w:rsid w:val="00D33D20"/>
    <w:rsid w:val="00D33FCC"/>
    <w:rsid w:val="00D3451F"/>
    <w:rsid w:val="00D3470C"/>
    <w:rsid w:val="00D349F9"/>
    <w:rsid w:val="00D352B7"/>
    <w:rsid w:val="00D35641"/>
    <w:rsid w:val="00D35D9F"/>
    <w:rsid w:val="00D35F45"/>
    <w:rsid w:val="00D36038"/>
    <w:rsid w:val="00D36552"/>
    <w:rsid w:val="00D36674"/>
    <w:rsid w:val="00D36687"/>
    <w:rsid w:val="00D369C7"/>
    <w:rsid w:val="00D36FDE"/>
    <w:rsid w:val="00D3768C"/>
    <w:rsid w:val="00D379CD"/>
    <w:rsid w:val="00D37DD6"/>
    <w:rsid w:val="00D37EF8"/>
    <w:rsid w:val="00D37EFA"/>
    <w:rsid w:val="00D40025"/>
    <w:rsid w:val="00D400FE"/>
    <w:rsid w:val="00D40454"/>
    <w:rsid w:val="00D40633"/>
    <w:rsid w:val="00D4094E"/>
    <w:rsid w:val="00D40B84"/>
    <w:rsid w:val="00D40C31"/>
    <w:rsid w:val="00D40E35"/>
    <w:rsid w:val="00D41511"/>
    <w:rsid w:val="00D4160F"/>
    <w:rsid w:val="00D418FF"/>
    <w:rsid w:val="00D41B72"/>
    <w:rsid w:val="00D41F0F"/>
    <w:rsid w:val="00D41F95"/>
    <w:rsid w:val="00D4201E"/>
    <w:rsid w:val="00D4291E"/>
    <w:rsid w:val="00D429DB"/>
    <w:rsid w:val="00D43367"/>
    <w:rsid w:val="00D43586"/>
    <w:rsid w:val="00D436D0"/>
    <w:rsid w:val="00D4382C"/>
    <w:rsid w:val="00D43EE0"/>
    <w:rsid w:val="00D4442B"/>
    <w:rsid w:val="00D4453F"/>
    <w:rsid w:val="00D44560"/>
    <w:rsid w:val="00D4468D"/>
    <w:rsid w:val="00D44BE6"/>
    <w:rsid w:val="00D44D4B"/>
    <w:rsid w:val="00D4534D"/>
    <w:rsid w:val="00D4539C"/>
    <w:rsid w:val="00D45410"/>
    <w:rsid w:val="00D4547C"/>
    <w:rsid w:val="00D45584"/>
    <w:rsid w:val="00D458DA"/>
    <w:rsid w:val="00D45AC3"/>
    <w:rsid w:val="00D46E12"/>
    <w:rsid w:val="00D46E60"/>
    <w:rsid w:val="00D471BB"/>
    <w:rsid w:val="00D471FF"/>
    <w:rsid w:val="00D4727A"/>
    <w:rsid w:val="00D475B1"/>
    <w:rsid w:val="00D47741"/>
    <w:rsid w:val="00D47AD0"/>
    <w:rsid w:val="00D47E6B"/>
    <w:rsid w:val="00D50393"/>
    <w:rsid w:val="00D5041F"/>
    <w:rsid w:val="00D504CF"/>
    <w:rsid w:val="00D50512"/>
    <w:rsid w:val="00D50541"/>
    <w:rsid w:val="00D5091B"/>
    <w:rsid w:val="00D509D8"/>
    <w:rsid w:val="00D50EBD"/>
    <w:rsid w:val="00D5144F"/>
    <w:rsid w:val="00D519BE"/>
    <w:rsid w:val="00D51E8C"/>
    <w:rsid w:val="00D51EE8"/>
    <w:rsid w:val="00D52380"/>
    <w:rsid w:val="00D52BDB"/>
    <w:rsid w:val="00D52CFE"/>
    <w:rsid w:val="00D53738"/>
    <w:rsid w:val="00D53746"/>
    <w:rsid w:val="00D537E2"/>
    <w:rsid w:val="00D5387C"/>
    <w:rsid w:val="00D53BC8"/>
    <w:rsid w:val="00D5422F"/>
    <w:rsid w:val="00D54812"/>
    <w:rsid w:val="00D54942"/>
    <w:rsid w:val="00D54D1A"/>
    <w:rsid w:val="00D551E2"/>
    <w:rsid w:val="00D55333"/>
    <w:rsid w:val="00D55AE4"/>
    <w:rsid w:val="00D5671C"/>
    <w:rsid w:val="00D56DA4"/>
    <w:rsid w:val="00D56F36"/>
    <w:rsid w:val="00D5768E"/>
    <w:rsid w:val="00D577F8"/>
    <w:rsid w:val="00D57A77"/>
    <w:rsid w:val="00D57BEC"/>
    <w:rsid w:val="00D57E02"/>
    <w:rsid w:val="00D60432"/>
    <w:rsid w:val="00D6047E"/>
    <w:rsid w:val="00D60784"/>
    <w:rsid w:val="00D60AB3"/>
    <w:rsid w:val="00D60B8F"/>
    <w:rsid w:val="00D61721"/>
    <w:rsid w:val="00D61A20"/>
    <w:rsid w:val="00D61A5D"/>
    <w:rsid w:val="00D61BA6"/>
    <w:rsid w:val="00D61CBA"/>
    <w:rsid w:val="00D61CE4"/>
    <w:rsid w:val="00D61F03"/>
    <w:rsid w:val="00D62219"/>
    <w:rsid w:val="00D62295"/>
    <w:rsid w:val="00D622A5"/>
    <w:rsid w:val="00D626E3"/>
    <w:rsid w:val="00D62A43"/>
    <w:rsid w:val="00D62A65"/>
    <w:rsid w:val="00D62ECA"/>
    <w:rsid w:val="00D6315D"/>
    <w:rsid w:val="00D6321D"/>
    <w:rsid w:val="00D63311"/>
    <w:rsid w:val="00D63B08"/>
    <w:rsid w:val="00D6416F"/>
    <w:rsid w:val="00D6439D"/>
    <w:rsid w:val="00D644DD"/>
    <w:rsid w:val="00D64662"/>
    <w:rsid w:val="00D64664"/>
    <w:rsid w:val="00D6472C"/>
    <w:rsid w:val="00D64830"/>
    <w:rsid w:val="00D64B16"/>
    <w:rsid w:val="00D64C15"/>
    <w:rsid w:val="00D64E57"/>
    <w:rsid w:val="00D64ED8"/>
    <w:rsid w:val="00D65700"/>
    <w:rsid w:val="00D659D1"/>
    <w:rsid w:val="00D65AB2"/>
    <w:rsid w:val="00D660BE"/>
    <w:rsid w:val="00D6693D"/>
    <w:rsid w:val="00D6754D"/>
    <w:rsid w:val="00D67735"/>
    <w:rsid w:val="00D67A8A"/>
    <w:rsid w:val="00D67C84"/>
    <w:rsid w:val="00D67F77"/>
    <w:rsid w:val="00D6AEA2"/>
    <w:rsid w:val="00D700F9"/>
    <w:rsid w:val="00D70541"/>
    <w:rsid w:val="00D70E55"/>
    <w:rsid w:val="00D70F8D"/>
    <w:rsid w:val="00D71349"/>
    <w:rsid w:val="00D713B9"/>
    <w:rsid w:val="00D71700"/>
    <w:rsid w:val="00D7194B"/>
    <w:rsid w:val="00D71AB3"/>
    <w:rsid w:val="00D72198"/>
    <w:rsid w:val="00D72EB8"/>
    <w:rsid w:val="00D7335A"/>
    <w:rsid w:val="00D7362D"/>
    <w:rsid w:val="00D7375E"/>
    <w:rsid w:val="00D73BE4"/>
    <w:rsid w:val="00D73D1B"/>
    <w:rsid w:val="00D73F3C"/>
    <w:rsid w:val="00D73FC4"/>
    <w:rsid w:val="00D7409A"/>
    <w:rsid w:val="00D7410C"/>
    <w:rsid w:val="00D7464F"/>
    <w:rsid w:val="00D748C7"/>
    <w:rsid w:val="00D74902"/>
    <w:rsid w:val="00D74CA7"/>
    <w:rsid w:val="00D74E87"/>
    <w:rsid w:val="00D7510F"/>
    <w:rsid w:val="00D755E3"/>
    <w:rsid w:val="00D75620"/>
    <w:rsid w:val="00D75891"/>
    <w:rsid w:val="00D75B3A"/>
    <w:rsid w:val="00D75EAF"/>
    <w:rsid w:val="00D76400"/>
    <w:rsid w:val="00D764DB"/>
    <w:rsid w:val="00D767B0"/>
    <w:rsid w:val="00D767BA"/>
    <w:rsid w:val="00D76A37"/>
    <w:rsid w:val="00D77115"/>
    <w:rsid w:val="00D771B7"/>
    <w:rsid w:val="00D7742B"/>
    <w:rsid w:val="00D774C8"/>
    <w:rsid w:val="00D777EF"/>
    <w:rsid w:val="00D77A9A"/>
    <w:rsid w:val="00D77B5B"/>
    <w:rsid w:val="00D77ECC"/>
    <w:rsid w:val="00D80837"/>
    <w:rsid w:val="00D80926"/>
    <w:rsid w:val="00D80DF4"/>
    <w:rsid w:val="00D80E4E"/>
    <w:rsid w:val="00D81394"/>
    <w:rsid w:val="00D8157B"/>
    <w:rsid w:val="00D81659"/>
    <w:rsid w:val="00D81823"/>
    <w:rsid w:val="00D81AE1"/>
    <w:rsid w:val="00D81C32"/>
    <w:rsid w:val="00D81E88"/>
    <w:rsid w:val="00D82420"/>
    <w:rsid w:val="00D82424"/>
    <w:rsid w:val="00D82EA0"/>
    <w:rsid w:val="00D83173"/>
    <w:rsid w:val="00D83197"/>
    <w:rsid w:val="00D831F7"/>
    <w:rsid w:val="00D833EA"/>
    <w:rsid w:val="00D83703"/>
    <w:rsid w:val="00D838FF"/>
    <w:rsid w:val="00D84520"/>
    <w:rsid w:val="00D846F1"/>
    <w:rsid w:val="00D8488D"/>
    <w:rsid w:val="00D853B2"/>
    <w:rsid w:val="00D8560C"/>
    <w:rsid w:val="00D859BD"/>
    <w:rsid w:val="00D85AB1"/>
    <w:rsid w:val="00D85AC8"/>
    <w:rsid w:val="00D85AFE"/>
    <w:rsid w:val="00D85F96"/>
    <w:rsid w:val="00D85FE8"/>
    <w:rsid w:val="00D86295"/>
    <w:rsid w:val="00D864B4"/>
    <w:rsid w:val="00D866CB"/>
    <w:rsid w:val="00D866FC"/>
    <w:rsid w:val="00D86F13"/>
    <w:rsid w:val="00D86FA7"/>
    <w:rsid w:val="00D873AE"/>
    <w:rsid w:val="00D8750D"/>
    <w:rsid w:val="00D87CD2"/>
    <w:rsid w:val="00D87F0B"/>
    <w:rsid w:val="00D90325"/>
    <w:rsid w:val="00D90769"/>
    <w:rsid w:val="00D907ED"/>
    <w:rsid w:val="00D90991"/>
    <w:rsid w:val="00D90AD6"/>
    <w:rsid w:val="00D90BEE"/>
    <w:rsid w:val="00D90FAF"/>
    <w:rsid w:val="00D914A3"/>
    <w:rsid w:val="00D91A7C"/>
    <w:rsid w:val="00D92873"/>
    <w:rsid w:val="00D929D0"/>
    <w:rsid w:val="00D92D56"/>
    <w:rsid w:val="00D931C4"/>
    <w:rsid w:val="00D9338C"/>
    <w:rsid w:val="00D9369D"/>
    <w:rsid w:val="00D9370D"/>
    <w:rsid w:val="00D937AC"/>
    <w:rsid w:val="00D938E5"/>
    <w:rsid w:val="00D938FC"/>
    <w:rsid w:val="00D93F39"/>
    <w:rsid w:val="00D940EF"/>
    <w:rsid w:val="00D944B3"/>
    <w:rsid w:val="00D948FB"/>
    <w:rsid w:val="00D94AF1"/>
    <w:rsid w:val="00D94B42"/>
    <w:rsid w:val="00D94CA1"/>
    <w:rsid w:val="00D952BD"/>
    <w:rsid w:val="00D966AC"/>
    <w:rsid w:val="00D969C8"/>
    <w:rsid w:val="00D96DA9"/>
    <w:rsid w:val="00D97001"/>
    <w:rsid w:val="00D97142"/>
    <w:rsid w:val="00DA061D"/>
    <w:rsid w:val="00DA0810"/>
    <w:rsid w:val="00DA0AD7"/>
    <w:rsid w:val="00DA0DD0"/>
    <w:rsid w:val="00DA1076"/>
    <w:rsid w:val="00DA1121"/>
    <w:rsid w:val="00DA1347"/>
    <w:rsid w:val="00DA1527"/>
    <w:rsid w:val="00DA1ACA"/>
    <w:rsid w:val="00DA1BD6"/>
    <w:rsid w:val="00DA2779"/>
    <w:rsid w:val="00DA2A6F"/>
    <w:rsid w:val="00DA2AE5"/>
    <w:rsid w:val="00DA2C36"/>
    <w:rsid w:val="00DA319A"/>
    <w:rsid w:val="00DA36B6"/>
    <w:rsid w:val="00DA3A00"/>
    <w:rsid w:val="00DA3A02"/>
    <w:rsid w:val="00DA3AB7"/>
    <w:rsid w:val="00DA4789"/>
    <w:rsid w:val="00DA50CE"/>
    <w:rsid w:val="00DA554D"/>
    <w:rsid w:val="00DA569F"/>
    <w:rsid w:val="00DA5D5A"/>
    <w:rsid w:val="00DA6C91"/>
    <w:rsid w:val="00DA6E5F"/>
    <w:rsid w:val="00DA6FCD"/>
    <w:rsid w:val="00DA7209"/>
    <w:rsid w:val="00DA785C"/>
    <w:rsid w:val="00DB00FA"/>
    <w:rsid w:val="00DB058A"/>
    <w:rsid w:val="00DB05DF"/>
    <w:rsid w:val="00DB0B93"/>
    <w:rsid w:val="00DB0BB3"/>
    <w:rsid w:val="00DB0C19"/>
    <w:rsid w:val="00DB105E"/>
    <w:rsid w:val="00DB1064"/>
    <w:rsid w:val="00DB1541"/>
    <w:rsid w:val="00DB1B0E"/>
    <w:rsid w:val="00DB1F4F"/>
    <w:rsid w:val="00DB2DB2"/>
    <w:rsid w:val="00DB2FE5"/>
    <w:rsid w:val="00DB3790"/>
    <w:rsid w:val="00DB3E18"/>
    <w:rsid w:val="00DB4280"/>
    <w:rsid w:val="00DB4380"/>
    <w:rsid w:val="00DB43C4"/>
    <w:rsid w:val="00DB49FC"/>
    <w:rsid w:val="00DB4B9C"/>
    <w:rsid w:val="00DB530A"/>
    <w:rsid w:val="00DB5494"/>
    <w:rsid w:val="00DB5AC1"/>
    <w:rsid w:val="00DB5B21"/>
    <w:rsid w:val="00DB5DBD"/>
    <w:rsid w:val="00DB5E17"/>
    <w:rsid w:val="00DB5F2F"/>
    <w:rsid w:val="00DB68B1"/>
    <w:rsid w:val="00DB6B79"/>
    <w:rsid w:val="00DB6D1D"/>
    <w:rsid w:val="00DB7753"/>
    <w:rsid w:val="00DB7D21"/>
    <w:rsid w:val="00DB7E30"/>
    <w:rsid w:val="00DC0003"/>
    <w:rsid w:val="00DC038A"/>
    <w:rsid w:val="00DC0A83"/>
    <w:rsid w:val="00DC11C5"/>
    <w:rsid w:val="00DC1323"/>
    <w:rsid w:val="00DC1403"/>
    <w:rsid w:val="00DC143A"/>
    <w:rsid w:val="00DC1849"/>
    <w:rsid w:val="00DC1880"/>
    <w:rsid w:val="00DC1994"/>
    <w:rsid w:val="00DC2327"/>
    <w:rsid w:val="00DC26F2"/>
    <w:rsid w:val="00DC2848"/>
    <w:rsid w:val="00DC2AFC"/>
    <w:rsid w:val="00DC2B1B"/>
    <w:rsid w:val="00DC2B28"/>
    <w:rsid w:val="00DC2DA4"/>
    <w:rsid w:val="00DC2EAC"/>
    <w:rsid w:val="00DC3515"/>
    <w:rsid w:val="00DC3807"/>
    <w:rsid w:val="00DC3A3E"/>
    <w:rsid w:val="00DC3A46"/>
    <w:rsid w:val="00DC3AA5"/>
    <w:rsid w:val="00DC3F7D"/>
    <w:rsid w:val="00DC4063"/>
    <w:rsid w:val="00DC47E1"/>
    <w:rsid w:val="00DC4B63"/>
    <w:rsid w:val="00DC5218"/>
    <w:rsid w:val="00DC52AC"/>
    <w:rsid w:val="00DC52DC"/>
    <w:rsid w:val="00DC5383"/>
    <w:rsid w:val="00DC53EC"/>
    <w:rsid w:val="00DC5872"/>
    <w:rsid w:val="00DC5A2B"/>
    <w:rsid w:val="00DC5BE6"/>
    <w:rsid w:val="00DC5D70"/>
    <w:rsid w:val="00DC5E84"/>
    <w:rsid w:val="00DC5F25"/>
    <w:rsid w:val="00DC6131"/>
    <w:rsid w:val="00DC62CE"/>
    <w:rsid w:val="00DC6644"/>
    <w:rsid w:val="00DC697A"/>
    <w:rsid w:val="00DC6C62"/>
    <w:rsid w:val="00DC6FAB"/>
    <w:rsid w:val="00DC7143"/>
    <w:rsid w:val="00DC748C"/>
    <w:rsid w:val="00DC766C"/>
    <w:rsid w:val="00DC7882"/>
    <w:rsid w:val="00DC7A1D"/>
    <w:rsid w:val="00DC7F26"/>
    <w:rsid w:val="00DD001B"/>
    <w:rsid w:val="00DD00AA"/>
    <w:rsid w:val="00DD03A4"/>
    <w:rsid w:val="00DD0582"/>
    <w:rsid w:val="00DD0D85"/>
    <w:rsid w:val="00DD14B1"/>
    <w:rsid w:val="00DD1E2C"/>
    <w:rsid w:val="00DD206E"/>
    <w:rsid w:val="00DD20C9"/>
    <w:rsid w:val="00DD238B"/>
    <w:rsid w:val="00DD2413"/>
    <w:rsid w:val="00DD27BD"/>
    <w:rsid w:val="00DD281B"/>
    <w:rsid w:val="00DD2936"/>
    <w:rsid w:val="00DD2A36"/>
    <w:rsid w:val="00DD2EBB"/>
    <w:rsid w:val="00DD2FF0"/>
    <w:rsid w:val="00DD30D9"/>
    <w:rsid w:val="00DD30E2"/>
    <w:rsid w:val="00DD315E"/>
    <w:rsid w:val="00DD3460"/>
    <w:rsid w:val="00DD38DA"/>
    <w:rsid w:val="00DD3B9C"/>
    <w:rsid w:val="00DD3E3A"/>
    <w:rsid w:val="00DD4B43"/>
    <w:rsid w:val="00DD523B"/>
    <w:rsid w:val="00DD5C6A"/>
    <w:rsid w:val="00DD5F79"/>
    <w:rsid w:val="00DD600B"/>
    <w:rsid w:val="00DD6548"/>
    <w:rsid w:val="00DD6A39"/>
    <w:rsid w:val="00DD6C72"/>
    <w:rsid w:val="00DD6C8C"/>
    <w:rsid w:val="00DD7230"/>
    <w:rsid w:val="00DD735A"/>
    <w:rsid w:val="00DD73B7"/>
    <w:rsid w:val="00DD745E"/>
    <w:rsid w:val="00DD778E"/>
    <w:rsid w:val="00DD7A21"/>
    <w:rsid w:val="00DD7CEF"/>
    <w:rsid w:val="00DD7D79"/>
    <w:rsid w:val="00DE0043"/>
    <w:rsid w:val="00DE029A"/>
    <w:rsid w:val="00DE045B"/>
    <w:rsid w:val="00DE04B3"/>
    <w:rsid w:val="00DE0FC2"/>
    <w:rsid w:val="00DE13A9"/>
    <w:rsid w:val="00DE1860"/>
    <w:rsid w:val="00DE1CFE"/>
    <w:rsid w:val="00DE1DE3"/>
    <w:rsid w:val="00DE1E38"/>
    <w:rsid w:val="00DE1E8B"/>
    <w:rsid w:val="00DE1F1B"/>
    <w:rsid w:val="00DE21F9"/>
    <w:rsid w:val="00DE26BF"/>
    <w:rsid w:val="00DE2A91"/>
    <w:rsid w:val="00DE2B2E"/>
    <w:rsid w:val="00DE3A73"/>
    <w:rsid w:val="00DE3F99"/>
    <w:rsid w:val="00DE41D3"/>
    <w:rsid w:val="00DE4714"/>
    <w:rsid w:val="00DE4D54"/>
    <w:rsid w:val="00DE4F4D"/>
    <w:rsid w:val="00DE5237"/>
    <w:rsid w:val="00DE5B52"/>
    <w:rsid w:val="00DE5BA7"/>
    <w:rsid w:val="00DE5DB1"/>
    <w:rsid w:val="00DE5DC6"/>
    <w:rsid w:val="00DE6130"/>
    <w:rsid w:val="00DE704D"/>
    <w:rsid w:val="00DE74DC"/>
    <w:rsid w:val="00DE76E5"/>
    <w:rsid w:val="00DE7808"/>
    <w:rsid w:val="00DE7B52"/>
    <w:rsid w:val="00DE7D9F"/>
    <w:rsid w:val="00DF05C7"/>
    <w:rsid w:val="00DF0FD0"/>
    <w:rsid w:val="00DF1352"/>
    <w:rsid w:val="00DF1474"/>
    <w:rsid w:val="00DF152A"/>
    <w:rsid w:val="00DF1629"/>
    <w:rsid w:val="00DF1888"/>
    <w:rsid w:val="00DF1A2C"/>
    <w:rsid w:val="00DF1D94"/>
    <w:rsid w:val="00DF1F98"/>
    <w:rsid w:val="00DF1F99"/>
    <w:rsid w:val="00DF2152"/>
    <w:rsid w:val="00DF22D9"/>
    <w:rsid w:val="00DF247E"/>
    <w:rsid w:val="00DF264B"/>
    <w:rsid w:val="00DF28D1"/>
    <w:rsid w:val="00DF2BFC"/>
    <w:rsid w:val="00DF2F02"/>
    <w:rsid w:val="00DF3001"/>
    <w:rsid w:val="00DF32CA"/>
    <w:rsid w:val="00DF36E9"/>
    <w:rsid w:val="00DF4288"/>
    <w:rsid w:val="00DF4874"/>
    <w:rsid w:val="00DF49DF"/>
    <w:rsid w:val="00DF4BEC"/>
    <w:rsid w:val="00DF5217"/>
    <w:rsid w:val="00DF523F"/>
    <w:rsid w:val="00DF5434"/>
    <w:rsid w:val="00DF569A"/>
    <w:rsid w:val="00DF574F"/>
    <w:rsid w:val="00DF5761"/>
    <w:rsid w:val="00DF5DA2"/>
    <w:rsid w:val="00DF5E68"/>
    <w:rsid w:val="00DF6131"/>
    <w:rsid w:val="00DF6165"/>
    <w:rsid w:val="00DF623E"/>
    <w:rsid w:val="00DF6421"/>
    <w:rsid w:val="00DF66C6"/>
    <w:rsid w:val="00DF6C00"/>
    <w:rsid w:val="00DF6CAC"/>
    <w:rsid w:val="00DF6D38"/>
    <w:rsid w:val="00DF72B1"/>
    <w:rsid w:val="00DF7BB2"/>
    <w:rsid w:val="00DF7F93"/>
    <w:rsid w:val="00E001D6"/>
    <w:rsid w:val="00E00453"/>
    <w:rsid w:val="00E00545"/>
    <w:rsid w:val="00E00A00"/>
    <w:rsid w:val="00E00E58"/>
    <w:rsid w:val="00E01440"/>
    <w:rsid w:val="00E01F5E"/>
    <w:rsid w:val="00E01FC2"/>
    <w:rsid w:val="00E021C1"/>
    <w:rsid w:val="00E02450"/>
    <w:rsid w:val="00E02477"/>
    <w:rsid w:val="00E024D0"/>
    <w:rsid w:val="00E0271F"/>
    <w:rsid w:val="00E02843"/>
    <w:rsid w:val="00E03097"/>
    <w:rsid w:val="00E03241"/>
    <w:rsid w:val="00E03621"/>
    <w:rsid w:val="00E03642"/>
    <w:rsid w:val="00E0377A"/>
    <w:rsid w:val="00E0388A"/>
    <w:rsid w:val="00E03B93"/>
    <w:rsid w:val="00E041AC"/>
    <w:rsid w:val="00E041AE"/>
    <w:rsid w:val="00E04378"/>
    <w:rsid w:val="00E045D9"/>
    <w:rsid w:val="00E048F0"/>
    <w:rsid w:val="00E04AA7"/>
    <w:rsid w:val="00E0557E"/>
    <w:rsid w:val="00E05BD7"/>
    <w:rsid w:val="00E05BE2"/>
    <w:rsid w:val="00E0619A"/>
    <w:rsid w:val="00E06603"/>
    <w:rsid w:val="00E06687"/>
    <w:rsid w:val="00E06697"/>
    <w:rsid w:val="00E06783"/>
    <w:rsid w:val="00E06A8A"/>
    <w:rsid w:val="00E06B64"/>
    <w:rsid w:val="00E0722E"/>
    <w:rsid w:val="00E072A5"/>
    <w:rsid w:val="00E07700"/>
    <w:rsid w:val="00E101E9"/>
    <w:rsid w:val="00E1034E"/>
    <w:rsid w:val="00E103CE"/>
    <w:rsid w:val="00E106F7"/>
    <w:rsid w:val="00E107CF"/>
    <w:rsid w:val="00E10950"/>
    <w:rsid w:val="00E10D69"/>
    <w:rsid w:val="00E1195C"/>
    <w:rsid w:val="00E11BE5"/>
    <w:rsid w:val="00E11D08"/>
    <w:rsid w:val="00E12306"/>
    <w:rsid w:val="00E1254C"/>
    <w:rsid w:val="00E12A23"/>
    <w:rsid w:val="00E12AB5"/>
    <w:rsid w:val="00E1306F"/>
    <w:rsid w:val="00E13497"/>
    <w:rsid w:val="00E13532"/>
    <w:rsid w:val="00E13946"/>
    <w:rsid w:val="00E13C78"/>
    <w:rsid w:val="00E13EAB"/>
    <w:rsid w:val="00E13EE4"/>
    <w:rsid w:val="00E146FC"/>
    <w:rsid w:val="00E14826"/>
    <w:rsid w:val="00E14B6A"/>
    <w:rsid w:val="00E14BAC"/>
    <w:rsid w:val="00E14E68"/>
    <w:rsid w:val="00E15C5B"/>
    <w:rsid w:val="00E160D9"/>
    <w:rsid w:val="00E160DF"/>
    <w:rsid w:val="00E1619C"/>
    <w:rsid w:val="00E162F9"/>
    <w:rsid w:val="00E16566"/>
    <w:rsid w:val="00E16A6E"/>
    <w:rsid w:val="00E16D6F"/>
    <w:rsid w:val="00E16E60"/>
    <w:rsid w:val="00E17004"/>
    <w:rsid w:val="00E173B4"/>
    <w:rsid w:val="00E17A16"/>
    <w:rsid w:val="00E17ADA"/>
    <w:rsid w:val="00E20522"/>
    <w:rsid w:val="00E20777"/>
    <w:rsid w:val="00E20BFF"/>
    <w:rsid w:val="00E20F47"/>
    <w:rsid w:val="00E2135F"/>
    <w:rsid w:val="00E2136A"/>
    <w:rsid w:val="00E214ED"/>
    <w:rsid w:val="00E21A2C"/>
    <w:rsid w:val="00E21EC0"/>
    <w:rsid w:val="00E21FBD"/>
    <w:rsid w:val="00E21FF2"/>
    <w:rsid w:val="00E22001"/>
    <w:rsid w:val="00E2200C"/>
    <w:rsid w:val="00E222BC"/>
    <w:rsid w:val="00E222E3"/>
    <w:rsid w:val="00E2255D"/>
    <w:rsid w:val="00E22830"/>
    <w:rsid w:val="00E22A7F"/>
    <w:rsid w:val="00E22E96"/>
    <w:rsid w:val="00E22EEE"/>
    <w:rsid w:val="00E22F38"/>
    <w:rsid w:val="00E2318A"/>
    <w:rsid w:val="00E24460"/>
    <w:rsid w:val="00E24662"/>
    <w:rsid w:val="00E24894"/>
    <w:rsid w:val="00E24AC9"/>
    <w:rsid w:val="00E24AEB"/>
    <w:rsid w:val="00E24B9D"/>
    <w:rsid w:val="00E24E74"/>
    <w:rsid w:val="00E25060"/>
    <w:rsid w:val="00E25162"/>
    <w:rsid w:val="00E2594B"/>
    <w:rsid w:val="00E2596B"/>
    <w:rsid w:val="00E25A3F"/>
    <w:rsid w:val="00E25C0D"/>
    <w:rsid w:val="00E25D9F"/>
    <w:rsid w:val="00E260B5"/>
    <w:rsid w:val="00E2633A"/>
    <w:rsid w:val="00E2693E"/>
    <w:rsid w:val="00E269F1"/>
    <w:rsid w:val="00E26BBC"/>
    <w:rsid w:val="00E26FDD"/>
    <w:rsid w:val="00E27034"/>
    <w:rsid w:val="00E270C8"/>
    <w:rsid w:val="00E27454"/>
    <w:rsid w:val="00E275D8"/>
    <w:rsid w:val="00E277C6"/>
    <w:rsid w:val="00E27B0E"/>
    <w:rsid w:val="00E27DCB"/>
    <w:rsid w:val="00E27EFC"/>
    <w:rsid w:val="00E300AF"/>
    <w:rsid w:val="00E30678"/>
    <w:rsid w:val="00E30AA7"/>
    <w:rsid w:val="00E31092"/>
    <w:rsid w:val="00E311C8"/>
    <w:rsid w:val="00E31203"/>
    <w:rsid w:val="00E31330"/>
    <w:rsid w:val="00E31A6A"/>
    <w:rsid w:val="00E32317"/>
    <w:rsid w:val="00E32655"/>
    <w:rsid w:val="00E32B95"/>
    <w:rsid w:val="00E32ED0"/>
    <w:rsid w:val="00E33942"/>
    <w:rsid w:val="00E33A4A"/>
    <w:rsid w:val="00E33CAF"/>
    <w:rsid w:val="00E33E05"/>
    <w:rsid w:val="00E33EAA"/>
    <w:rsid w:val="00E340F3"/>
    <w:rsid w:val="00E34384"/>
    <w:rsid w:val="00E34660"/>
    <w:rsid w:val="00E3510B"/>
    <w:rsid w:val="00E35687"/>
    <w:rsid w:val="00E35876"/>
    <w:rsid w:val="00E3591E"/>
    <w:rsid w:val="00E35A3C"/>
    <w:rsid w:val="00E35A9C"/>
    <w:rsid w:val="00E35ADD"/>
    <w:rsid w:val="00E35DF4"/>
    <w:rsid w:val="00E35E33"/>
    <w:rsid w:val="00E3606F"/>
    <w:rsid w:val="00E36760"/>
    <w:rsid w:val="00E367C0"/>
    <w:rsid w:val="00E36953"/>
    <w:rsid w:val="00E36B15"/>
    <w:rsid w:val="00E36E46"/>
    <w:rsid w:val="00E37C59"/>
    <w:rsid w:val="00E37CD3"/>
    <w:rsid w:val="00E40016"/>
    <w:rsid w:val="00E40227"/>
    <w:rsid w:val="00E402B5"/>
    <w:rsid w:val="00E40410"/>
    <w:rsid w:val="00E4059B"/>
    <w:rsid w:val="00E40905"/>
    <w:rsid w:val="00E40A66"/>
    <w:rsid w:val="00E40F50"/>
    <w:rsid w:val="00E41055"/>
    <w:rsid w:val="00E4143A"/>
    <w:rsid w:val="00E419E8"/>
    <w:rsid w:val="00E41A02"/>
    <w:rsid w:val="00E41DBF"/>
    <w:rsid w:val="00E41F18"/>
    <w:rsid w:val="00E42266"/>
    <w:rsid w:val="00E42297"/>
    <w:rsid w:val="00E422B7"/>
    <w:rsid w:val="00E42347"/>
    <w:rsid w:val="00E424D7"/>
    <w:rsid w:val="00E426D0"/>
    <w:rsid w:val="00E428E2"/>
    <w:rsid w:val="00E42ABC"/>
    <w:rsid w:val="00E42AF6"/>
    <w:rsid w:val="00E42B81"/>
    <w:rsid w:val="00E42E6A"/>
    <w:rsid w:val="00E43130"/>
    <w:rsid w:val="00E43414"/>
    <w:rsid w:val="00E439C8"/>
    <w:rsid w:val="00E43BF5"/>
    <w:rsid w:val="00E43C70"/>
    <w:rsid w:val="00E43D89"/>
    <w:rsid w:val="00E43E1A"/>
    <w:rsid w:val="00E43EB5"/>
    <w:rsid w:val="00E43F11"/>
    <w:rsid w:val="00E440B6"/>
    <w:rsid w:val="00E44557"/>
    <w:rsid w:val="00E446ED"/>
    <w:rsid w:val="00E44720"/>
    <w:rsid w:val="00E44BDC"/>
    <w:rsid w:val="00E44C71"/>
    <w:rsid w:val="00E44DE6"/>
    <w:rsid w:val="00E451FB"/>
    <w:rsid w:val="00E453A6"/>
    <w:rsid w:val="00E4545B"/>
    <w:rsid w:val="00E45844"/>
    <w:rsid w:val="00E458AA"/>
    <w:rsid w:val="00E45956"/>
    <w:rsid w:val="00E45FEA"/>
    <w:rsid w:val="00E46206"/>
    <w:rsid w:val="00E466CA"/>
    <w:rsid w:val="00E4678C"/>
    <w:rsid w:val="00E46B83"/>
    <w:rsid w:val="00E474B3"/>
    <w:rsid w:val="00E47561"/>
    <w:rsid w:val="00E4790D"/>
    <w:rsid w:val="00E47FA3"/>
    <w:rsid w:val="00E500EC"/>
    <w:rsid w:val="00E50109"/>
    <w:rsid w:val="00E503F9"/>
    <w:rsid w:val="00E5079E"/>
    <w:rsid w:val="00E50B2E"/>
    <w:rsid w:val="00E50BFF"/>
    <w:rsid w:val="00E50DE5"/>
    <w:rsid w:val="00E50F0C"/>
    <w:rsid w:val="00E5107F"/>
    <w:rsid w:val="00E511BE"/>
    <w:rsid w:val="00E51AD3"/>
    <w:rsid w:val="00E51C95"/>
    <w:rsid w:val="00E51CE1"/>
    <w:rsid w:val="00E51EF9"/>
    <w:rsid w:val="00E51F2E"/>
    <w:rsid w:val="00E52076"/>
    <w:rsid w:val="00E5221C"/>
    <w:rsid w:val="00E522F2"/>
    <w:rsid w:val="00E523CF"/>
    <w:rsid w:val="00E52816"/>
    <w:rsid w:val="00E52D76"/>
    <w:rsid w:val="00E52FA4"/>
    <w:rsid w:val="00E531AC"/>
    <w:rsid w:val="00E53215"/>
    <w:rsid w:val="00E53847"/>
    <w:rsid w:val="00E544DB"/>
    <w:rsid w:val="00E54886"/>
    <w:rsid w:val="00E54AF0"/>
    <w:rsid w:val="00E54CF9"/>
    <w:rsid w:val="00E55112"/>
    <w:rsid w:val="00E5514F"/>
    <w:rsid w:val="00E551D2"/>
    <w:rsid w:val="00E555E6"/>
    <w:rsid w:val="00E55776"/>
    <w:rsid w:val="00E55D6E"/>
    <w:rsid w:val="00E55F39"/>
    <w:rsid w:val="00E563F6"/>
    <w:rsid w:val="00E564C8"/>
    <w:rsid w:val="00E564FB"/>
    <w:rsid w:val="00E5694F"/>
    <w:rsid w:val="00E56A6D"/>
    <w:rsid w:val="00E56CD1"/>
    <w:rsid w:val="00E56D43"/>
    <w:rsid w:val="00E570E4"/>
    <w:rsid w:val="00E5781F"/>
    <w:rsid w:val="00E57BF6"/>
    <w:rsid w:val="00E6008A"/>
    <w:rsid w:val="00E6010B"/>
    <w:rsid w:val="00E6072F"/>
    <w:rsid w:val="00E60EAB"/>
    <w:rsid w:val="00E6181A"/>
    <w:rsid w:val="00E620B5"/>
    <w:rsid w:val="00E62170"/>
    <w:rsid w:val="00E625AB"/>
    <w:rsid w:val="00E62A0F"/>
    <w:rsid w:val="00E62A3E"/>
    <w:rsid w:val="00E630E1"/>
    <w:rsid w:val="00E63209"/>
    <w:rsid w:val="00E6328F"/>
    <w:rsid w:val="00E6383F"/>
    <w:rsid w:val="00E63940"/>
    <w:rsid w:val="00E64731"/>
    <w:rsid w:val="00E64850"/>
    <w:rsid w:val="00E6486F"/>
    <w:rsid w:val="00E649C2"/>
    <w:rsid w:val="00E64E79"/>
    <w:rsid w:val="00E64F04"/>
    <w:rsid w:val="00E651ED"/>
    <w:rsid w:val="00E65295"/>
    <w:rsid w:val="00E6548C"/>
    <w:rsid w:val="00E655D6"/>
    <w:rsid w:val="00E6576B"/>
    <w:rsid w:val="00E657C5"/>
    <w:rsid w:val="00E658BB"/>
    <w:rsid w:val="00E65C21"/>
    <w:rsid w:val="00E6635C"/>
    <w:rsid w:val="00E66D6F"/>
    <w:rsid w:val="00E66DC9"/>
    <w:rsid w:val="00E673C0"/>
    <w:rsid w:val="00E67423"/>
    <w:rsid w:val="00E6767C"/>
    <w:rsid w:val="00E67800"/>
    <w:rsid w:val="00E67C6A"/>
    <w:rsid w:val="00E67DA9"/>
    <w:rsid w:val="00E67F86"/>
    <w:rsid w:val="00E70212"/>
    <w:rsid w:val="00E7039D"/>
    <w:rsid w:val="00E7040F"/>
    <w:rsid w:val="00E704E1"/>
    <w:rsid w:val="00E705C2"/>
    <w:rsid w:val="00E709F1"/>
    <w:rsid w:val="00E70D2D"/>
    <w:rsid w:val="00E71DE5"/>
    <w:rsid w:val="00E71F1B"/>
    <w:rsid w:val="00E72261"/>
    <w:rsid w:val="00E72446"/>
    <w:rsid w:val="00E72FC0"/>
    <w:rsid w:val="00E73472"/>
    <w:rsid w:val="00E73666"/>
    <w:rsid w:val="00E736AE"/>
    <w:rsid w:val="00E737EC"/>
    <w:rsid w:val="00E7381F"/>
    <w:rsid w:val="00E7382C"/>
    <w:rsid w:val="00E73C05"/>
    <w:rsid w:val="00E74140"/>
    <w:rsid w:val="00E745DE"/>
    <w:rsid w:val="00E74B99"/>
    <w:rsid w:val="00E74F0C"/>
    <w:rsid w:val="00E751CE"/>
    <w:rsid w:val="00E75652"/>
    <w:rsid w:val="00E75799"/>
    <w:rsid w:val="00E757D6"/>
    <w:rsid w:val="00E75AEC"/>
    <w:rsid w:val="00E75C9D"/>
    <w:rsid w:val="00E75DA4"/>
    <w:rsid w:val="00E75E0E"/>
    <w:rsid w:val="00E7636D"/>
    <w:rsid w:val="00E76935"/>
    <w:rsid w:val="00E77562"/>
    <w:rsid w:val="00E80547"/>
    <w:rsid w:val="00E80B63"/>
    <w:rsid w:val="00E80DD6"/>
    <w:rsid w:val="00E80F89"/>
    <w:rsid w:val="00E81751"/>
    <w:rsid w:val="00E81761"/>
    <w:rsid w:val="00E8195F"/>
    <w:rsid w:val="00E81FE3"/>
    <w:rsid w:val="00E82583"/>
    <w:rsid w:val="00E82637"/>
    <w:rsid w:val="00E82943"/>
    <w:rsid w:val="00E82D30"/>
    <w:rsid w:val="00E82D99"/>
    <w:rsid w:val="00E83729"/>
    <w:rsid w:val="00E83754"/>
    <w:rsid w:val="00E83C00"/>
    <w:rsid w:val="00E83DB6"/>
    <w:rsid w:val="00E83F5E"/>
    <w:rsid w:val="00E8471F"/>
    <w:rsid w:val="00E847D6"/>
    <w:rsid w:val="00E84908"/>
    <w:rsid w:val="00E84E12"/>
    <w:rsid w:val="00E84FFB"/>
    <w:rsid w:val="00E852C5"/>
    <w:rsid w:val="00E85357"/>
    <w:rsid w:val="00E85ABD"/>
    <w:rsid w:val="00E85E7D"/>
    <w:rsid w:val="00E85EF9"/>
    <w:rsid w:val="00E86042"/>
    <w:rsid w:val="00E86159"/>
    <w:rsid w:val="00E861AB"/>
    <w:rsid w:val="00E86560"/>
    <w:rsid w:val="00E86714"/>
    <w:rsid w:val="00E86A77"/>
    <w:rsid w:val="00E86D52"/>
    <w:rsid w:val="00E86EEE"/>
    <w:rsid w:val="00E873BA"/>
    <w:rsid w:val="00E878DB"/>
    <w:rsid w:val="00E87BEA"/>
    <w:rsid w:val="00E87D31"/>
    <w:rsid w:val="00E911A7"/>
    <w:rsid w:val="00E913AB"/>
    <w:rsid w:val="00E91A2E"/>
    <w:rsid w:val="00E91C73"/>
    <w:rsid w:val="00E91EC8"/>
    <w:rsid w:val="00E92147"/>
    <w:rsid w:val="00E9254C"/>
    <w:rsid w:val="00E92D9B"/>
    <w:rsid w:val="00E92E17"/>
    <w:rsid w:val="00E92E95"/>
    <w:rsid w:val="00E93063"/>
    <w:rsid w:val="00E931C6"/>
    <w:rsid w:val="00E936C9"/>
    <w:rsid w:val="00E937DD"/>
    <w:rsid w:val="00E93984"/>
    <w:rsid w:val="00E93A2A"/>
    <w:rsid w:val="00E93C61"/>
    <w:rsid w:val="00E93F81"/>
    <w:rsid w:val="00E94518"/>
    <w:rsid w:val="00E9473F"/>
    <w:rsid w:val="00E949BC"/>
    <w:rsid w:val="00E95032"/>
    <w:rsid w:val="00E9536E"/>
    <w:rsid w:val="00E95691"/>
    <w:rsid w:val="00E957D5"/>
    <w:rsid w:val="00E9581F"/>
    <w:rsid w:val="00E958CA"/>
    <w:rsid w:val="00E95F39"/>
    <w:rsid w:val="00E967E4"/>
    <w:rsid w:val="00E969DE"/>
    <w:rsid w:val="00E96AAF"/>
    <w:rsid w:val="00E96E29"/>
    <w:rsid w:val="00E9726D"/>
    <w:rsid w:val="00E97422"/>
    <w:rsid w:val="00E974CF"/>
    <w:rsid w:val="00E976DD"/>
    <w:rsid w:val="00E976EC"/>
    <w:rsid w:val="00E977CB"/>
    <w:rsid w:val="00E97E69"/>
    <w:rsid w:val="00EA09E6"/>
    <w:rsid w:val="00EA0C00"/>
    <w:rsid w:val="00EA1717"/>
    <w:rsid w:val="00EA173D"/>
    <w:rsid w:val="00EA1800"/>
    <w:rsid w:val="00EA182C"/>
    <w:rsid w:val="00EA1B81"/>
    <w:rsid w:val="00EA1BB6"/>
    <w:rsid w:val="00EA2034"/>
    <w:rsid w:val="00EA2424"/>
    <w:rsid w:val="00EA266D"/>
    <w:rsid w:val="00EA3076"/>
    <w:rsid w:val="00EA3520"/>
    <w:rsid w:val="00EA3CA0"/>
    <w:rsid w:val="00EA3EA5"/>
    <w:rsid w:val="00EA3F8B"/>
    <w:rsid w:val="00EA4082"/>
    <w:rsid w:val="00EA40C8"/>
    <w:rsid w:val="00EA455F"/>
    <w:rsid w:val="00EA46A3"/>
    <w:rsid w:val="00EA4809"/>
    <w:rsid w:val="00EA4A42"/>
    <w:rsid w:val="00EA4F17"/>
    <w:rsid w:val="00EA518F"/>
    <w:rsid w:val="00EA5857"/>
    <w:rsid w:val="00EA5B45"/>
    <w:rsid w:val="00EA5FAE"/>
    <w:rsid w:val="00EA6142"/>
    <w:rsid w:val="00EA6443"/>
    <w:rsid w:val="00EA6754"/>
    <w:rsid w:val="00EA6A4F"/>
    <w:rsid w:val="00EA6A9F"/>
    <w:rsid w:val="00EA6C77"/>
    <w:rsid w:val="00EA6F3E"/>
    <w:rsid w:val="00EA758F"/>
    <w:rsid w:val="00EA78CA"/>
    <w:rsid w:val="00EA7B9A"/>
    <w:rsid w:val="00EB0090"/>
    <w:rsid w:val="00EB0656"/>
    <w:rsid w:val="00EB068D"/>
    <w:rsid w:val="00EB06D2"/>
    <w:rsid w:val="00EB0986"/>
    <w:rsid w:val="00EB0DAA"/>
    <w:rsid w:val="00EB14D5"/>
    <w:rsid w:val="00EB15CD"/>
    <w:rsid w:val="00EB1827"/>
    <w:rsid w:val="00EB1FBA"/>
    <w:rsid w:val="00EB23A6"/>
    <w:rsid w:val="00EB2416"/>
    <w:rsid w:val="00EB257E"/>
    <w:rsid w:val="00EB2D1F"/>
    <w:rsid w:val="00EB2EE4"/>
    <w:rsid w:val="00EB31B4"/>
    <w:rsid w:val="00EB32AD"/>
    <w:rsid w:val="00EB3379"/>
    <w:rsid w:val="00EB3769"/>
    <w:rsid w:val="00EB3946"/>
    <w:rsid w:val="00EB3A62"/>
    <w:rsid w:val="00EB3BFA"/>
    <w:rsid w:val="00EB3C2B"/>
    <w:rsid w:val="00EB3F36"/>
    <w:rsid w:val="00EB3FEC"/>
    <w:rsid w:val="00EB424B"/>
    <w:rsid w:val="00EB48CF"/>
    <w:rsid w:val="00EB4B8D"/>
    <w:rsid w:val="00EB522E"/>
    <w:rsid w:val="00EB58EC"/>
    <w:rsid w:val="00EB5ACF"/>
    <w:rsid w:val="00EB5D40"/>
    <w:rsid w:val="00EB61C9"/>
    <w:rsid w:val="00EB635F"/>
    <w:rsid w:val="00EB6A35"/>
    <w:rsid w:val="00EB6EC1"/>
    <w:rsid w:val="00EB6F54"/>
    <w:rsid w:val="00EB750D"/>
    <w:rsid w:val="00EB751C"/>
    <w:rsid w:val="00EB75DC"/>
    <w:rsid w:val="00EB7601"/>
    <w:rsid w:val="00EB763D"/>
    <w:rsid w:val="00EB7ACE"/>
    <w:rsid w:val="00EB7D30"/>
    <w:rsid w:val="00EC015B"/>
    <w:rsid w:val="00EC03B0"/>
    <w:rsid w:val="00EC061C"/>
    <w:rsid w:val="00EC09DE"/>
    <w:rsid w:val="00EC0B68"/>
    <w:rsid w:val="00EC0CE4"/>
    <w:rsid w:val="00EC0D9F"/>
    <w:rsid w:val="00EC0EEF"/>
    <w:rsid w:val="00EC0FBF"/>
    <w:rsid w:val="00EC114C"/>
    <w:rsid w:val="00EC193F"/>
    <w:rsid w:val="00EC1B92"/>
    <w:rsid w:val="00EC1C9C"/>
    <w:rsid w:val="00EC2034"/>
    <w:rsid w:val="00EC2408"/>
    <w:rsid w:val="00EC2876"/>
    <w:rsid w:val="00EC289A"/>
    <w:rsid w:val="00EC2A0C"/>
    <w:rsid w:val="00EC2DC4"/>
    <w:rsid w:val="00EC32AE"/>
    <w:rsid w:val="00EC35AB"/>
    <w:rsid w:val="00EC3834"/>
    <w:rsid w:val="00EC38CA"/>
    <w:rsid w:val="00EC3C46"/>
    <w:rsid w:val="00EC3FCE"/>
    <w:rsid w:val="00EC4014"/>
    <w:rsid w:val="00EC494A"/>
    <w:rsid w:val="00EC52BA"/>
    <w:rsid w:val="00EC53B8"/>
    <w:rsid w:val="00EC5C0E"/>
    <w:rsid w:val="00EC5EC1"/>
    <w:rsid w:val="00EC5EF8"/>
    <w:rsid w:val="00EC5FBE"/>
    <w:rsid w:val="00EC607B"/>
    <w:rsid w:val="00EC6418"/>
    <w:rsid w:val="00EC6AB3"/>
    <w:rsid w:val="00EC6EC2"/>
    <w:rsid w:val="00EC7E3F"/>
    <w:rsid w:val="00ED0103"/>
    <w:rsid w:val="00ED067E"/>
    <w:rsid w:val="00ED08D1"/>
    <w:rsid w:val="00ED092D"/>
    <w:rsid w:val="00ED0AC2"/>
    <w:rsid w:val="00ED0C99"/>
    <w:rsid w:val="00ED13BE"/>
    <w:rsid w:val="00ED14BF"/>
    <w:rsid w:val="00ED176B"/>
    <w:rsid w:val="00ED17EE"/>
    <w:rsid w:val="00ED1E8B"/>
    <w:rsid w:val="00ED2080"/>
    <w:rsid w:val="00ED2781"/>
    <w:rsid w:val="00ED28B6"/>
    <w:rsid w:val="00ED2D19"/>
    <w:rsid w:val="00ED382C"/>
    <w:rsid w:val="00ED39E4"/>
    <w:rsid w:val="00ED3BFC"/>
    <w:rsid w:val="00ED3F17"/>
    <w:rsid w:val="00ED418A"/>
    <w:rsid w:val="00ED4388"/>
    <w:rsid w:val="00ED4DE3"/>
    <w:rsid w:val="00ED50A8"/>
    <w:rsid w:val="00ED5294"/>
    <w:rsid w:val="00ED5C0E"/>
    <w:rsid w:val="00ED61C7"/>
    <w:rsid w:val="00ED63C5"/>
    <w:rsid w:val="00ED69E0"/>
    <w:rsid w:val="00ED6BCC"/>
    <w:rsid w:val="00ED6C17"/>
    <w:rsid w:val="00ED6CB0"/>
    <w:rsid w:val="00ED6EE5"/>
    <w:rsid w:val="00ED71A4"/>
    <w:rsid w:val="00ED738C"/>
    <w:rsid w:val="00ED74E6"/>
    <w:rsid w:val="00ED77DB"/>
    <w:rsid w:val="00ED7DC3"/>
    <w:rsid w:val="00ED7F78"/>
    <w:rsid w:val="00EE01BB"/>
    <w:rsid w:val="00EE0520"/>
    <w:rsid w:val="00EE06F3"/>
    <w:rsid w:val="00EE0A23"/>
    <w:rsid w:val="00EE0BFE"/>
    <w:rsid w:val="00EE0F85"/>
    <w:rsid w:val="00EE1291"/>
    <w:rsid w:val="00EE1758"/>
    <w:rsid w:val="00EE1DBE"/>
    <w:rsid w:val="00EE2653"/>
    <w:rsid w:val="00EE2798"/>
    <w:rsid w:val="00EE28E6"/>
    <w:rsid w:val="00EE2DD7"/>
    <w:rsid w:val="00EE33BA"/>
    <w:rsid w:val="00EE3847"/>
    <w:rsid w:val="00EE3A2F"/>
    <w:rsid w:val="00EE4371"/>
    <w:rsid w:val="00EE471F"/>
    <w:rsid w:val="00EE4E2B"/>
    <w:rsid w:val="00EE4F10"/>
    <w:rsid w:val="00EE5696"/>
    <w:rsid w:val="00EE5DB5"/>
    <w:rsid w:val="00EE6134"/>
    <w:rsid w:val="00EE6738"/>
    <w:rsid w:val="00EE6B21"/>
    <w:rsid w:val="00EE6B32"/>
    <w:rsid w:val="00EE6C77"/>
    <w:rsid w:val="00EE6E75"/>
    <w:rsid w:val="00EE6FFF"/>
    <w:rsid w:val="00EE703B"/>
    <w:rsid w:val="00EE7147"/>
    <w:rsid w:val="00EE71DB"/>
    <w:rsid w:val="00EE78D8"/>
    <w:rsid w:val="00EE7901"/>
    <w:rsid w:val="00EE7D45"/>
    <w:rsid w:val="00EE7E29"/>
    <w:rsid w:val="00EF005F"/>
    <w:rsid w:val="00EF02D4"/>
    <w:rsid w:val="00EF05F9"/>
    <w:rsid w:val="00EF0655"/>
    <w:rsid w:val="00EF0821"/>
    <w:rsid w:val="00EF0D3E"/>
    <w:rsid w:val="00EF0E54"/>
    <w:rsid w:val="00EF1440"/>
    <w:rsid w:val="00EF1AA7"/>
    <w:rsid w:val="00EF1C93"/>
    <w:rsid w:val="00EF1E9B"/>
    <w:rsid w:val="00EF2070"/>
    <w:rsid w:val="00EF207B"/>
    <w:rsid w:val="00EF2252"/>
    <w:rsid w:val="00EF299B"/>
    <w:rsid w:val="00EF2BD3"/>
    <w:rsid w:val="00EF2EAF"/>
    <w:rsid w:val="00EF3099"/>
    <w:rsid w:val="00EF30B4"/>
    <w:rsid w:val="00EF336B"/>
    <w:rsid w:val="00EF3557"/>
    <w:rsid w:val="00EF35DB"/>
    <w:rsid w:val="00EF35DD"/>
    <w:rsid w:val="00EF3B21"/>
    <w:rsid w:val="00EF3E7A"/>
    <w:rsid w:val="00EF4084"/>
    <w:rsid w:val="00EF40CB"/>
    <w:rsid w:val="00EF4161"/>
    <w:rsid w:val="00EF4180"/>
    <w:rsid w:val="00EF4425"/>
    <w:rsid w:val="00EF47CC"/>
    <w:rsid w:val="00EF491B"/>
    <w:rsid w:val="00EF4D7C"/>
    <w:rsid w:val="00EF4DD4"/>
    <w:rsid w:val="00EF5223"/>
    <w:rsid w:val="00EF5435"/>
    <w:rsid w:val="00EF5580"/>
    <w:rsid w:val="00EF569C"/>
    <w:rsid w:val="00EF56C1"/>
    <w:rsid w:val="00EF5A29"/>
    <w:rsid w:val="00EF5C09"/>
    <w:rsid w:val="00EF5E56"/>
    <w:rsid w:val="00EF62D6"/>
    <w:rsid w:val="00EF652E"/>
    <w:rsid w:val="00EF655E"/>
    <w:rsid w:val="00EF6663"/>
    <w:rsid w:val="00EF6697"/>
    <w:rsid w:val="00EF66F1"/>
    <w:rsid w:val="00EF6E29"/>
    <w:rsid w:val="00EF6EEC"/>
    <w:rsid w:val="00EF6F40"/>
    <w:rsid w:val="00EF6F7D"/>
    <w:rsid w:val="00EF70A4"/>
    <w:rsid w:val="00EF731B"/>
    <w:rsid w:val="00EF75B3"/>
    <w:rsid w:val="00EF75CE"/>
    <w:rsid w:val="00EF76FC"/>
    <w:rsid w:val="00EF7B63"/>
    <w:rsid w:val="00EF7B8E"/>
    <w:rsid w:val="00EF7EAA"/>
    <w:rsid w:val="00EF7EBE"/>
    <w:rsid w:val="00F001F0"/>
    <w:rsid w:val="00F010C8"/>
    <w:rsid w:val="00F01129"/>
    <w:rsid w:val="00F01263"/>
    <w:rsid w:val="00F01486"/>
    <w:rsid w:val="00F01619"/>
    <w:rsid w:val="00F016A6"/>
    <w:rsid w:val="00F01906"/>
    <w:rsid w:val="00F01B54"/>
    <w:rsid w:val="00F01BFD"/>
    <w:rsid w:val="00F029A2"/>
    <w:rsid w:val="00F02B81"/>
    <w:rsid w:val="00F02F67"/>
    <w:rsid w:val="00F033DA"/>
    <w:rsid w:val="00F03DFC"/>
    <w:rsid w:val="00F040B9"/>
    <w:rsid w:val="00F046C9"/>
    <w:rsid w:val="00F0570C"/>
    <w:rsid w:val="00F058F0"/>
    <w:rsid w:val="00F05B5A"/>
    <w:rsid w:val="00F05BDA"/>
    <w:rsid w:val="00F05E84"/>
    <w:rsid w:val="00F065F0"/>
    <w:rsid w:val="00F0663E"/>
    <w:rsid w:val="00F06C5D"/>
    <w:rsid w:val="00F06D9B"/>
    <w:rsid w:val="00F07568"/>
    <w:rsid w:val="00F076C7"/>
    <w:rsid w:val="00F077CF"/>
    <w:rsid w:val="00F0784C"/>
    <w:rsid w:val="00F079D9"/>
    <w:rsid w:val="00F07C42"/>
    <w:rsid w:val="00F10044"/>
    <w:rsid w:val="00F10652"/>
    <w:rsid w:val="00F106CE"/>
    <w:rsid w:val="00F10E14"/>
    <w:rsid w:val="00F10F68"/>
    <w:rsid w:val="00F11005"/>
    <w:rsid w:val="00F116AC"/>
    <w:rsid w:val="00F11C10"/>
    <w:rsid w:val="00F12D43"/>
    <w:rsid w:val="00F12E0F"/>
    <w:rsid w:val="00F1308E"/>
    <w:rsid w:val="00F131EB"/>
    <w:rsid w:val="00F133E6"/>
    <w:rsid w:val="00F13475"/>
    <w:rsid w:val="00F135B8"/>
    <w:rsid w:val="00F13ACA"/>
    <w:rsid w:val="00F13ADB"/>
    <w:rsid w:val="00F13E19"/>
    <w:rsid w:val="00F13F47"/>
    <w:rsid w:val="00F13FE7"/>
    <w:rsid w:val="00F14157"/>
    <w:rsid w:val="00F141C6"/>
    <w:rsid w:val="00F14249"/>
    <w:rsid w:val="00F14565"/>
    <w:rsid w:val="00F14607"/>
    <w:rsid w:val="00F1465A"/>
    <w:rsid w:val="00F147BF"/>
    <w:rsid w:val="00F149E0"/>
    <w:rsid w:val="00F150E8"/>
    <w:rsid w:val="00F1518B"/>
    <w:rsid w:val="00F156D7"/>
    <w:rsid w:val="00F158E3"/>
    <w:rsid w:val="00F15B55"/>
    <w:rsid w:val="00F15C1F"/>
    <w:rsid w:val="00F15C26"/>
    <w:rsid w:val="00F15E53"/>
    <w:rsid w:val="00F15E76"/>
    <w:rsid w:val="00F15FF4"/>
    <w:rsid w:val="00F1652F"/>
    <w:rsid w:val="00F1659F"/>
    <w:rsid w:val="00F166FD"/>
    <w:rsid w:val="00F16D60"/>
    <w:rsid w:val="00F16E73"/>
    <w:rsid w:val="00F17470"/>
    <w:rsid w:val="00F1754E"/>
    <w:rsid w:val="00F17A2E"/>
    <w:rsid w:val="00F17B1A"/>
    <w:rsid w:val="00F17DB1"/>
    <w:rsid w:val="00F17F52"/>
    <w:rsid w:val="00F20119"/>
    <w:rsid w:val="00F202E8"/>
    <w:rsid w:val="00F205D9"/>
    <w:rsid w:val="00F20775"/>
    <w:rsid w:val="00F207E6"/>
    <w:rsid w:val="00F2093F"/>
    <w:rsid w:val="00F209BE"/>
    <w:rsid w:val="00F20BFE"/>
    <w:rsid w:val="00F21597"/>
    <w:rsid w:val="00F21764"/>
    <w:rsid w:val="00F21AC2"/>
    <w:rsid w:val="00F21C3E"/>
    <w:rsid w:val="00F21DD8"/>
    <w:rsid w:val="00F222ED"/>
    <w:rsid w:val="00F22568"/>
    <w:rsid w:val="00F22E08"/>
    <w:rsid w:val="00F22E65"/>
    <w:rsid w:val="00F23019"/>
    <w:rsid w:val="00F23089"/>
    <w:rsid w:val="00F23319"/>
    <w:rsid w:val="00F233F1"/>
    <w:rsid w:val="00F2362D"/>
    <w:rsid w:val="00F23CE5"/>
    <w:rsid w:val="00F23F2F"/>
    <w:rsid w:val="00F2417A"/>
    <w:rsid w:val="00F241BB"/>
    <w:rsid w:val="00F243F2"/>
    <w:rsid w:val="00F24622"/>
    <w:rsid w:val="00F24B8E"/>
    <w:rsid w:val="00F24D32"/>
    <w:rsid w:val="00F24E1B"/>
    <w:rsid w:val="00F255AA"/>
    <w:rsid w:val="00F255EE"/>
    <w:rsid w:val="00F257B7"/>
    <w:rsid w:val="00F25809"/>
    <w:rsid w:val="00F25A3F"/>
    <w:rsid w:val="00F25EDF"/>
    <w:rsid w:val="00F25F95"/>
    <w:rsid w:val="00F2631F"/>
    <w:rsid w:val="00F2657E"/>
    <w:rsid w:val="00F265DB"/>
    <w:rsid w:val="00F26D93"/>
    <w:rsid w:val="00F27012"/>
    <w:rsid w:val="00F2714C"/>
    <w:rsid w:val="00F27313"/>
    <w:rsid w:val="00F279FA"/>
    <w:rsid w:val="00F27B0D"/>
    <w:rsid w:val="00F27B28"/>
    <w:rsid w:val="00F3037A"/>
    <w:rsid w:val="00F307B9"/>
    <w:rsid w:val="00F308B8"/>
    <w:rsid w:val="00F30947"/>
    <w:rsid w:val="00F3115D"/>
    <w:rsid w:val="00F3151A"/>
    <w:rsid w:val="00F315D9"/>
    <w:rsid w:val="00F31657"/>
    <w:rsid w:val="00F31BE8"/>
    <w:rsid w:val="00F32052"/>
    <w:rsid w:val="00F320E4"/>
    <w:rsid w:val="00F32505"/>
    <w:rsid w:val="00F32724"/>
    <w:rsid w:val="00F329F2"/>
    <w:rsid w:val="00F32A82"/>
    <w:rsid w:val="00F32AF4"/>
    <w:rsid w:val="00F32F41"/>
    <w:rsid w:val="00F334D4"/>
    <w:rsid w:val="00F33718"/>
    <w:rsid w:val="00F33A1F"/>
    <w:rsid w:val="00F33B80"/>
    <w:rsid w:val="00F33CD3"/>
    <w:rsid w:val="00F345C1"/>
    <w:rsid w:val="00F3465C"/>
    <w:rsid w:val="00F349A1"/>
    <w:rsid w:val="00F34DD2"/>
    <w:rsid w:val="00F34E2A"/>
    <w:rsid w:val="00F34EF6"/>
    <w:rsid w:val="00F354F2"/>
    <w:rsid w:val="00F355E8"/>
    <w:rsid w:val="00F35CF5"/>
    <w:rsid w:val="00F36655"/>
    <w:rsid w:val="00F36CBD"/>
    <w:rsid w:val="00F36ED0"/>
    <w:rsid w:val="00F37263"/>
    <w:rsid w:val="00F376DA"/>
    <w:rsid w:val="00F37824"/>
    <w:rsid w:val="00F403BA"/>
    <w:rsid w:val="00F407AC"/>
    <w:rsid w:val="00F4095A"/>
    <w:rsid w:val="00F40BEE"/>
    <w:rsid w:val="00F4176C"/>
    <w:rsid w:val="00F41918"/>
    <w:rsid w:val="00F419E8"/>
    <w:rsid w:val="00F41A91"/>
    <w:rsid w:val="00F42279"/>
    <w:rsid w:val="00F42887"/>
    <w:rsid w:val="00F4293F"/>
    <w:rsid w:val="00F4314C"/>
    <w:rsid w:val="00F432D1"/>
    <w:rsid w:val="00F4343F"/>
    <w:rsid w:val="00F43AB7"/>
    <w:rsid w:val="00F44619"/>
    <w:rsid w:val="00F44DCB"/>
    <w:rsid w:val="00F44FCD"/>
    <w:rsid w:val="00F451A3"/>
    <w:rsid w:val="00F451CA"/>
    <w:rsid w:val="00F4542F"/>
    <w:rsid w:val="00F4553E"/>
    <w:rsid w:val="00F462B7"/>
    <w:rsid w:val="00F46482"/>
    <w:rsid w:val="00F46539"/>
    <w:rsid w:val="00F46644"/>
    <w:rsid w:val="00F468A0"/>
    <w:rsid w:val="00F46A50"/>
    <w:rsid w:val="00F47184"/>
    <w:rsid w:val="00F478A5"/>
    <w:rsid w:val="00F47968"/>
    <w:rsid w:val="00F479AC"/>
    <w:rsid w:val="00F47D40"/>
    <w:rsid w:val="00F47D9D"/>
    <w:rsid w:val="00F47FF6"/>
    <w:rsid w:val="00F50054"/>
    <w:rsid w:val="00F504B4"/>
    <w:rsid w:val="00F507D4"/>
    <w:rsid w:val="00F507F8"/>
    <w:rsid w:val="00F50C0A"/>
    <w:rsid w:val="00F5129A"/>
    <w:rsid w:val="00F515FE"/>
    <w:rsid w:val="00F5193D"/>
    <w:rsid w:val="00F51B99"/>
    <w:rsid w:val="00F5208C"/>
    <w:rsid w:val="00F5230D"/>
    <w:rsid w:val="00F52447"/>
    <w:rsid w:val="00F5259D"/>
    <w:rsid w:val="00F53714"/>
    <w:rsid w:val="00F5390A"/>
    <w:rsid w:val="00F5393E"/>
    <w:rsid w:val="00F539A1"/>
    <w:rsid w:val="00F53A76"/>
    <w:rsid w:val="00F54014"/>
    <w:rsid w:val="00F54103"/>
    <w:rsid w:val="00F54287"/>
    <w:rsid w:val="00F542F9"/>
    <w:rsid w:val="00F54532"/>
    <w:rsid w:val="00F547AC"/>
    <w:rsid w:val="00F549A1"/>
    <w:rsid w:val="00F54C61"/>
    <w:rsid w:val="00F54F93"/>
    <w:rsid w:val="00F5515D"/>
    <w:rsid w:val="00F5552F"/>
    <w:rsid w:val="00F55646"/>
    <w:rsid w:val="00F55829"/>
    <w:rsid w:val="00F55B25"/>
    <w:rsid w:val="00F56799"/>
    <w:rsid w:val="00F56CA0"/>
    <w:rsid w:val="00F56DD1"/>
    <w:rsid w:val="00F56E56"/>
    <w:rsid w:val="00F57B76"/>
    <w:rsid w:val="00F57B85"/>
    <w:rsid w:val="00F57BF0"/>
    <w:rsid w:val="00F57C68"/>
    <w:rsid w:val="00F57D90"/>
    <w:rsid w:val="00F57E14"/>
    <w:rsid w:val="00F60055"/>
    <w:rsid w:val="00F603F7"/>
    <w:rsid w:val="00F6053F"/>
    <w:rsid w:val="00F605B4"/>
    <w:rsid w:val="00F607F1"/>
    <w:rsid w:val="00F60938"/>
    <w:rsid w:val="00F60D98"/>
    <w:rsid w:val="00F6112F"/>
    <w:rsid w:val="00F61415"/>
    <w:rsid w:val="00F61528"/>
    <w:rsid w:val="00F61598"/>
    <w:rsid w:val="00F618A1"/>
    <w:rsid w:val="00F61D18"/>
    <w:rsid w:val="00F61E15"/>
    <w:rsid w:val="00F62206"/>
    <w:rsid w:val="00F62264"/>
    <w:rsid w:val="00F6262F"/>
    <w:rsid w:val="00F62AF1"/>
    <w:rsid w:val="00F62B27"/>
    <w:rsid w:val="00F62B87"/>
    <w:rsid w:val="00F62C1E"/>
    <w:rsid w:val="00F62D26"/>
    <w:rsid w:val="00F62E51"/>
    <w:rsid w:val="00F62F51"/>
    <w:rsid w:val="00F62FCE"/>
    <w:rsid w:val="00F632C5"/>
    <w:rsid w:val="00F63330"/>
    <w:rsid w:val="00F643B9"/>
    <w:rsid w:val="00F64454"/>
    <w:rsid w:val="00F64BE5"/>
    <w:rsid w:val="00F64D58"/>
    <w:rsid w:val="00F64F39"/>
    <w:rsid w:val="00F64F3E"/>
    <w:rsid w:val="00F652F4"/>
    <w:rsid w:val="00F661AC"/>
    <w:rsid w:val="00F663BD"/>
    <w:rsid w:val="00F6645A"/>
    <w:rsid w:val="00F66C4A"/>
    <w:rsid w:val="00F67391"/>
    <w:rsid w:val="00F6774B"/>
    <w:rsid w:val="00F67757"/>
    <w:rsid w:val="00F67B19"/>
    <w:rsid w:val="00F67C7B"/>
    <w:rsid w:val="00F67D50"/>
    <w:rsid w:val="00F67DEC"/>
    <w:rsid w:val="00F67F57"/>
    <w:rsid w:val="00F70773"/>
    <w:rsid w:val="00F708D9"/>
    <w:rsid w:val="00F70C71"/>
    <w:rsid w:val="00F70E39"/>
    <w:rsid w:val="00F71D76"/>
    <w:rsid w:val="00F71DE5"/>
    <w:rsid w:val="00F71F18"/>
    <w:rsid w:val="00F723B8"/>
    <w:rsid w:val="00F72A95"/>
    <w:rsid w:val="00F730EF"/>
    <w:rsid w:val="00F7343C"/>
    <w:rsid w:val="00F7361E"/>
    <w:rsid w:val="00F73739"/>
    <w:rsid w:val="00F73804"/>
    <w:rsid w:val="00F7382A"/>
    <w:rsid w:val="00F738D1"/>
    <w:rsid w:val="00F73BB8"/>
    <w:rsid w:val="00F73CA8"/>
    <w:rsid w:val="00F73FEB"/>
    <w:rsid w:val="00F743C2"/>
    <w:rsid w:val="00F74A1E"/>
    <w:rsid w:val="00F75151"/>
    <w:rsid w:val="00F7557A"/>
    <w:rsid w:val="00F75E80"/>
    <w:rsid w:val="00F76831"/>
    <w:rsid w:val="00F7693B"/>
    <w:rsid w:val="00F7697B"/>
    <w:rsid w:val="00F76A28"/>
    <w:rsid w:val="00F76C47"/>
    <w:rsid w:val="00F76FE7"/>
    <w:rsid w:val="00F77477"/>
    <w:rsid w:val="00F77CDC"/>
    <w:rsid w:val="00F77FB7"/>
    <w:rsid w:val="00F80020"/>
    <w:rsid w:val="00F8019E"/>
    <w:rsid w:val="00F80297"/>
    <w:rsid w:val="00F803FD"/>
    <w:rsid w:val="00F804CE"/>
    <w:rsid w:val="00F80609"/>
    <w:rsid w:val="00F80AF4"/>
    <w:rsid w:val="00F816E5"/>
    <w:rsid w:val="00F81AAE"/>
    <w:rsid w:val="00F81AD1"/>
    <w:rsid w:val="00F81D1F"/>
    <w:rsid w:val="00F81E00"/>
    <w:rsid w:val="00F81EB0"/>
    <w:rsid w:val="00F81FDC"/>
    <w:rsid w:val="00F82199"/>
    <w:rsid w:val="00F8243E"/>
    <w:rsid w:val="00F8251B"/>
    <w:rsid w:val="00F82D00"/>
    <w:rsid w:val="00F82D85"/>
    <w:rsid w:val="00F82FBA"/>
    <w:rsid w:val="00F83205"/>
    <w:rsid w:val="00F8331C"/>
    <w:rsid w:val="00F83355"/>
    <w:rsid w:val="00F83797"/>
    <w:rsid w:val="00F83EE9"/>
    <w:rsid w:val="00F83F28"/>
    <w:rsid w:val="00F83F8E"/>
    <w:rsid w:val="00F841E3"/>
    <w:rsid w:val="00F84609"/>
    <w:rsid w:val="00F84751"/>
    <w:rsid w:val="00F84A94"/>
    <w:rsid w:val="00F852DE"/>
    <w:rsid w:val="00F855D7"/>
    <w:rsid w:val="00F85600"/>
    <w:rsid w:val="00F856BC"/>
    <w:rsid w:val="00F8585C"/>
    <w:rsid w:val="00F85A7E"/>
    <w:rsid w:val="00F86131"/>
    <w:rsid w:val="00F862E2"/>
    <w:rsid w:val="00F86360"/>
    <w:rsid w:val="00F86852"/>
    <w:rsid w:val="00F8699A"/>
    <w:rsid w:val="00F86CB4"/>
    <w:rsid w:val="00F86ED5"/>
    <w:rsid w:val="00F86EE5"/>
    <w:rsid w:val="00F87E67"/>
    <w:rsid w:val="00F90020"/>
    <w:rsid w:val="00F90600"/>
    <w:rsid w:val="00F906E6"/>
    <w:rsid w:val="00F908D2"/>
    <w:rsid w:val="00F90F53"/>
    <w:rsid w:val="00F9126F"/>
    <w:rsid w:val="00F91B9C"/>
    <w:rsid w:val="00F91BA1"/>
    <w:rsid w:val="00F91D1D"/>
    <w:rsid w:val="00F91E56"/>
    <w:rsid w:val="00F91F85"/>
    <w:rsid w:val="00F91F8C"/>
    <w:rsid w:val="00F92282"/>
    <w:rsid w:val="00F9246C"/>
    <w:rsid w:val="00F92CBB"/>
    <w:rsid w:val="00F92DD7"/>
    <w:rsid w:val="00F932E9"/>
    <w:rsid w:val="00F93509"/>
    <w:rsid w:val="00F93532"/>
    <w:rsid w:val="00F93729"/>
    <w:rsid w:val="00F94196"/>
    <w:rsid w:val="00F9435D"/>
    <w:rsid w:val="00F943A7"/>
    <w:rsid w:val="00F945F4"/>
    <w:rsid w:val="00F94864"/>
    <w:rsid w:val="00F94B52"/>
    <w:rsid w:val="00F94D9F"/>
    <w:rsid w:val="00F94EED"/>
    <w:rsid w:val="00F95605"/>
    <w:rsid w:val="00F9560B"/>
    <w:rsid w:val="00F95652"/>
    <w:rsid w:val="00F9592D"/>
    <w:rsid w:val="00F95FF3"/>
    <w:rsid w:val="00F96069"/>
    <w:rsid w:val="00F96A8E"/>
    <w:rsid w:val="00F96CFC"/>
    <w:rsid w:val="00F972F3"/>
    <w:rsid w:val="00F97919"/>
    <w:rsid w:val="00F97B78"/>
    <w:rsid w:val="00F97DF0"/>
    <w:rsid w:val="00FA00C0"/>
    <w:rsid w:val="00FA00CA"/>
    <w:rsid w:val="00FA0214"/>
    <w:rsid w:val="00FA02D6"/>
    <w:rsid w:val="00FA0347"/>
    <w:rsid w:val="00FA0373"/>
    <w:rsid w:val="00FA0714"/>
    <w:rsid w:val="00FA07EB"/>
    <w:rsid w:val="00FA092D"/>
    <w:rsid w:val="00FA096C"/>
    <w:rsid w:val="00FA0ACB"/>
    <w:rsid w:val="00FA10FE"/>
    <w:rsid w:val="00FA1256"/>
    <w:rsid w:val="00FA1587"/>
    <w:rsid w:val="00FA1A40"/>
    <w:rsid w:val="00FA1CF5"/>
    <w:rsid w:val="00FA1EEA"/>
    <w:rsid w:val="00FA20B6"/>
    <w:rsid w:val="00FA2300"/>
    <w:rsid w:val="00FA24D4"/>
    <w:rsid w:val="00FA2AAB"/>
    <w:rsid w:val="00FA2BC5"/>
    <w:rsid w:val="00FA2FE7"/>
    <w:rsid w:val="00FA3267"/>
    <w:rsid w:val="00FA3A0C"/>
    <w:rsid w:val="00FA40B5"/>
    <w:rsid w:val="00FA4238"/>
    <w:rsid w:val="00FA48E2"/>
    <w:rsid w:val="00FA4F6A"/>
    <w:rsid w:val="00FA507C"/>
    <w:rsid w:val="00FA5107"/>
    <w:rsid w:val="00FA5A94"/>
    <w:rsid w:val="00FA5F18"/>
    <w:rsid w:val="00FA5FD2"/>
    <w:rsid w:val="00FA6288"/>
    <w:rsid w:val="00FA62CD"/>
    <w:rsid w:val="00FA6895"/>
    <w:rsid w:val="00FA6A14"/>
    <w:rsid w:val="00FA7076"/>
    <w:rsid w:val="00FA7BE4"/>
    <w:rsid w:val="00FA7F73"/>
    <w:rsid w:val="00FB0639"/>
    <w:rsid w:val="00FB06E2"/>
    <w:rsid w:val="00FB0743"/>
    <w:rsid w:val="00FB0BC0"/>
    <w:rsid w:val="00FB135A"/>
    <w:rsid w:val="00FB1A92"/>
    <w:rsid w:val="00FB259F"/>
    <w:rsid w:val="00FB305A"/>
    <w:rsid w:val="00FB3305"/>
    <w:rsid w:val="00FB35FB"/>
    <w:rsid w:val="00FB36BD"/>
    <w:rsid w:val="00FB3FD8"/>
    <w:rsid w:val="00FB4669"/>
    <w:rsid w:val="00FB4796"/>
    <w:rsid w:val="00FB47DF"/>
    <w:rsid w:val="00FB4EDA"/>
    <w:rsid w:val="00FB4F60"/>
    <w:rsid w:val="00FB5086"/>
    <w:rsid w:val="00FB5C8A"/>
    <w:rsid w:val="00FB5D05"/>
    <w:rsid w:val="00FB5FD3"/>
    <w:rsid w:val="00FB6708"/>
    <w:rsid w:val="00FB725E"/>
    <w:rsid w:val="00FB7576"/>
    <w:rsid w:val="00FB7621"/>
    <w:rsid w:val="00FB78E8"/>
    <w:rsid w:val="00FB78ED"/>
    <w:rsid w:val="00FB7F6D"/>
    <w:rsid w:val="00FC0131"/>
    <w:rsid w:val="00FC065D"/>
    <w:rsid w:val="00FC06B5"/>
    <w:rsid w:val="00FC0757"/>
    <w:rsid w:val="00FC0A8F"/>
    <w:rsid w:val="00FC0D52"/>
    <w:rsid w:val="00FC15BA"/>
    <w:rsid w:val="00FC1925"/>
    <w:rsid w:val="00FC195E"/>
    <w:rsid w:val="00FC1D04"/>
    <w:rsid w:val="00FC1D63"/>
    <w:rsid w:val="00FC1F25"/>
    <w:rsid w:val="00FC1F62"/>
    <w:rsid w:val="00FC2259"/>
    <w:rsid w:val="00FC27A8"/>
    <w:rsid w:val="00FC2B51"/>
    <w:rsid w:val="00FC3444"/>
    <w:rsid w:val="00FC3793"/>
    <w:rsid w:val="00FC3C56"/>
    <w:rsid w:val="00FC3D02"/>
    <w:rsid w:val="00FC40A8"/>
    <w:rsid w:val="00FC40C4"/>
    <w:rsid w:val="00FC45FF"/>
    <w:rsid w:val="00FC4B36"/>
    <w:rsid w:val="00FC4BC5"/>
    <w:rsid w:val="00FC4D66"/>
    <w:rsid w:val="00FC510C"/>
    <w:rsid w:val="00FC56AE"/>
    <w:rsid w:val="00FC57D9"/>
    <w:rsid w:val="00FC58C3"/>
    <w:rsid w:val="00FC58F8"/>
    <w:rsid w:val="00FC6449"/>
    <w:rsid w:val="00FC64B9"/>
    <w:rsid w:val="00FC6804"/>
    <w:rsid w:val="00FC69BB"/>
    <w:rsid w:val="00FC6E65"/>
    <w:rsid w:val="00FC711D"/>
    <w:rsid w:val="00FC7168"/>
    <w:rsid w:val="00FC76E0"/>
    <w:rsid w:val="00FC7AC4"/>
    <w:rsid w:val="00FC7BD3"/>
    <w:rsid w:val="00FC7D2E"/>
    <w:rsid w:val="00FC7E5A"/>
    <w:rsid w:val="00FC7F7B"/>
    <w:rsid w:val="00FD017C"/>
    <w:rsid w:val="00FD02D8"/>
    <w:rsid w:val="00FD05EC"/>
    <w:rsid w:val="00FD0629"/>
    <w:rsid w:val="00FD0898"/>
    <w:rsid w:val="00FD094A"/>
    <w:rsid w:val="00FD117E"/>
    <w:rsid w:val="00FD12C1"/>
    <w:rsid w:val="00FD1409"/>
    <w:rsid w:val="00FD14CE"/>
    <w:rsid w:val="00FD1B96"/>
    <w:rsid w:val="00FD20A2"/>
    <w:rsid w:val="00FD261C"/>
    <w:rsid w:val="00FD2AF0"/>
    <w:rsid w:val="00FD2CA8"/>
    <w:rsid w:val="00FD2CE7"/>
    <w:rsid w:val="00FD3079"/>
    <w:rsid w:val="00FD3104"/>
    <w:rsid w:val="00FD33FB"/>
    <w:rsid w:val="00FD36DE"/>
    <w:rsid w:val="00FD3B0C"/>
    <w:rsid w:val="00FD3C2D"/>
    <w:rsid w:val="00FD3E40"/>
    <w:rsid w:val="00FD3EF4"/>
    <w:rsid w:val="00FD401D"/>
    <w:rsid w:val="00FD42AC"/>
    <w:rsid w:val="00FD43A4"/>
    <w:rsid w:val="00FD43E2"/>
    <w:rsid w:val="00FD46E1"/>
    <w:rsid w:val="00FD48B3"/>
    <w:rsid w:val="00FD4CE2"/>
    <w:rsid w:val="00FD4E24"/>
    <w:rsid w:val="00FD52BA"/>
    <w:rsid w:val="00FD5350"/>
    <w:rsid w:val="00FD5D66"/>
    <w:rsid w:val="00FD60B9"/>
    <w:rsid w:val="00FD615B"/>
    <w:rsid w:val="00FD631F"/>
    <w:rsid w:val="00FD646E"/>
    <w:rsid w:val="00FD6557"/>
    <w:rsid w:val="00FD661F"/>
    <w:rsid w:val="00FD6677"/>
    <w:rsid w:val="00FD71DA"/>
    <w:rsid w:val="00FD7443"/>
    <w:rsid w:val="00FD798E"/>
    <w:rsid w:val="00FD7A7E"/>
    <w:rsid w:val="00FD7AED"/>
    <w:rsid w:val="00FD7EA4"/>
    <w:rsid w:val="00FD7FC6"/>
    <w:rsid w:val="00FE0581"/>
    <w:rsid w:val="00FE05E0"/>
    <w:rsid w:val="00FE0688"/>
    <w:rsid w:val="00FE06A4"/>
    <w:rsid w:val="00FE0901"/>
    <w:rsid w:val="00FE0E3D"/>
    <w:rsid w:val="00FE0E79"/>
    <w:rsid w:val="00FE0F83"/>
    <w:rsid w:val="00FE0FDC"/>
    <w:rsid w:val="00FE16C1"/>
    <w:rsid w:val="00FE1E22"/>
    <w:rsid w:val="00FE1F06"/>
    <w:rsid w:val="00FE21D7"/>
    <w:rsid w:val="00FE21E6"/>
    <w:rsid w:val="00FE2224"/>
    <w:rsid w:val="00FE2256"/>
    <w:rsid w:val="00FE265F"/>
    <w:rsid w:val="00FE2AC9"/>
    <w:rsid w:val="00FE2C8C"/>
    <w:rsid w:val="00FE2D7A"/>
    <w:rsid w:val="00FE308D"/>
    <w:rsid w:val="00FE3175"/>
    <w:rsid w:val="00FE357C"/>
    <w:rsid w:val="00FE3DB4"/>
    <w:rsid w:val="00FE3DED"/>
    <w:rsid w:val="00FE3FE3"/>
    <w:rsid w:val="00FE4436"/>
    <w:rsid w:val="00FE483B"/>
    <w:rsid w:val="00FE4D0C"/>
    <w:rsid w:val="00FE4DB1"/>
    <w:rsid w:val="00FE5366"/>
    <w:rsid w:val="00FE591F"/>
    <w:rsid w:val="00FE596A"/>
    <w:rsid w:val="00FE5A97"/>
    <w:rsid w:val="00FE6033"/>
    <w:rsid w:val="00FE614E"/>
    <w:rsid w:val="00FE62ED"/>
    <w:rsid w:val="00FE666D"/>
    <w:rsid w:val="00FE6AEE"/>
    <w:rsid w:val="00FE6CD6"/>
    <w:rsid w:val="00FE7120"/>
    <w:rsid w:val="00FE72EC"/>
    <w:rsid w:val="00FE7823"/>
    <w:rsid w:val="00FE7D37"/>
    <w:rsid w:val="00FF0079"/>
    <w:rsid w:val="00FF03E5"/>
    <w:rsid w:val="00FF06F9"/>
    <w:rsid w:val="00FF08CF"/>
    <w:rsid w:val="00FF0C54"/>
    <w:rsid w:val="00FF0E2F"/>
    <w:rsid w:val="00FF1396"/>
    <w:rsid w:val="00FF19AB"/>
    <w:rsid w:val="00FF1CB2"/>
    <w:rsid w:val="00FF1D10"/>
    <w:rsid w:val="00FF1E99"/>
    <w:rsid w:val="00FF1F82"/>
    <w:rsid w:val="00FF2463"/>
    <w:rsid w:val="00FF291E"/>
    <w:rsid w:val="00FF2DAD"/>
    <w:rsid w:val="00FF2E66"/>
    <w:rsid w:val="00FF2E82"/>
    <w:rsid w:val="00FF3E13"/>
    <w:rsid w:val="00FF3E20"/>
    <w:rsid w:val="00FF4024"/>
    <w:rsid w:val="00FF4152"/>
    <w:rsid w:val="00FF459C"/>
    <w:rsid w:val="00FF470E"/>
    <w:rsid w:val="00FF47E0"/>
    <w:rsid w:val="00FF4992"/>
    <w:rsid w:val="00FF5174"/>
    <w:rsid w:val="00FF5418"/>
    <w:rsid w:val="00FF54F7"/>
    <w:rsid w:val="00FF5870"/>
    <w:rsid w:val="00FF5E01"/>
    <w:rsid w:val="00FF5E07"/>
    <w:rsid w:val="00FF60AB"/>
    <w:rsid w:val="00FF60F8"/>
    <w:rsid w:val="00FF6456"/>
    <w:rsid w:val="00FF655E"/>
    <w:rsid w:val="00FF6634"/>
    <w:rsid w:val="00FF70A3"/>
    <w:rsid w:val="00FF70CE"/>
    <w:rsid w:val="00FF74B7"/>
    <w:rsid w:val="00FF76EC"/>
    <w:rsid w:val="00FF7BDD"/>
    <w:rsid w:val="015B56CD"/>
    <w:rsid w:val="015C259F"/>
    <w:rsid w:val="01652553"/>
    <w:rsid w:val="016B4333"/>
    <w:rsid w:val="01C36243"/>
    <w:rsid w:val="01DAFBA1"/>
    <w:rsid w:val="01F9B04E"/>
    <w:rsid w:val="022F9CF8"/>
    <w:rsid w:val="0263BC3B"/>
    <w:rsid w:val="026956BF"/>
    <w:rsid w:val="02938216"/>
    <w:rsid w:val="0299B2E6"/>
    <w:rsid w:val="02AE4D7C"/>
    <w:rsid w:val="02C9D72B"/>
    <w:rsid w:val="02CC6220"/>
    <w:rsid w:val="02DA1C04"/>
    <w:rsid w:val="02E3C034"/>
    <w:rsid w:val="02F23BC8"/>
    <w:rsid w:val="02FD6925"/>
    <w:rsid w:val="031D6B9E"/>
    <w:rsid w:val="03414947"/>
    <w:rsid w:val="03509D34"/>
    <w:rsid w:val="035129FD"/>
    <w:rsid w:val="03801D76"/>
    <w:rsid w:val="0387BF0B"/>
    <w:rsid w:val="03880817"/>
    <w:rsid w:val="03B093AF"/>
    <w:rsid w:val="03B5F079"/>
    <w:rsid w:val="03B8AB76"/>
    <w:rsid w:val="0438F115"/>
    <w:rsid w:val="045BA07B"/>
    <w:rsid w:val="0561D91B"/>
    <w:rsid w:val="058CD6C7"/>
    <w:rsid w:val="058EAC91"/>
    <w:rsid w:val="061DEF01"/>
    <w:rsid w:val="0643B4E3"/>
    <w:rsid w:val="064BE8EC"/>
    <w:rsid w:val="06725094"/>
    <w:rsid w:val="0683614C"/>
    <w:rsid w:val="06D48B24"/>
    <w:rsid w:val="07164BB4"/>
    <w:rsid w:val="073C58AD"/>
    <w:rsid w:val="07613B08"/>
    <w:rsid w:val="079E6037"/>
    <w:rsid w:val="07B79F81"/>
    <w:rsid w:val="07FA00D2"/>
    <w:rsid w:val="082292C0"/>
    <w:rsid w:val="08248734"/>
    <w:rsid w:val="085DE47E"/>
    <w:rsid w:val="08AD788A"/>
    <w:rsid w:val="08AE53E6"/>
    <w:rsid w:val="08BB13D4"/>
    <w:rsid w:val="08C32A43"/>
    <w:rsid w:val="08D4837E"/>
    <w:rsid w:val="08F64457"/>
    <w:rsid w:val="08F957C2"/>
    <w:rsid w:val="0907C346"/>
    <w:rsid w:val="09518127"/>
    <w:rsid w:val="096589E5"/>
    <w:rsid w:val="098D0275"/>
    <w:rsid w:val="09D6A364"/>
    <w:rsid w:val="09EAB12B"/>
    <w:rsid w:val="0A024108"/>
    <w:rsid w:val="0A0343A9"/>
    <w:rsid w:val="0A10EDFB"/>
    <w:rsid w:val="0A4936EE"/>
    <w:rsid w:val="0A6843D7"/>
    <w:rsid w:val="0A8AC6EB"/>
    <w:rsid w:val="0A8E99E9"/>
    <w:rsid w:val="0AB9910F"/>
    <w:rsid w:val="0AD03048"/>
    <w:rsid w:val="0B3BB053"/>
    <w:rsid w:val="0B43D210"/>
    <w:rsid w:val="0B78BF19"/>
    <w:rsid w:val="0BC426AC"/>
    <w:rsid w:val="0BD03837"/>
    <w:rsid w:val="0BE84CBB"/>
    <w:rsid w:val="0BEE5452"/>
    <w:rsid w:val="0BF78313"/>
    <w:rsid w:val="0C069E3D"/>
    <w:rsid w:val="0C1F0062"/>
    <w:rsid w:val="0C30369F"/>
    <w:rsid w:val="0C3346C9"/>
    <w:rsid w:val="0C36391D"/>
    <w:rsid w:val="0C3BE28A"/>
    <w:rsid w:val="0C822C21"/>
    <w:rsid w:val="0C88AFF2"/>
    <w:rsid w:val="0C90345C"/>
    <w:rsid w:val="0C916CCC"/>
    <w:rsid w:val="0C98E031"/>
    <w:rsid w:val="0CBC1148"/>
    <w:rsid w:val="0CD10028"/>
    <w:rsid w:val="0CE33B03"/>
    <w:rsid w:val="0D76BE0A"/>
    <w:rsid w:val="0D7C18D6"/>
    <w:rsid w:val="0D7D8516"/>
    <w:rsid w:val="0DD4CAF8"/>
    <w:rsid w:val="0DD83E60"/>
    <w:rsid w:val="0DDA9B5E"/>
    <w:rsid w:val="0DFC3D7D"/>
    <w:rsid w:val="0E2A0305"/>
    <w:rsid w:val="0E405F79"/>
    <w:rsid w:val="0E44E213"/>
    <w:rsid w:val="0E543F34"/>
    <w:rsid w:val="0E9078B3"/>
    <w:rsid w:val="0E9EFCBA"/>
    <w:rsid w:val="0EAF6A50"/>
    <w:rsid w:val="0EDCC2EB"/>
    <w:rsid w:val="0F17894D"/>
    <w:rsid w:val="0F2A2272"/>
    <w:rsid w:val="0F43D219"/>
    <w:rsid w:val="0F4A412D"/>
    <w:rsid w:val="0F5CE26B"/>
    <w:rsid w:val="0F758240"/>
    <w:rsid w:val="0FA888C9"/>
    <w:rsid w:val="0FAC616E"/>
    <w:rsid w:val="0FCC31F9"/>
    <w:rsid w:val="104128C3"/>
    <w:rsid w:val="108FF83B"/>
    <w:rsid w:val="10DE2859"/>
    <w:rsid w:val="11171005"/>
    <w:rsid w:val="118AEA2B"/>
    <w:rsid w:val="11AB7881"/>
    <w:rsid w:val="11FEC1FB"/>
    <w:rsid w:val="120704D4"/>
    <w:rsid w:val="12354A69"/>
    <w:rsid w:val="128FE211"/>
    <w:rsid w:val="12B6FEBC"/>
    <w:rsid w:val="12BFBBC5"/>
    <w:rsid w:val="12CC35B3"/>
    <w:rsid w:val="132569B1"/>
    <w:rsid w:val="1351EC7A"/>
    <w:rsid w:val="1353B2E2"/>
    <w:rsid w:val="1365662A"/>
    <w:rsid w:val="13AF871D"/>
    <w:rsid w:val="13D04D5B"/>
    <w:rsid w:val="141E2D81"/>
    <w:rsid w:val="142CB73D"/>
    <w:rsid w:val="1434BC7E"/>
    <w:rsid w:val="14357C2F"/>
    <w:rsid w:val="143C2D01"/>
    <w:rsid w:val="149E3E5B"/>
    <w:rsid w:val="149FC083"/>
    <w:rsid w:val="14BD8654"/>
    <w:rsid w:val="14D5F4F0"/>
    <w:rsid w:val="1530A3CC"/>
    <w:rsid w:val="154A1E7C"/>
    <w:rsid w:val="157592DB"/>
    <w:rsid w:val="15C261D5"/>
    <w:rsid w:val="15C28B1D"/>
    <w:rsid w:val="15CAE105"/>
    <w:rsid w:val="15D78F59"/>
    <w:rsid w:val="15F9B391"/>
    <w:rsid w:val="15FAFC59"/>
    <w:rsid w:val="165165A9"/>
    <w:rsid w:val="16957332"/>
    <w:rsid w:val="16B11415"/>
    <w:rsid w:val="1718EE01"/>
    <w:rsid w:val="1726A2D7"/>
    <w:rsid w:val="17542765"/>
    <w:rsid w:val="175A4D88"/>
    <w:rsid w:val="1761E344"/>
    <w:rsid w:val="1779CED9"/>
    <w:rsid w:val="178FF042"/>
    <w:rsid w:val="17941D26"/>
    <w:rsid w:val="179E4AF6"/>
    <w:rsid w:val="17B2084D"/>
    <w:rsid w:val="17BE212D"/>
    <w:rsid w:val="17CC6B2C"/>
    <w:rsid w:val="17F0659C"/>
    <w:rsid w:val="18084894"/>
    <w:rsid w:val="18305592"/>
    <w:rsid w:val="1831E456"/>
    <w:rsid w:val="18474F97"/>
    <w:rsid w:val="184AC66C"/>
    <w:rsid w:val="1869222F"/>
    <w:rsid w:val="1869D5E0"/>
    <w:rsid w:val="189BD6AC"/>
    <w:rsid w:val="18C9A747"/>
    <w:rsid w:val="18D13F92"/>
    <w:rsid w:val="1903C205"/>
    <w:rsid w:val="191AD5D8"/>
    <w:rsid w:val="1932A11B"/>
    <w:rsid w:val="195F4370"/>
    <w:rsid w:val="19864960"/>
    <w:rsid w:val="19A730F2"/>
    <w:rsid w:val="19CA8A0E"/>
    <w:rsid w:val="19D089C9"/>
    <w:rsid w:val="19F861D2"/>
    <w:rsid w:val="1A14C587"/>
    <w:rsid w:val="1A24B41F"/>
    <w:rsid w:val="1A33A96E"/>
    <w:rsid w:val="1A518AE2"/>
    <w:rsid w:val="1A56AB49"/>
    <w:rsid w:val="1A908735"/>
    <w:rsid w:val="1A9EE064"/>
    <w:rsid w:val="1B0C7520"/>
    <w:rsid w:val="1B2BA2DC"/>
    <w:rsid w:val="1B720125"/>
    <w:rsid w:val="1B97ED91"/>
    <w:rsid w:val="1BB5E92B"/>
    <w:rsid w:val="1C12316F"/>
    <w:rsid w:val="1C17C156"/>
    <w:rsid w:val="1C3CB7C7"/>
    <w:rsid w:val="1C95F356"/>
    <w:rsid w:val="1CB934A6"/>
    <w:rsid w:val="1CE3941B"/>
    <w:rsid w:val="1CE74B87"/>
    <w:rsid w:val="1D0E66E0"/>
    <w:rsid w:val="1D3BA3D2"/>
    <w:rsid w:val="1D50618F"/>
    <w:rsid w:val="1DDE10CC"/>
    <w:rsid w:val="1E34E179"/>
    <w:rsid w:val="1E584DDA"/>
    <w:rsid w:val="1E9DCDB1"/>
    <w:rsid w:val="1EC2AED4"/>
    <w:rsid w:val="1ED00E0B"/>
    <w:rsid w:val="1F1EA822"/>
    <w:rsid w:val="1F44C105"/>
    <w:rsid w:val="1F4C4D7A"/>
    <w:rsid w:val="1F88B642"/>
    <w:rsid w:val="1FBF8D42"/>
    <w:rsid w:val="200BC20B"/>
    <w:rsid w:val="201D311D"/>
    <w:rsid w:val="202C9518"/>
    <w:rsid w:val="2085156E"/>
    <w:rsid w:val="20A091A1"/>
    <w:rsid w:val="20CB0326"/>
    <w:rsid w:val="21C2D674"/>
    <w:rsid w:val="2225717A"/>
    <w:rsid w:val="223476B0"/>
    <w:rsid w:val="224A3300"/>
    <w:rsid w:val="22718921"/>
    <w:rsid w:val="2277BD62"/>
    <w:rsid w:val="22C0B069"/>
    <w:rsid w:val="22DD28A8"/>
    <w:rsid w:val="23320A66"/>
    <w:rsid w:val="2337E827"/>
    <w:rsid w:val="235ACD95"/>
    <w:rsid w:val="2360086C"/>
    <w:rsid w:val="237109DF"/>
    <w:rsid w:val="237D3D38"/>
    <w:rsid w:val="23C6C195"/>
    <w:rsid w:val="23E9ECDE"/>
    <w:rsid w:val="23EAD710"/>
    <w:rsid w:val="240C9C40"/>
    <w:rsid w:val="24396C75"/>
    <w:rsid w:val="246815C7"/>
    <w:rsid w:val="2474DED5"/>
    <w:rsid w:val="24928284"/>
    <w:rsid w:val="24B5CED2"/>
    <w:rsid w:val="24C4C23C"/>
    <w:rsid w:val="24F105AD"/>
    <w:rsid w:val="24FCAAED"/>
    <w:rsid w:val="251DD237"/>
    <w:rsid w:val="25272547"/>
    <w:rsid w:val="25447B54"/>
    <w:rsid w:val="258D0BD7"/>
    <w:rsid w:val="2596074B"/>
    <w:rsid w:val="25C00FA5"/>
    <w:rsid w:val="2638DD24"/>
    <w:rsid w:val="263CB19D"/>
    <w:rsid w:val="264F21FD"/>
    <w:rsid w:val="26B0CB25"/>
    <w:rsid w:val="26B65968"/>
    <w:rsid w:val="26DC206B"/>
    <w:rsid w:val="26F1C6E8"/>
    <w:rsid w:val="27072F48"/>
    <w:rsid w:val="275901CD"/>
    <w:rsid w:val="2762BB78"/>
    <w:rsid w:val="2797CC0D"/>
    <w:rsid w:val="27B7B958"/>
    <w:rsid w:val="27BDADFE"/>
    <w:rsid w:val="27CA3078"/>
    <w:rsid w:val="27FAE0D9"/>
    <w:rsid w:val="280B2821"/>
    <w:rsid w:val="280B9911"/>
    <w:rsid w:val="280CC39E"/>
    <w:rsid w:val="28445505"/>
    <w:rsid w:val="2864CBBD"/>
    <w:rsid w:val="288DB800"/>
    <w:rsid w:val="289EBC61"/>
    <w:rsid w:val="28C9F9D8"/>
    <w:rsid w:val="2903E1D5"/>
    <w:rsid w:val="29066A0C"/>
    <w:rsid w:val="291F091F"/>
    <w:rsid w:val="29A362B2"/>
    <w:rsid w:val="2A0FA99E"/>
    <w:rsid w:val="2A1E0888"/>
    <w:rsid w:val="2A8CCD2E"/>
    <w:rsid w:val="2AF88512"/>
    <w:rsid w:val="2B04C27C"/>
    <w:rsid w:val="2B0DD022"/>
    <w:rsid w:val="2B1CE142"/>
    <w:rsid w:val="2B8F80D2"/>
    <w:rsid w:val="2B9224A3"/>
    <w:rsid w:val="2BA18E49"/>
    <w:rsid w:val="2BAB6678"/>
    <w:rsid w:val="2BAFCFDA"/>
    <w:rsid w:val="2BB0BF6F"/>
    <w:rsid w:val="2BC0A60A"/>
    <w:rsid w:val="2BDDFDD9"/>
    <w:rsid w:val="2C05D501"/>
    <w:rsid w:val="2C2FE4A2"/>
    <w:rsid w:val="2C40A8E5"/>
    <w:rsid w:val="2C4AEF73"/>
    <w:rsid w:val="2C7D10BF"/>
    <w:rsid w:val="2CA92012"/>
    <w:rsid w:val="2CB30C6A"/>
    <w:rsid w:val="2CE16140"/>
    <w:rsid w:val="2D06767B"/>
    <w:rsid w:val="2D36F31F"/>
    <w:rsid w:val="2D56AF97"/>
    <w:rsid w:val="2D82D506"/>
    <w:rsid w:val="2DA5DB33"/>
    <w:rsid w:val="2DBDB54E"/>
    <w:rsid w:val="2DED54B5"/>
    <w:rsid w:val="2DEE1E03"/>
    <w:rsid w:val="2E0476DF"/>
    <w:rsid w:val="2E05E77C"/>
    <w:rsid w:val="2E176DE5"/>
    <w:rsid w:val="2E31C14F"/>
    <w:rsid w:val="2E578F24"/>
    <w:rsid w:val="2E5BA9B1"/>
    <w:rsid w:val="2E75CBED"/>
    <w:rsid w:val="2E9C2DDC"/>
    <w:rsid w:val="2EFD8DB9"/>
    <w:rsid w:val="2F003DB6"/>
    <w:rsid w:val="2F2378A7"/>
    <w:rsid w:val="2F6355AC"/>
    <w:rsid w:val="2FD1B1E0"/>
    <w:rsid w:val="30539CBB"/>
    <w:rsid w:val="3057422B"/>
    <w:rsid w:val="308A6855"/>
    <w:rsid w:val="30D5B6CB"/>
    <w:rsid w:val="3126E5F1"/>
    <w:rsid w:val="31C20E5D"/>
    <w:rsid w:val="31EC3375"/>
    <w:rsid w:val="31FAF8DD"/>
    <w:rsid w:val="32224896"/>
    <w:rsid w:val="3237363A"/>
    <w:rsid w:val="3285142D"/>
    <w:rsid w:val="3299D559"/>
    <w:rsid w:val="32BE41E8"/>
    <w:rsid w:val="32C5EF49"/>
    <w:rsid w:val="32CE7388"/>
    <w:rsid w:val="3308FF7D"/>
    <w:rsid w:val="33FA72D1"/>
    <w:rsid w:val="341AC965"/>
    <w:rsid w:val="343C6503"/>
    <w:rsid w:val="343E9F63"/>
    <w:rsid w:val="3452F069"/>
    <w:rsid w:val="346D1743"/>
    <w:rsid w:val="34AFE0C5"/>
    <w:rsid w:val="34D77F2A"/>
    <w:rsid w:val="34EB8968"/>
    <w:rsid w:val="3509FE9C"/>
    <w:rsid w:val="3510FF2C"/>
    <w:rsid w:val="35122C2B"/>
    <w:rsid w:val="3524B181"/>
    <w:rsid w:val="35289E16"/>
    <w:rsid w:val="353C830C"/>
    <w:rsid w:val="3550125B"/>
    <w:rsid w:val="35828837"/>
    <w:rsid w:val="359224D8"/>
    <w:rsid w:val="35BAD2DC"/>
    <w:rsid w:val="35DC0EE1"/>
    <w:rsid w:val="35E2C205"/>
    <w:rsid w:val="35F439A9"/>
    <w:rsid w:val="3619C051"/>
    <w:rsid w:val="3693670A"/>
    <w:rsid w:val="36A06EE5"/>
    <w:rsid w:val="36BA7E69"/>
    <w:rsid w:val="36D51920"/>
    <w:rsid w:val="37127D09"/>
    <w:rsid w:val="372E1224"/>
    <w:rsid w:val="373A491A"/>
    <w:rsid w:val="3762A846"/>
    <w:rsid w:val="37671183"/>
    <w:rsid w:val="376D467C"/>
    <w:rsid w:val="377220DC"/>
    <w:rsid w:val="37BD5124"/>
    <w:rsid w:val="37F7C0DD"/>
    <w:rsid w:val="381FBFA8"/>
    <w:rsid w:val="382CAA4C"/>
    <w:rsid w:val="38315A92"/>
    <w:rsid w:val="383E38F8"/>
    <w:rsid w:val="384E5095"/>
    <w:rsid w:val="3855C310"/>
    <w:rsid w:val="38799539"/>
    <w:rsid w:val="387CAA75"/>
    <w:rsid w:val="38904ABD"/>
    <w:rsid w:val="389CAD20"/>
    <w:rsid w:val="38B33393"/>
    <w:rsid w:val="38CBC6D6"/>
    <w:rsid w:val="38DBCDD4"/>
    <w:rsid w:val="38F58A20"/>
    <w:rsid w:val="390916DD"/>
    <w:rsid w:val="39137C11"/>
    <w:rsid w:val="392A9F1D"/>
    <w:rsid w:val="39BEE6CE"/>
    <w:rsid w:val="39F9FBBB"/>
    <w:rsid w:val="3A011792"/>
    <w:rsid w:val="3A99BF5F"/>
    <w:rsid w:val="3ACBD7BD"/>
    <w:rsid w:val="3AF19546"/>
    <w:rsid w:val="3B2C23C1"/>
    <w:rsid w:val="3B5CDBB3"/>
    <w:rsid w:val="3B5DA3CB"/>
    <w:rsid w:val="3B62E51C"/>
    <w:rsid w:val="3B7D35EC"/>
    <w:rsid w:val="3B9C1CF0"/>
    <w:rsid w:val="3BBB3A48"/>
    <w:rsid w:val="3BC085AD"/>
    <w:rsid w:val="3BEA3F3B"/>
    <w:rsid w:val="3BEA901F"/>
    <w:rsid w:val="3C138436"/>
    <w:rsid w:val="3C20EC1C"/>
    <w:rsid w:val="3C250F69"/>
    <w:rsid w:val="3C4126DE"/>
    <w:rsid w:val="3C5F9877"/>
    <w:rsid w:val="3C972D49"/>
    <w:rsid w:val="3CBCEBC5"/>
    <w:rsid w:val="3CE4DB0C"/>
    <w:rsid w:val="3D095E41"/>
    <w:rsid w:val="3D5A196B"/>
    <w:rsid w:val="3D640873"/>
    <w:rsid w:val="3D81B7CE"/>
    <w:rsid w:val="3D8D3C0E"/>
    <w:rsid w:val="3DBEA530"/>
    <w:rsid w:val="3DF070AC"/>
    <w:rsid w:val="3E2B7D58"/>
    <w:rsid w:val="3E368A3C"/>
    <w:rsid w:val="3E4D94F9"/>
    <w:rsid w:val="3E6C7DB2"/>
    <w:rsid w:val="3E824BEC"/>
    <w:rsid w:val="3ED61739"/>
    <w:rsid w:val="3ED807BF"/>
    <w:rsid w:val="3EDEDC56"/>
    <w:rsid w:val="3EE66542"/>
    <w:rsid w:val="3EFCA864"/>
    <w:rsid w:val="3F33A447"/>
    <w:rsid w:val="3F3CA565"/>
    <w:rsid w:val="3F3EAF7E"/>
    <w:rsid w:val="3F3FBFDF"/>
    <w:rsid w:val="3F523FB8"/>
    <w:rsid w:val="3F5678CE"/>
    <w:rsid w:val="3F5714CE"/>
    <w:rsid w:val="3F588CDE"/>
    <w:rsid w:val="3F878F67"/>
    <w:rsid w:val="4054A7DF"/>
    <w:rsid w:val="406BFE17"/>
    <w:rsid w:val="40B73C79"/>
    <w:rsid w:val="40DA22DC"/>
    <w:rsid w:val="41027DB1"/>
    <w:rsid w:val="41228EA3"/>
    <w:rsid w:val="412A0CAE"/>
    <w:rsid w:val="41A1CF4E"/>
    <w:rsid w:val="41B46426"/>
    <w:rsid w:val="422A8C30"/>
    <w:rsid w:val="423E062B"/>
    <w:rsid w:val="427C971A"/>
    <w:rsid w:val="4293F82D"/>
    <w:rsid w:val="42ADF552"/>
    <w:rsid w:val="42C14D42"/>
    <w:rsid w:val="4328A097"/>
    <w:rsid w:val="432D0B2C"/>
    <w:rsid w:val="4334686E"/>
    <w:rsid w:val="4367ED98"/>
    <w:rsid w:val="43773EE6"/>
    <w:rsid w:val="43AD9A0D"/>
    <w:rsid w:val="43C4DCA2"/>
    <w:rsid w:val="43C82E5D"/>
    <w:rsid w:val="441A28AF"/>
    <w:rsid w:val="4441BBD3"/>
    <w:rsid w:val="4453096E"/>
    <w:rsid w:val="44583235"/>
    <w:rsid w:val="446890BB"/>
    <w:rsid w:val="447397D3"/>
    <w:rsid w:val="447B4542"/>
    <w:rsid w:val="44B5EBDF"/>
    <w:rsid w:val="44BE4C78"/>
    <w:rsid w:val="44C352E2"/>
    <w:rsid w:val="451C1B5A"/>
    <w:rsid w:val="45650F7F"/>
    <w:rsid w:val="457DA68F"/>
    <w:rsid w:val="45AF2F87"/>
    <w:rsid w:val="45D443DC"/>
    <w:rsid w:val="4636EC52"/>
    <w:rsid w:val="466FFEC1"/>
    <w:rsid w:val="4672BFFC"/>
    <w:rsid w:val="46786104"/>
    <w:rsid w:val="467F2F39"/>
    <w:rsid w:val="46D64C4E"/>
    <w:rsid w:val="470830BA"/>
    <w:rsid w:val="47226825"/>
    <w:rsid w:val="472EC8ED"/>
    <w:rsid w:val="473345ED"/>
    <w:rsid w:val="477BD6CF"/>
    <w:rsid w:val="47917E49"/>
    <w:rsid w:val="479390A2"/>
    <w:rsid w:val="47A4B104"/>
    <w:rsid w:val="47F3BF8D"/>
    <w:rsid w:val="483A3F50"/>
    <w:rsid w:val="483C8EA3"/>
    <w:rsid w:val="4863D784"/>
    <w:rsid w:val="48A3EA0F"/>
    <w:rsid w:val="48B3F939"/>
    <w:rsid w:val="48F2FBAC"/>
    <w:rsid w:val="4902B8E7"/>
    <w:rsid w:val="49123D92"/>
    <w:rsid w:val="493C6D9A"/>
    <w:rsid w:val="495CE718"/>
    <w:rsid w:val="49697A9E"/>
    <w:rsid w:val="499F0558"/>
    <w:rsid w:val="49AB75FA"/>
    <w:rsid w:val="49BC6408"/>
    <w:rsid w:val="49C7C904"/>
    <w:rsid w:val="49CEE0F8"/>
    <w:rsid w:val="49EC69B7"/>
    <w:rsid w:val="49FC2A28"/>
    <w:rsid w:val="4A42B7E9"/>
    <w:rsid w:val="4A4A9321"/>
    <w:rsid w:val="4A76BCA4"/>
    <w:rsid w:val="4AA6421B"/>
    <w:rsid w:val="4AAA217B"/>
    <w:rsid w:val="4AD4CF80"/>
    <w:rsid w:val="4AEB26C3"/>
    <w:rsid w:val="4AF4ED43"/>
    <w:rsid w:val="4B14CFE4"/>
    <w:rsid w:val="4B291FF7"/>
    <w:rsid w:val="4B3F6940"/>
    <w:rsid w:val="4B42E6F7"/>
    <w:rsid w:val="4B5ED318"/>
    <w:rsid w:val="4BC85A1E"/>
    <w:rsid w:val="4C1D14F2"/>
    <w:rsid w:val="4C22CFA7"/>
    <w:rsid w:val="4C31029D"/>
    <w:rsid w:val="4C51DE62"/>
    <w:rsid w:val="4C5773C5"/>
    <w:rsid w:val="4C8FA55C"/>
    <w:rsid w:val="4CA26F30"/>
    <w:rsid w:val="4CFABF9A"/>
    <w:rsid w:val="4D18919F"/>
    <w:rsid w:val="4D77F4F2"/>
    <w:rsid w:val="4D857203"/>
    <w:rsid w:val="4DA54029"/>
    <w:rsid w:val="4DC2D3BE"/>
    <w:rsid w:val="4DCD1DD0"/>
    <w:rsid w:val="4DD56DDF"/>
    <w:rsid w:val="4E009974"/>
    <w:rsid w:val="4E324097"/>
    <w:rsid w:val="4E33FF7F"/>
    <w:rsid w:val="4E3F9A20"/>
    <w:rsid w:val="4E501924"/>
    <w:rsid w:val="4E6DED8C"/>
    <w:rsid w:val="4E8FEB23"/>
    <w:rsid w:val="4E93F00A"/>
    <w:rsid w:val="4E990872"/>
    <w:rsid w:val="4EE7E425"/>
    <w:rsid w:val="4F0CBEBC"/>
    <w:rsid w:val="4F7691CC"/>
    <w:rsid w:val="4F7BCBC6"/>
    <w:rsid w:val="4F857730"/>
    <w:rsid w:val="4F91E4EB"/>
    <w:rsid w:val="4F9E30BC"/>
    <w:rsid w:val="4F9E4D87"/>
    <w:rsid w:val="5059B23B"/>
    <w:rsid w:val="50828B0F"/>
    <w:rsid w:val="50A73BB5"/>
    <w:rsid w:val="50BF6D63"/>
    <w:rsid w:val="50DC36E7"/>
    <w:rsid w:val="51018F6A"/>
    <w:rsid w:val="512F7868"/>
    <w:rsid w:val="5137B3BA"/>
    <w:rsid w:val="515D2D12"/>
    <w:rsid w:val="5187248C"/>
    <w:rsid w:val="51CAD8FE"/>
    <w:rsid w:val="51E8687C"/>
    <w:rsid w:val="52282627"/>
    <w:rsid w:val="527CE10C"/>
    <w:rsid w:val="52E4E703"/>
    <w:rsid w:val="52F0A111"/>
    <w:rsid w:val="52F6EEC1"/>
    <w:rsid w:val="533E5FA1"/>
    <w:rsid w:val="535BDAAF"/>
    <w:rsid w:val="5387969C"/>
    <w:rsid w:val="53B1898D"/>
    <w:rsid w:val="53DA77A9"/>
    <w:rsid w:val="53EB00AF"/>
    <w:rsid w:val="54B59C54"/>
    <w:rsid w:val="54EEF14D"/>
    <w:rsid w:val="5509F2D1"/>
    <w:rsid w:val="553B34DD"/>
    <w:rsid w:val="55453648"/>
    <w:rsid w:val="5562611D"/>
    <w:rsid w:val="5563A5DC"/>
    <w:rsid w:val="55ACA151"/>
    <w:rsid w:val="55C81EFB"/>
    <w:rsid w:val="55F3CC9E"/>
    <w:rsid w:val="55FD7A8B"/>
    <w:rsid w:val="56036675"/>
    <w:rsid w:val="56110FDB"/>
    <w:rsid w:val="56347A67"/>
    <w:rsid w:val="56553A29"/>
    <w:rsid w:val="566E0686"/>
    <w:rsid w:val="567716E9"/>
    <w:rsid w:val="56852264"/>
    <w:rsid w:val="56AC3580"/>
    <w:rsid w:val="56B84ED6"/>
    <w:rsid w:val="56E09715"/>
    <w:rsid w:val="5702CC8C"/>
    <w:rsid w:val="573D6E1E"/>
    <w:rsid w:val="57754BB6"/>
    <w:rsid w:val="57944D19"/>
    <w:rsid w:val="57F60D50"/>
    <w:rsid w:val="58197458"/>
    <w:rsid w:val="581E8563"/>
    <w:rsid w:val="5848CA43"/>
    <w:rsid w:val="585E6B47"/>
    <w:rsid w:val="586BFEB2"/>
    <w:rsid w:val="58BAC8CE"/>
    <w:rsid w:val="58BE0838"/>
    <w:rsid w:val="590CA1A9"/>
    <w:rsid w:val="5924A30F"/>
    <w:rsid w:val="592B08F2"/>
    <w:rsid w:val="592F4EDD"/>
    <w:rsid w:val="593DAFA3"/>
    <w:rsid w:val="595D1775"/>
    <w:rsid w:val="596F063D"/>
    <w:rsid w:val="5977F9C1"/>
    <w:rsid w:val="59D58B25"/>
    <w:rsid w:val="59E5D881"/>
    <w:rsid w:val="5A0161C9"/>
    <w:rsid w:val="5A415E27"/>
    <w:rsid w:val="5A59375A"/>
    <w:rsid w:val="5A5FC693"/>
    <w:rsid w:val="5A938523"/>
    <w:rsid w:val="5ABEA08B"/>
    <w:rsid w:val="5AC7490E"/>
    <w:rsid w:val="5AE5D273"/>
    <w:rsid w:val="5B01DCDC"/>
    <w:rsid w:val="5B24EBB0"/>
    <w:rsid w:val="5B4783F9"/>
    <w:rsid w:val="5B512911"/>
    <w:rsid w:val="5B9B3D84"/>
    <w:rsid w:val="5BAC5031"/>
    <w:rsid w:val="5BC9CBFE"/>
    <w:rsid w:val="5BCD0B9A"/>
    <w:rsid w:val="5C4AE299"/>
    <w:rsid w:val="5C75D07C"/>
    <w:rsid w:val="5C9E3954"/>
    <w:rsid w:val="5CA19598"/>
    <w:rsid w:val="5CAFF009"/>
    <w:rsid w:val="5CCD0126"/>
    <w:rsid w:val="5D0EF791"/>
    <w:rsid w:val="5D2554A2"/>
    <w:rsid w:val="5DA77688"/>
    <w:rsid w:val="5DC467CB"/>
    <w:rsid w:val="5DE74A72"/>
    <w:rsid w:val="5DF9C319"/>
    <w:rsid w:val="5E68E623"/>
    <w:rsid w:val="5EA19FE6"/>
    <w:rsid w:val="5ED23369"/>
    <w:rsid w:val="5EF69F6A"/>
    <w:rsid w:val="5F24FAE2"/>
    <w:rsid w:val="5F3AB4B5"/>
    <w:rsid w:val="5F4A54F1"/>
    <w:rsid w:val="5FA43F66"/>
    <w:rsid w:val="5FD8141A"/>
    <w:rsid w:val="5FFF0298"/>
    <w:rsid w:val="600D2448"/>
    <w:rsid w:val="601A4F5E"/>
    <w:rsid w:val="60233E54"/>
    <w:rsid w:val="6023DF3F"/>
    <w:rsid w:val="604CAFF4"/>
    <w:rsid w:val="60820955"/>
    <w:rsid w:val="60AF7119"/>
    <w:rsid w:val="61477B37"/>
    <w:rsid w:val="6157866A"/>
    <w:rsid w:val="6162FB8B"/>
    <w:rsid w:val="6175F1DB"/>
    <w:rsid w:val="61A43376"/>
    <w:rsid w:val="61C6326D"/>
    <w:rsid w:val="61CC800E"/>
    <w:rsid w:val="6208E1B5"/>
    <w:rsid w:val="623E8F06"/>
    <w:rsid w:val="62413776"/>
    <w:rsid w:val="6285BA4E"/>
    <w:rsid w:val="62BD6DFA"/>
    <w:rsid w:val="62E0CD84"/>
    <w:rsid w:val="62F4E0E5"/>
    <w:rsid w:val="62F6BA63"/>
    <w:rsid w:val="62FB933A"/>
    <w:rsid w:val="63124035"/>
    <w:rsid w:val="638F7806"/>
    <w:rsid w:val="63B8FEC9"/>
    <w:rsid w:val="6411E58B"/>
    <w:rsid w:val="6425EB3E"/>
    <w:rsid w:val="6437BA41"/>
    <w:rsid w:val="6447E819"/>
    <w:rsid w:val="6467DD31"/>
    <w:rsid w:val="64AFB7B8"/>
    <w:rsid w:val="64F5B0BA"/>
    <w:rsid w:val="651B2E9C"/>
    <w:rsid w:val="6577CCA9"/>
    <w:rsid w:val="65815BCB"/>
    <w:rsid w:val="658E0AD6"/>
    <w:rsid w:val="6657A2E5"/>
    <w:rsid w:val="665C1E7D"/>
    <w:rsid w:val="66AF3C04"/>
    <w:rsid w:val="66B154D0"/>
    <w:rsid w:val="66B23E12"/>
    <w:rsid w:val="66D46985"/>
    <w:rsid w:val="66DE8389"/>
    <w:rsid w:val="6721C165"/>
    <w:rsid w:val="6747C6E5"/>
    <w:rsid w:val="67A90815"/>
    <w:rsid w:val="681C213D"/>
    <w:rsid w:val="6890C468"/>
    <w:rsid w:val="68947618"/>
    <w:rsid w:val="68CA8F15"/>
    <w:rsid w:val="68DA3893"/>
    <w:rsid w:val="69CE1A0B"/>
    <w:rsid w:val="69D1344D"/>
    <w:rsid w:val="69F28B44"/>
    <w:rsid w:val="6A0B79A6"/>
    <w:rsid w:val="6A3A9CBA"/>
    <w:rsid w:val="6A40CD3D"/>
    <w:rsid w:val="6AA6BEA8"/>
    <w:rsid w:val="6AA87738"/>
    <w:rsid w:val="6AE697F6"/>
    <w:rsid w:val="6AFD52D0"/>
    <w:rsid w:val="6B000E62"/>
    <w:rsid w:val="6B08764F"/>
    <w:rsid w:val="6B1C5995"/>
    <w:rsid w:val="6B29D27C"/>
    <w:rsid w:val="6B2BCA6A"/>
    <w:rsid w:val="6B4A1CCB"/>
    <w:rsid w:val="6B80A4BC"/>
    <w:rsid w:val="6B8C7417"/>
    <w:rsid w:val="6B9A4BA1"/>
    <w:rsid w:val="6BBA5A2D"/>
    <w:rsid w:val="6BBA7DA5"/>
    <w:rsid w:val="6BC96468"/>
    <w:rsid w:val="6C55ACFF"/>
    <w:rsid w:val="6C610D2B"/>
    <w:rsid w:val="6C890E55"/>
    <w:rsid w:val="6CF88D31"/>
    <w:rsid w:val="6D03447C"/>
    <w:rsid w:val="6D0A8F0A"/>
    <w:rsid w:val="6D2E8B11"/>
    <w:rsid w:val="6D378DD7"/>
    <w:rsid w:val="6D5E27F5"/>
    <w:rsid w:val="6DBBFF45"/>
    <w:rsid w:val="6E0ECCFD"/>
    <w:rsid w:val="6E330AB3"/>
    <w:rsid w:val="6E7202BA"/>
    <w:rsid w:val="6E99885F"/>
    <w:rsid w:val="6F3B204C"/>
    <w:rsid w:val="6F9D4A13"/>
    <w:rsid w:val="6FE7443E"/>
    <w:rsid w:val="70217CF9"/>
    <w:rsid w:val="70374DCA"/>
    <w:rsid w:val="712D2511"/>
    <w:rsid w:val="7163C678"/>
    <w:rsid w:val="71769D79"/>
    <w:rsid w:val="71805EE1"/>
    <w:rsid w:val="71A84AE8"/>
    <w:rsid w:val="721ABE48"/>
    <w:rsid w:val="7237C338"/>
    <w:rsid w:val="72571F79"/>
    <w:rsid w:val="7276B3EC"/>
    <w:rsid w:val="72A40233"/>
    <w:rsid w:val="72C65F0F"/>
    <w:rsid w:val="730C751B"/>
    <w:rsid w:val="7336BECF"/>
    <w:rsid w:val="7349ADD2"/>
    <w:rsid w:val="734D4225"/>
    <w:rsid w:val="73AE2651"/>
    <w:rsid w:val="73CA252F"/>
    <w:rsid w:val="73E286D7"/>
    <w:rsid w:val="7405D458"/>
    <w:rsid w:val="740D7BD1"/>
    <w:rsid w:val="742247DB"/>
    <w:rsid w:val="7431A92D"/>
    <w:rsid w:val="74337BE9"/>
    <w:rsid w:val="746CFBE1"/>
    <w:rsid w:val="7486DC6F"/>
    <w:rsid w:val="74956455"/>
    <w:rsid w:val="74C8288C"/>
    <w:rsid w:val="74C85B01"/>
    <w:rsid w:val="74E10E6C"/>
    <w:rsid w:val="74E4949F"/>
    <w:rsid w:val="74EDFDA5"/>
    <w:rsid w:val="75010E11"/>
    <w:rsid w:val="75125714"/>
    <w:rsid w:val="752EA0ED"/>
    <w:rsid w:val="753C5D4E"/>
    <w:rsid w:val="753E6C44"/>
    <w:rsid w:val="7562C275"/>
    <w:rsid w:val="759B5CA0"/>
    <w:rsid w:val="759D5B01"/>
    <w:rsid w:val="75BDF147"/>
    <w:rsid w:val="75C3C1BD"/>
    <w:rsid w:val="760F8916"/>
    <w:rsid w:val="761746F2"/>
    <w:rsid w:val="762B4874"/>
    <w:rsid w:val="7632269E"/>
    <w:rsid w:val="764AD0A3"/>
    <w:rsid w:val="764B5794"/>
    <w:rsid w:val="76699560"/>
    <w:rsid w:val="76900BC9"/>
    <w:rsid w:val="76CA3BBA"/>
    <w:rsid w:val="76D76F86"/>
    <w:rsid w:val="76D994ED"/>
    <w:rsid w:val="76EA2F7F"/>
    <w:rsid w:val="770F683D"/>
    <w:rsid w:val="7727386E"/>
    <w:rsid w:val="773BCE47"/>
    <w:rsid w:val="777E21DF"/>
    <w:rsid w:val="77E2C18E"/>
    <w:rsid w:val="77F78122"/>
    <w:rsid w:val="7851E55C"/>
    <w:rsid w:val="78B58E6A"/>
    <w:rsid w:val="78DDCC7D"/>
    <w:rsid w:val="78E607EB"/>
    <w:rsid w:val="78E8BAA9"/>
    <w:rsid w:val="790FDFD7"/>
    <w:rsid w:val="792225D7"/>
    <w:rsid w:val="792481EE"/>
    <w:rsid w:val="794150BF"/>
    <w:rsid w:val="7956E15B"/>
    <w:rsid w:val="797DF4D8"/>
    <w:rsid w:val="7985FDC6"/>
    <w:rsid w:val="798FAE71"/>
    <w:rsid w:val="79A6691D"/>
    <w:rsid w:val="79D2555B"/>
    <w:rsid w:val="79D58AEA"/>
    <w:rsid w:val="7A6F1091"/>
    <w:rsid w:val="7A92D708"/>
    <w:rsid w:val="7A9E7FF4"/>
    <w:rsid w:val="7AAE460B"/>
    <w:rsid w:val="7AB21E21"/>
    <w:rsid w:val="7B1FF305"/>
    <w:rsid w:val="7B60521A"/>
    <w:rsid w:val="7BB10D79"/>
    <w:rsid w:val="7BBD3C52"/>
    <w:rsid w:val="7BD21CAF"/>
    <w:rsid w:val="7C19D132"/>
    <w:rsid w:val="7C2C36B7"/>
    <w:rsid w:val="7C7823D4"/>
    <w:rsid w:val="7C8FDB69"/>
    <w:rsid w:val="7CD720A6"/>
    <w:rsid w:val="7CE8DFFC"/>
    <w:rsid w:val="7CE9516F"/>
    <w:rsid w:val="7D0889C4"/>
    <w:rsid w:val="7D4089EC"/>
    <w:rsid w:val="7D4173BF"/>
    <w:rsid w:val="7D681DD0"/>
    <w:rsid w:val="7D6A0759"/>
    <w:rsid w:val="7D83D5E3"/>
    <w:rsid w:val="7D966770"/>
    <w:rsid w:val="7DCED336"/>
    <w:rsid w:val="7E005755"/>
    <w:rsid w:val="7E09F213"/>
    <w:rsid w:val="7E52B164"/>
    <w:rsid w:val="7ED92887"/>
    <w:rsid w:val="7EDAC2F9"/>
    <w:rsid w:val="7F1ABE33"/>
    <w:rsid w:val="7F2501AB"/>
    <w:rsid w:val="7F298CF6"/>
    <w:rsid w:val="7F4CA6C3"/>
    <w:rsid w:val="7F505546"/>
    <w:rsid w:val="7F524FA7"/>
    <w:rsid w:val="7F5997EA"/>
    <w:rsid w:val="7F78E4C3"/>
    <w:rsid w:val="7F8121EE"/>
    <w:rsid w:val="7FC5956C"/>
    <w:rsid w:val="7FF83F53"/>
    <w:rsid w:val="7FFC0A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6B89B"/>
  <w15:chartTrackingRefBased/>
  <w15:docId w15:val="{3C878AB8-6071-4E7C-A898-ED5978D70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SimSun" w:hAnsi="Arial" w:cs="Times New Roman (Body CS)"/>
        <w:sz w:val="22"/>
        <w:szCs w:val="22"/>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B5D1A"/>
    <w:rPr>
      <w:rFonts w:ascii="Times New Roman" w:hAnsi="Times New Roman"/>
    </w:rPr>
  </w:style>
  <w:style w:type="paragraph" w:styleId="Heading1">
    <w:name w:val="heading 1"/>
    <w:basedOn w:val="Normal"/>
    <w:next w:val="Normal"/>
    <w:link w:val="Heading1Char"/>
    <w:uiPriority w:val="9"/>
    <w:qFormat/>
    <w:rsid w:val="00381B50"/>
    <w:pPr>
      <w:keepNext/>
      <w:keepLines/>
      <w:spacing w:before="120" w:after="120" w:line="360" w:lineRule="auto"/>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6B09E0"/>
    <w:pPr>
      <w:keepNext/>
      <w:keepLines/>
      <w:spacing w:line="480" w:lineRule="auto"/>
      <w:outlineLvl w:val="1"/>
    </w:pPr>
    <w:rPr>
      <w:rFonts w:eastAsiaTheme="majorEastAsia" w:cstheme="majorBidi"/>
      <w:i/>
      <w:color w:val="000000" w:themeColor="text1"/>
      <w:szCs w:val="26"/>
    </w:rPr>
  </w:style>
  <w:style w:type="paragraph" w:styleId="Heading3">
    <w:name w:val="heading 3"/>
    <w:basedOn w:val="Normal"/>
    <w:next w:val="Normal"/>
    <w:link w:val="Heading3Char"/>
    <w:uiPriority w:val="9"/>
    <w:unhideWhenUsed/>
    <w:qFormat/>
    <w:rsid w:val="00BA49BB"/>
    <w:pPr>
      <w:keepNext/>
      <w:keepLines/>
      <w:spacing w:before="120" w:line="480" w:lineRule="auto"/>
      <w:outlineLvl w:val="2"/>
    </w:pPr>
    <w:rPr>
      <w:rFonts w:eastAsiaTheme="majorEastAsia" w:cstheme="majorBidi"/>
      <w:color w:val="000000" w:themeColor="text1"/>
      <w:u w:val="single"/>
    </w:rPr>
  </w:style>
  <w:style w:type="paragraph" w:styleId="Heading4">
    <w:name w:val="heading 4"/>
    <w:basedOn w:val="Normal"/>
    <w:next w:val="Normal"/>
    <w:link w:val="Heading4Char"/>
    <w:uiPriority w:val="9"/>
    <w:unhideWhenUsed/>
    <w:qFormat/>
    <w:rsid w:val="00215644"/>
    <w:pPr>
      <w:keepNext/>
      <w:keepLines/>
      <w:spacing w:line="480" w:lineRule="auto"/>
      <w:ind w:left="144"/>
      <w:outlineLvl w:val="3"/>
    </w:pPr>
    <w:rPr>
      <w:rFonts w:eastAsiaTheme="majorEastAsia" w:cstheme="majorBidi"/>
      <w:i/>
      <w:iCs/>
      <w:color w:val="000000" w:themeColor="text1"/>
    </w:rPr>
  </w:style>
  <w:style w:type="paragraph" w:styleId="Heading5">
    <w:name w:val="heading 5"/>
    <w:basedOn w:val="Normal"/>
    <w:next w:val="Normal"/>
    <w:link w:val="Heading5Char"/>
    <w:uiPriority w:val="9"/>
    <w:unhideWhenUsed/>
    <w:qFormat/>
    <w:rsid w:val="004D279C"/>
    <w:pPr>
      <w:keepNext/>
      <w:keepLines/>
      <w:spacing w:before="40" w:after="120" w:line="360" w:lineRule="auto"/>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unhideWhenUsed/>
    <w:qFormat/>
    <w:rsid w:val="004D279C"/>
    <w:pPr>
      <w:keepNext/>
      <w:keepLines/>
      <w:spacing w:before="40" w:after="120" w:line="360" w:lineRule="auto"/>
      <w:outlineLvl w:val="5"/>
    </w:pPr>
    <w:rPr>
      <w:rFonts w:eastAsiaTheme="majorEastAsia" w:cstheme="majorBidi"/>
      <w:color w:val="000000" w:themeColor="text1"/>
    </w:rPr>
  </w:style>
  <w:style w:type="paragraph" w:styleId="Heading7">
    <w:name w:val="heading 7"/>
    <w:basedOn w:val="Normal"/>
    <w:next w:val="Normal"/>
    <w:link w:val="Heading7Char"/>
    <w:uiPriority w:val="9"/>
    <w:semiHidden/>
    <w:unhideWhenUsed/>
    <w:qFormat/>
    <w:rsid w:val="004D279C"/>
    <w:pPr>
      <w:keepNext/>
      <w:keepLines/>
      <w:spacing w:before="40" w:after="120" w:line="360" w:lineRule="auto"/>
      <w:outlineLvl w:val="6"/>
    </w:pPr>
    <w:rPr>
      <w:rFonts w:eastAsiaTheme="majorEastAsia"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1B50"/>
    <w:rPr>
      <w:rFonts w:ascii="Times New Roman" w:eastAsiaTheme="majorEastAsia" w:hAnsi="Times New Roman" w:cstheme="majorBidi"/>
      <w:b/>
      <w:color w:val="000000" w:themeColor="text1"/>
      <w:szCs w:val="32"/>
    </w:rPr>
  </w:style>
  <w:style w:type="character" w:customStyle="1" w:styleId="Heading2Char">
    <w:name w:val="Heading 2 Char"/>
    <w:basedOn w:val="DefaultParagraphFont"/>
    <w:link w:val="Heading2"/>
    <w:uiPriority w:val="9"/>
    <w:rsid w:val="006B09E0"/>
    <w:rPr>
      <w:rFonts w:ascii="Times New Roman" w:eastAsiaTheme="majorEastAsia" w:hAnsi="Times New Roman" w:cstheme="majorBidi"/>
      <w:i/>
      <w:color w:val="000000" w:themeColor="text1"/>
      <w:sz w:val="24"/>
      <w:szCs w:val="26"/>
    </w:rPr>
  </w:style>
  <w:style w:type="paragraph" w:styleId="Title">
    <w:name w:val="Title"/>
    <w:basedOn w:val="Normal"/>
    <w:next w:val="Normal"/>
    <w:link w:val="TitleChar"/>
    <w:uiPriority w:val="10"/>
    <w:qFormat/>
    <w:rsid w:val="00B25DD1"/>
    <w:pPr>
      <w:spacing w:before="120" w:after="120" w:line="360" w:lineRule="auto"/>
      <w:contextualSpacing/>
      <w:jc w:val="center"/>
    </w:pPr>
    <w:rPr>
      <w:rFonts w:eastAsiaTheme="majorEastAsia" w:cs="Times New Roman (Headings CS)"/>
      <w:kern w:val="28"/>
      <w:sz w:val="26"/>
      <w:szCs w:val="56"/>
    </w:rPr>
  </w:style>
  <w:style w:type="character" w:customStyle="1" w:styleId="TitleChar">
    <w:name w:val="Title Char"/>
    <w:basedOn w:val="DefaultParagraphFont"/>
    <w:link w:val="Title"/>
    <w:uiPriority w:val="10"/>
    <w:rsid w:val="00B25DD1"/>
    <w:rPr>
      <w:rFonts w:ascii="Times New Roman" w:eastAsiaTheme="majorEastAsia" w:hAnsi="Times New Roman" w:cs="Times New Roman (Headings CS)"/>
      <w:kern w:val="28"/>
      <w:sz w:val="26"/>
      <w:szCs w:val="56"/>
    </w:rPr>
  </w:style>
  <w:style w:type="paragraph" w:styleId="Subtitle">
    <w:name w:val="Subtitle"/>
    <w:basedOn w:val="Normal"/>
    <w:next w:val="Normal"/>
    <w:link w:val="SubtitleChar"/>
    <w:uiPriority w:val="11"/>
    <w:qFormat/>
    <w:rsid w:val="004D279C"/>
    <w:pPr>
      <w:numPr>
        <w:ilvl w:val="1"/>
      </w:numPr>
      <w:spacing w:before="120" w:after="120" w:line="360" w:lineRule="auto"/>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rsid w:val="004D279C"/>
    <w:rPr>
      <w:rFonts w:eastAsiaTheme="minorEastAsia" w:cstheme="minorBidi"/>
      <w:color w:val="5A5A5A" w:themeColor="text1" w:themeTint="A5"/>
      <w:spacing w:val="15"/>
      <w:szCs w:val="22"/>
    </w:rPr>
  </w:style>
  <w:style w:type="character" w:styleId="SubtleEmphasis">
    <w:name w:val="Subtle Emphasis"/>
    <w:basedOn w:val="DefaultParagraphFont"/>
    <w:uiPriority w:val="19"/>
    <w:rsid w:val="004D279C"/>
    <w:rPr>
      <w:rFonts w:ascii="Optima" w:hAnsi="Optima"/>
      <w:i/>
      <w:iCs/>
      <w:color w:val="404040" w:themeColor="text1" w:themeTint="BF"/>
    </w:rPr>
  </w:style>
  <w:style w:type="character" w:customStyle="1" w:styleId="Heading3Char">
    <w:name w:val="Heading 3 Char"/>
    <w:basedOn w:val="DefaultParagraphFont"/>
    <w:link w:val="Heading3"/>
    <w:uiPriority w:val="9"/>
    <w:rsid w:val="00BA49BB"/>
    <w:rPr>
      <w:rFonts w:ascii="Times New Roman" w:eastAsiaTheme="majorEastAsia" w:hAnsi="Times New Roman" w:cstheme="majorBidi"/>
      <w:color w:val="000000" w:themeColor="text1"/>
      <w:u w:val="single"/>
    </w:rPr>
  </w:style>
  <w:style w:type="character" w:customStyle="1" w:styleId="Heading4Char">
    <w:name w:val="Heading 4 Char"/>
    <w:basedOn w:val="DefaultParagraphFont"/>
    <w:link w:val="Heading4"/>
    <w:uiPriority w:val="9"/>
    <w:rsid w:val="00215644"/>
    <w:rPr>
      <w:rFonts w:ascii="Times New Roman" w:eastAsiaTheme="majorEastAsia" w:hAnsi="Times New Roman" w:cstheme="majorBidi"/>
      <w:i/>
      <w:iCs/>
      <w:color w:val="000000" w:themeColor="text1"/>
      <w:sz w:val="24"/>
      <w:szCs w:val="22"/>
    </w:rPr>
  </w:style>
  <w:style w:type="character" w:customStyle="1" w:styleId="Heading5Char">
    <w:name w:val="Heading 5 Char"/>
    <w:basedOn w:val="DefaultParagraphFont"/>
    <w:link w:val="Heading5"/>
    <w:uiPriority w:val="9"/>
    <w:rsid w:val="004D279C"/>
    <w:rPr>
      <w:rFonts w:eastAsiaTheme="majorEastAsia" w:cstheme="majorBidi"/>
      <w:color w:val="000000" w:themeColor="text1"/>
      <w:szCs w:val="22"/>
    </w:rPr>
  </w:style>
  <w:style w:type="character" w:customStyle="1" w:styleId="Heading6Char">
    <w:name w:val="Heading 6 Char"/>
    <w:basedOn w:val="DefaultParagraphFont"/>
    <w:link w:val="Heading6"/>
    <w:uiPriority w:val="9"/>
    <w:semiHidden/>
    <w:rsid w:val="004D279C"/>
    <w:rPr>
      <w:rFonts w:eastAsiaTheme="majorEastAsia" w:cstheme="majorBidi"/>
      <w:color w:val="000000" w:themeColor="text1"/>
      <w:szCs w:val="22"/>
    </w:rPr>
  </w:style>
  <w:style w:type="character" w:customStyle="1" w:styleId="Heading7Char">
    <w:name w:val="Heading 7 Char"/>
    <w:basedOn w:val="DefaultParagraphFont"/>
    <w:link w:val="Heading7"/>
    <w:uiPriority w:val="9"/>
    <w:semiHidden/>
    <w:rsid w:val="004D279C"/>
    <w:rPr>
      <w:rFonts w:eastAsiaTheme="majorEastAsia" w:cstheme="majorBidi"/>
      <w:i/>
      <w:iCs/>
      <w:color w:val="1F3763" w:themeColor="accent1" w:themeShade="7F"/>
      <w:szCs w:val="22"/>
    </w:rPr>
  </w:style>
  <w:style w:type="paragraph" w:styleId="Header">
    <w:name w:val="header"/>
    <w:basedOn w:val="Normal"/>
    <w:link w:val="HeaderChar"/>
    <w:uiPriority w:val="99"/>
    <w:unhideWhenUsed/>
    <w:rsid w:val="00B54E3A"/>
    <w:pPr>
      <w:tabs>
        <w:tab w:val="center" w:pos="4680"/>
        <w:tab w:val="right" w:pos="9360"/>
      </w:tabs>
      <w:spacing w:before="120" w:after="120" w:line="360" w:lineRule="auto"/>
    </w:pPr>
    <w:rPr>
      <w:rFonts w:cstheme="minorBidi"/>
    </w:rPr>
  </w:style>
  <w:style w:type="character" w:customStyle="1" w:styleId="HeaderChar">
    <w:name w:val="Header Char"/>
    <w:basedOn w:val="DefaultParagraphFont"/>
    <w:link w:val="Header"/>
    <w:uiPriority w:val="99"/>
    <w:rsid w:val="00B54E3A"/>
    <w:rPr>
      <w:rFonts w:cstheme="minorBidi"/>
      <w:szCs w:val="22"/>
    </w:rPr>
  </w:style>
  <w:style w:type="paragraph" w:styleId="Footer">
    <w:name w:val="footer"/>
    <w:basedOn w:val="Normal"/>
    <w:link w:val="FooterChar"/>
    <w:uiPriority w:val="99"/>
    <w:unhideWhenUsed/>
    <w:rsid w:val="00FC64B9"/>
    <w:pPr>
      <w:tabs>
        <w:tab w:val="center" w:pos="4680"/>
        <w:tab w:val="right" w:pos="9360"/>
      </w:tabs>
      <w:spacing w:before="120" w:after="120" w:line="360" w:lineRule="auto"/>
    </w:pPr>
    <w:rPr>
      <w:rFonts w:cstheme="minorBidi"/>
      <w:sz w:val="18"/>
    </w:rPr>
  </w:style>
  <w:style w:type="character" w:customStyle="1" w:styleId="FooterChar">
    <w:name w:val="Footer Char"/>
    <w:basedOn w:val="DefaultParagraphFont"/>
    <w:link w:val="Footer"/>
    <w:uiPriority w:val="99"/>
    <w:rsid w:val="00B54E3A"/>
    <w:rPr>
      <w:rFonts w:cstheme="minorBidi"/>
      <w:sz w:val="18"/>
      <w:szCs w:val="22"/>
    </w:rPr>
  </w:style>
  <w:style w:type="paragraph" w:styleId="ListParagraph">
    <w:name w:val="List Paragraph"/>
    <w:basedOn w:val="Normal"/>
    <w:uiPriority w:val="34"/>
    <w:qFormat/>
    <w:rsid w:val="00DA6E5F"/>
    <w:pPr>
      <w:spacing w:line="480" w:lineRule="auto"/>
      <w:ind w:left="720"/>
      <w:contextualSpacing/>
    </w:pPr>
    <w:rPr>
      <w:rFonts w:cstheme="minorBidi"/>
    </w:rPr>
  </w:style>
  <w:style w:type="paragraph" w:styleId="FootnoteText">
    <w:name w:val="footnote text"/>
    <w:basedOn w:val="Normal"/>
    <w:link w:val="FootnoteTextChar"/>
    <w:uiPriority w:val="99"/>
    <w:unhideWhenUsed/>
    <w:rsid w:val="00A07DDC"/>
    <w:pPr>
      <w:spacing w:before="120" w:after="120"/>
    </w:pPr>
    <w:rPr>
      <w:rFonts w:cstheme="minorBidi"/>
      <w:sz w:val="18"/>
      <w:szCs w:val="20"/>
    </w:rPr>
  </w:style>
  <w:style w:type="character" w:customStyle="1" w:styleId="FootnoteTextChar">
    <w:name w:val="Footnote Text Char"/>
    <w:basedOn w:val="DefaultParagraphFont"/>
    <w:link w:val="FootnoteText"/>
    <w:uiPriority w:val="99"/>
    <w:rsid w:val="00A07DDC"/>
    <w:rPr>
      <w:rFonts w:cstheme="minorBidi"/>
      <w:sz w:val="18"/>
      <w:szCs w:val="20"/>
    </w:rPr>
  </w:style>
  <w:style w:type="character" w:styleId="FootnoteReference">
    <w:name w:val="footnote reference"/>
    <w:basedOn w:val="DefaultParagraphFont"/>
    <w:uiPriority w:val="99"/>
    <w:semiHidden/>
    <w:unhideWhenUsed/>
    <w:rsid w:val="00E426D0"/>
    <w:rPr>
      <w:sz w:val="18"/>
      <w:vertAlign w:val="superscript"/>
    </w:rPr>
  </w:style>
  <w:style w:type="paragraph" w:styleId="EndnoteText">
    <w:name w:val="endnote text"/>
    <w:basedOn w:val="Normal"/>
    <w:link w:val="EndnoteTextChar"/>
    <w:uiPriority w:val="99"/>
    <w:semiHidden/>
    <w:unhideWhenUsed/>
    <w:rsid w:val="00D47741"/>
    <w:pPr>
      <w:spacing w:before="120" w:after="120" w:line="360" w:lineRule="auto"/>
    </w:pPr>
    <w:rPr>
      <w:rFonts w:cstheme="minorBidi"/>
      <w:szCs w:val="20"/>
    </w:rPr>
  </w:style>
  <w:style w:type="character" w:customStyle="1" w:styleId="EndnoteTextChar">
    <w:name w:val="Endnote Text Char"/>
    <w:basedOn w:val="DefaultParagraphFont"/>
    <w:link w:val="EndnoteText"/>
    <w:uiPriority w:val="99"/>
    <w:semiHidden/>
    <w:rsid w:val="00D47741"/>
    <w:rPr>
      <w:rFonts w:cstheme="minorBidi"/>
      <w:szCs w:val="20"/>
    </w:rPr>
  </w:style>
  <w:style w:type="character" w:styleId="EndnoteReference">
    <w:name w:val="endnote reference"/>
    <w:basedOn w:val="DefaultParagraphFont"/>
    <w:uiPriority w:val="99"/>
    <w:semiHidden/>
    <w:unhideWhenUsed/>
    <w:rsid w:val="00D47741"/>
    <w:rPr>
      <w:vertAlign w:val="superscript"/>
    </w:rPr>
  </w:style>
  <w:style w:type="paragraph" w:styleId="TOCHeading">
    <w:name w:val="TOC Heading"/>
    <w:basedOn w:val="Heading1"/>
    <w:next w:val="Normal"/>
    <w:link w:val="TOCHeadingChar"/>
    <w:uiPriority w:val="39"/>
    <w:unhideWhenUsed/>
    <w:rsid w:val="007F77EF"/>
    <w:pPr>
      <w:spacing w:line="276" w:lineRule="auto"/>
      <w:outlineLvl w:val="9"/>
    </w:pPr>
    <w:rPr>
      <w:rFonts w:asciiTheme="majorHAnsi" w:hAnsiTheme="majorHAnsi"/>
      <w:b w:val="0"/>
      <w:bCs/>
      <w:color w:val="2F5496" w:themeColor="accent1" w:themeShade="BF"/>
      <w:sz w:val="28"/>
      <w:szCs w:val="28"/>
    </w:rPr>
  </w:style>
  <w:style w:type="paragraph" w:styleId="TOC1">
    <w:name w:val="toc 1"/>
    <w:basedOn w:val="Normal"/>
    <w:next w:val="Normal"/>
    <w:autoRedefine/>
    <w:uiPriority w:val="39"/>
    <w:unhideWhenUsed/>
    <w:rsid w:val="00EA3F8B"/>
    <w:pPr>
      <w:tabs>
        <w:tab w:val="right" w:leader="dot" w:pos="9350"/>
      </w:tabs>
    </w:pPr>
    <w:rPr>
      <w:rFonts w:cstheme="minorHAnsi"/>
      <w:bCs/>
      <w:iCs/>
    </w:rPr>
  </w:style>
  <w:style w:type="paragraph" w:styleId="TOC2">
    <w:name w:val="toc 2"/>
    <w:basedOn w:val="Normal"/>
    <w:next w:val="Normal"/>
    <w:uiPriority w:val="39"/>
    <w:unhideWhenUsed/>
    <w:rsid w:val="00EA3F8B"/>
    <w:pPr>
      <w:ind w:left="216"/>
    </w:pPr>
    <w:rPr>
      <w:rFonts w:cstheme="minorHAnsi"/>
      <w:bCs/>
    </w:rPr>
  </w:style>
  <w:style w:type="character" w:styleId="Hyperlink">
    <w:name w:val="Hyperlink"/>
    <w:basedOn w:val="DefaultParagraphFont"/>
    <w:uiPriority w:val="99"/>
    <w:unhideWhenUsed/>
    <w:rsid w:val="00BC3A5A"/>
    <w:rPr>
      <w:color w:val="0563C1" w:themeColor="hyperlink"/>
      <w:u w:val="single"/>
    </w:rPr>
  </w:style>
  <w:style w:type="paragraph" w:styleId="TOC3">
    <w:name w:val="toc 3"/>
    <w:basedOn w:val="Normal"/>
    <w:next w:val="Normal"/>
    <w:uiPriority w:val="39"/>
    <w:unhideWhenUsed/>
    <w:rsid w:val="00EA3F8B"/>
    <w:pPr>
      <w:ind w:left="446"/>
    </w:pPr>
    <w:rPr>
      <w:rFonts w:cstheme="minorHAnsi"/>
      <w:szCs w:val="20"/>
    </w:rPr>
  </w:style>
  <w:style w:type="paragraph" w:styleId="TOC4">
    <w:name w:val="toc 4"/>
    <w:basedOn w:val="Normal"/>
    <w:next w:val="Normal"/>
    <w:autoRedefine/>
    <w:uiPriority w:val="39"/>
    <w:semiHidden/>
    <w:unhideWhenUsed/>
    <w:rsid w:val="00BC3A5A"/>
    <w:pPr>
      <w:spacing w:before="120" w:after="120" w:line="360" w:lineRule="auto"/>
      <w:ind w:left="660"/>
    </w:pPr>
    <w:rPr>
      <w:rFonts w:asciiTheme="minorHAnsi" w:hAnsiTheme="minorHAnsi" w:cstheme="minorHAnsi"/>
      <w:szCs w:val="20"/>
    </w:rPr>
  </w:style>
  <w:style w:type="paragraph" w:styleId="TOC5">
    <w:name w:val="toc 5"/>
    <w:basedOn w:val="Normal"/>
    <w:next w:val="Normal"/>
    <w:autoRedefine/>
    <w:uiPriority w:val="39"/>
    <w:semiHidden/>
    <w:unhideWhenUsed/>
    <w:rsid w:val="00BC3A5A"/>
    <w:pPr>
      <w:spacing w:before="120" w:after="120" w:line="360" w:lineRule="auto"/>
      <w:ind w:left="880"/>
    </w:pPr>
    <w:rPr>
      <w:rFonts w:asciiTheme="minorHAnsi" w:hAnsiTheme="minorHAnsi" w:cstheme="minorHAnsi"/>
      <w:szCs w:val="20"/>
    </w:rPr>
  </w:style>
  <w:style w:type="paragraph" w:styleId="TOC6">
    <w:name w:val="toc 6"/>
    <w:basedOn w:val="Normal"/>
    <w:next w:val="Normal"/>
    <w:autoRedefine/>
    <w:uiPriority w:val="39"/>
    <w:semiHidden/>
    <w:unhideWhenUsed/>
    <w:rsid w:val="00BC3A5A"/>
    <w:pPr>
      <w:spacing w:before="120" w:after="120" w:line="360" w:lineRule="auto"/>
      <w:ind w:left="1100"/>
    </w:pPr>
    <w:rPr>
      <w:rFonts w:asciiTheme="minorHAnsi" w:hAnsiTheme="minorHAnsi" w:cstheme="minorHAnsi"/>
      <w:szCs w:val="20"/>
    </w:rPr>
  </w:style>
  <w:style w:type="paragraph" w:styleId="TOC7">
    <w:name w:val="toc 7"/>
    <w:basedOn w:val="Normal"/>
    <w:next w:val="Normal"/>
    <w:autoRedefine/>
    <w:uiPriority w:val="39"/>
    <w:semiHidden/>
    <w:unhideWhenUsed/>
    <w:rsid w:val="00BC3A5A"/>
    <w:pPr>
      <w:spacing w:before="120" w:after="120" w:line="360" w:lineRule="auto"/>
      <w:ind w:left="1320"/>
    </w:pPr>
    <w:rPr>
      <w:rFonts w:asciiTheme="minorHAnsi" w:hAnsiTheme="minorHAnsi" w:cstheme="minorHAnsi"/>
      <w:szCs w:val="20"/>
    </w:rPr>
  </w:style>
  <w:style w:type="paragraph" w:styleId="TOC8">
    <w:name w:val="toc 8"/>
    <w:basedOn w:val="Normal"/>
    <w:next w:val="Normal"/>
    <w:autoRedefine/>
    <w:uiPriority w:val="39"/>
    <w:semiHidden/>
    <w:unhideWhenUsed/>
    <w:rsid w:val="00BC3A5A"/>
    <w:pPr>
      <w:spacing w:before="120" w:after="120" w:line="360" w:lineRule="auto"/>
      <w:ind w:left="1540"/>
    </w:pPr>
    <w:rPr>
      <w:rFonts w:asciiTheme="minorHAnsi" w:hAnsiTheme="minorHAnsi" w:cstheme="minorHAnsi"/>
      <w:szCs w:val="20"/>
    </w:rPr>
  </w:style>
  <w:style w:type="paragraph" w:styleId="TOC9">
    <w:name w:val="toc 9"/>
    <w:basedOn w:val="Normal"/>
    <w:next w:val="Normal"/>
    <w:autoRedefine/>
    <w:uiPriority w:val="39"/>
    <w:semiHidden/>
    <w:unhideWhenUsed/>
    <w:rsid w:val="00BC3A5A"/>
    <w:pPr>
      <w:spacing w:before="120" w:after="120" w:line="360" w:lineRule="auto"/>
      <w:ind w:left="1760"/>
    </w:pPr>
    <w:rPr>
      <w:rFonts w:asciiTheme="minorHAnsi" w:hAnsiTheme="minorHAnsi" w:cstheme="minorHAnsi"/>
      <w:szCs w:val="20"/>
    </w:rPr>
  </w:style>
  <w:style w:type="paragraph" w:styleId="Caption">
    <w:name w:val="caption"/>
    <w:basedOn w:val="Normal"/>
    <w:next w:val="Figure"/>
    <w:uiPriority w:val="35"/>
    <w:unhideWhenUsed/>
    <w:qFormat/>
    <w:rsid w:val="00BE37B1"/>
    <w:pPr>
      <w:keepNext/>
      <w:keepLines/>
      <w:widowControl w:val="0"/>
      <w:spacing w:before="120" w:after="120"/>
      <w:outlineLvl w:val="2"/>
    </w:pPr>
    <w:rPr>
      <w:rFonts w:cs="Arial (Body CS)"/>
      <w:iCs/>
      <w:color w:val="000000" w:themeColor="text1"/>
      <w:szCs w:val="18"/>
    </w:rPr>
  </w:style>
  <w:style w:type="character" w:styleId="CommentReference">
    <w:name w:val="annotation reference"/>
    <w:basedOn w:val="DefaultParagraphFont"/>
    <w:unhideWhenUsed/>
    <w:rsid w:val="00663E82"/>
    <w:rPr>
      <w:sz w:val="16"/>
      <w:szCs w:val="16"/>
    </w:rPr>
  </w:style>
  <w:style w:type="character" w:customStyle="1" w:styleId="UnresolvedMention1">
    <w:name w:val="Unresolved Mention1"/>
    <w:basedOn w:val="DefaultParagraphFont"/>
    <w:uiPriority w:val="99"/>
    <w:semiHidden/>
    <w:unhideWhenUsed/>
    <w:rsid w:val="00391BF9"/>
    <w:rPr>
      <w:color w:val="605E5C"/>
      <w:shd w:val="clear" w:color="auto" w:fill="E1DFDD"/>
    </w:rPr>
  </w:style>
  <w:style w:type="paragraph" w:styleId="BodyText">
    <w:name w:val="Body Text"/>
    <w:basedOn w:val="Normal"/>
    <w:link w:val="BodyTextChar"/>
    <w:uiPriority w:val="99"/>
    <w:semiHidden/>
    <w:unhideWhenUsed/>
    <w:rsid w:val="00F54F93"/>
    <w:pPr>
      <w:spacing w:before="120" w:after="120" w:line="360" w:lineRule="auto"/>
    </w:pPr>
    <w:rPr>
      <w:rFonts w:cstheme="minorBidi"/>
    </w:rPr>
  </w:style>
  <w:style w:type="character" w:customStyle="1" w:styleId="BodyTextChar">
    <w:name w:val="Body Text Char"/>
    <w:basedOn w:val="DefaultParagraphFont"/>
    <w:link w:val="BodyText"/>
    <w:uiPriority w:val="99"/>
    <w:semiHidden/>
    <w:rsid w:val="00F54F93"/>
    <w:rPr>
      <w:rFonts w:cstheme="minorBidi"/>
      <w:szCs w:val="22"/>
    </w:rPr>
  </w:style>
  <w:style w:type="character" w:styleId="FollowedHyperlink">
    <w:name w:val="FollowedHyperlink"/>
    <w:basedOn w:val="DefaultParagraphFont"/>
    <w:uiPriority w:val="99"/>
    <w:semiHidden/>
    <w:unhideWhenUsed/>
    <w:rsid w:val="008D3E99"/>
    <w:rPr>
      <w:color w:val="954F72" w:themeColor="followedHyperlink"/>
      <w:u w:val="single"/>
    </w:rPr>
  </w:style>
  <w:style w:type="paragraph" w:styleId="CommentText">
    <w:name w:val="annotation text"/>
    <w:basedOn w:val="Normal"/>
    <w:link w:val="CommentTextChar"/>
    <w:unhideWhenUsed/>
    <w:rsid w:val="003D4B0C"/>
    <w:pPr>
      <w:spacing w:before="120" w:after="120"/>
    </w:pPr>
    <w:rPr>
      <w:rFonts w:cstheme="minorBidi"/>
      <w:sz w:val="20"/>
      <w:szCs w:val="20"/>
    </w:rPr>
  </w:style>
  <w:style w:type="character" w:customStyle="1" w:styleId="CommentTextChar">
    <w:name w:val="Comment Text Char"/>
    <w:basedOn w:val="DefaultParagraphFont"/>
    <w:link w:val="CommentText"/>
    <w:rsid w:val="008C1E2D"/>
    <w:rPr>
      <w:rFonts w:ascii="Times New Roman" w:hAnsi="Times New Roman" w:cstheme="minorBidi"/>
      <w:sz w:val="20"/>
      <w:szCs w:val="20"/>
    </w:rPr>
  </w:style>
  <w:style w:type="paragraph" w:styleId="CommentSubject">
    <w:name w:val="annotation subject"/>
    <w:basedOn w:val="CommentText"/>
    <w:next w:val="CommentText"/>
    <w:link w:val="CommentSubjectChar"/>
    <w:uiPriority w:val="99"/>
    <w:semiHidden/>
    <w:unhideWhenUsed/>
    <w:rsid w:val="008C1E2D"/>
    <w:rPr>
      <w:b/>
      <w:bCs/>
    </w:rPr>
  </w:style>
  <w:style w:type="character" w:customStyle="1" w:styleId="CommentSubjectChar">
    <w:name w:val="Comment Subject Char"/>
    <w:basedOn w:val="CommentTextChar"/>
    <w:link w:val="CommentSubject"/>
    <w:uiPriority w:val="99"/>
    <w:semiHidden/>
    <w:rsid w:val="008C1E2D"/>
    <w:rPr>
      <w:rFonts w:ascii="Times New Roman" w:hAnsi="Times New Roman" w:cstheme="minorBidi"/>
      <w:b/>
      <w:bCs/>
      <w:sz w:val="20"/>
      <w:szCs w:val="20"/>
    </w:rPr>
  </w:style>
  <w:style w:type="paragraph" w:customStyle="1" w:styleId="EndNoteBibliographyTitle">
    <w:name w:val="EndNote Bibliography Title"/>
    <w:basedOn w:val="Normal"/>
    <w:link w:val="EndNoteBibliographyTitleChar"/>
    <w:rsid w:val="009E1543"/>
    <w:pPr>
      <w:spacing w:before="120" w:line="360" w:lineRule="auto"/>
      <w:jc w:val="center"/>
    </w:pPr>
    <w:rPr>
      <w:rFonts w:ascii="Arial" w:hAnsi="Arial" w:cs="Arial"/>
    </w:rPr>
  </w:style>
  <w:style w:type="character" w:customStyle="1" w:styleId="TOCHeadingChar">
    <w:name w:val="TOC Heading Char"/>
    <w:basedOn w:val="Heading1Char"/>
    <w:link w:val="TOCHeading"/>
    <w:uiPriority w:val="39"/>
    <w:rsid w:val="009E1543"/>
    <w:rPr>
      <w:rFonts w:asciiTheme="majorHAnsi" w:eastAsiaTheme="majorEastAsia" w:hAnsiTheme="majorHAnsi" w:cstheme="majorBidi"/>
      <w:b w:val="0"/>
      <w:bCs/>
      <w:color w:val="2F5496" w:themeColor="accent1" w:themeShade="BF"/>
      <w:sz w:val="28"/>
      <w:szCs w:val="28"/>
    </w:rPr>
  </w:style>
  <w:style w:type="character" w:customStyle="1" w:styleId="EndNoteBibliographyTitleChar">
    <w:name w:val="EndNote Bibliography Title Char"/>
    <w:basedOn w:val="TOCHeadingChar"/>
    <w:link w:val="EndNoteBibliographyTitle"/>
    <w:rsid w:val="009E1543"/>
    <w:rPr>
      <w:rFonts w:asciiTheme="majorHAnsi" w:eastAsiaTheme="majorEastAsia" w:hAnsiTheme="majorHAnsi" w:cs="Arial"/>
      <w:b w:val="0"/>
      <w:bCs w:val="0"/>
      <w:color w:val="2F5496" w:themeColor="accent1" w:themeShade="BF"/>
      <w:sz w:val="28"/>
      <w:szCs w:val="28"/>
    </w:rPr>
  </w:style>
  <w:style w:type="paragraph" w:customStyle="1" w:styleId="EndNoteBibliography">
    <w:name w:val="EndNote Bibliography"/>
    <w:basedOn w:val="Normal"/>
    <w:link w:val="EndNoteBibliographyChar"/>
    <w:rsid w:val="001F6AC8"/>
    <w:pPr>
      <w:spacing w:before="120"/>
      <w:ind w:left="576" w:hanging="576"/>
    </w:pPr>
    <w:rPr>
      <w:rFonts w:ascii="Arial" w:hAnsi="Arial" w:cs="Arial"/>
      <w:noProof/>
      <w:szCs w:val="24"/>
    </w:rPr>
  </w:style>
  <w:style w:type="character" w:customStyle="1" w:styleId="EndNoteBibliographyChar">
    <w:name w:val="EndNote Bibliography Char"/>
    <w:basedOn w:val="TOCHeadingChar"/>
    <w:link w:val="EndNoteBibliography"/>
    <w:rsid w:val="001F6AC8"/>
    <w:rPr>
      <w:rFonts w:asciiTheme="majorHAnsi" w:eastAsiaTheme="majorEastAsia" w:hAnsiTheme="majorHAnsi" w:cs="Arial"/>
      <w:b w:val="0"/>
      <w:bCs w:val="0"/>
      <w:noProof/>
      <w:color w:val="2F5496" w:themeColor="accent1" w:themeShade="BF"/>
      <w:sz w:val="28"/>
      <w:szCs w:val="24"/>
    </w:rPr>
  </w:style>
  <w:style w:type="paragraph" w:styleId="Revision">
    <w:name w:val="Revision"/>
    <w:hidden/>
    <w:uiPriority w:val="99"/>
    <w:semiHidden/>
    <w:rsid w:val="007F12DD"/>
  </w:style>
  <w:style w:type="table" w:styleId="TableGrid">
    <w:name w:val="Table Grid"/>
    <w:basedOn w:val="TableNormal"/>
    <w:rsid w:val="007E3FB5"/>
    <w:rPr>
      <w:rFonts w:cstheme="minorBid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B71135"/>
  </w:style>
  <w:style w:type="paragraph" w:styleId="TableofFigures">
    <w:name w:val="table of figures"/>
    <w:basedOn w:val="Normal"/>
    <w:next w:val="Normal"/>
    <w:uiPriority w:val="99"/>
    <w:unhideWhenUsed/>
    <w:rsid w:val="00A049B9"/>
    <w:rPr>
      <w:rFonts w:cstheme="minorBidi"/>
      <w:sz w:val="20"/>
    </w:rPr>
  </w:style>
  <w:style w:type="character" w:styleId="PlaceholderText">
    <w:name w:val="Placeholder Text"/>
    <w:basedOn w:val="DefaultParagraphFont"/>
    <w:uiPriority w:val="99"/>
    <w:semiHidden/>
    <w:rsid w:val="000246E7"/>
    <w:rPr>
      <w:color w:val="808080"/>
    </w:rPr>
  </w:style>
  <w:style w:type="paragraph" w:customStyle="1" w:styleId="Tablefootnote">
    <w:name w:val="Table footnote"/>
    <w:basedOn w:val="Normal"/>
    <w:next w:val="Normal"/>
    <w:qFormat/>
    <w:rsid w:val="00BC6AA4"/>
    <w:pPr>
      <w:keepLines/>
      <w:spacing w:after="120"/>
      <w:contextualSpacing/>
      <w:textAlignment w:val="baseline"/>
    </w:pPr>
    <w:rPr>
      <w:rFonts w:eastAsiaTheme="majorEastAsia" w:cs="Arial"/>
      <w:color w:val="000000"/>
      <w:sz w:val="18"/>
      <w:szCs w:val="18"/>
    </w:rPr>
  </w:style>
  <w:style w:type="character" w:customStyle="1" w:styleId="normaltextrun">
    <w:name w:val="normaltextrun"/>
    <w:basedOn w:val="DefaultParagraphFont"/>
    <w:rsid w:val="00B02510"/>
  </w:style>
  <w:style w:type="paragraph" w:customStyle="1" w:styleId="AnesthParagraph">
    <w:name w:val="Anesth Paragraph"/>
    <w:basedOn w:val="Normal"/>
    <w:qFormat/>
    <w:rsid w:val="00D24065"/>
    <w:pPr>
      <w:spacing w:after="120" w:line="480" w:lineRule="auto"/>
    </w:pPr>
    <w:rPr>
      <w:rFonts w:cstheme="minorBidi"/>
    </w:rPr>
  </w:style>
  <w:style w:type="paragraph" w:customStyle="1" w:styleId="Figure">
    <w:name w:val="Figure"/>
    <w:basedOn w:val="Normal"/>
    <w:qFormat/>
    <w:rsid w:val="00A949E8"/>
    <w:pPr>
      <w:keepNext/>
    </w:pPr>
    <w:rPr>
      <w:rFonts w:cstheme="minorBidi"/>
    </w:rPr>
  </w:style>
  <w:style w:type="paragraph" w:styleId="NormalWeb">
    <w:name w:val="Normal (Web)"/>
    <w:basedOn w:val="Normal"/>
    <w:uiPriority w:val="99"/>
    <w:semiHidden/>
    <w:unhideWhenUsed/>
    <w:rsid w:val="00FD2CA8"/>
    <w:pPr>
      <w:spacing w:before="100" w:beforeAutospacing="1" w:after="100" w:afterAutospacing="1"/>
    </w:pPr>
  </w:style>
  <w:style w:type="paragraph" w:customStyle="1" w:styleId="Refs">
    <w:name w:val="Refs"/>
    <w:basedOn w:val="EndNoteBibliography"/>
    <w:qFormat/>
    <w:rsid w:val="00B04BFF"/>
  </w:style>
  <w:style w:type="paragraph" w:styleId="BalloonText">
    <w:name w:val="Balloon Text"/>
    <w:basedOn w:val="Normal"/>
    <w:link w:val="BalloonTextChar"/>
    <w:uiPriority w:val="99"/>
    <w:semiHidden/>
    <w:unhideWhenUsed/>
    <w:rsid w:val="00DE1F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1F1B"/>
    <w:rPr>
      <w:rFonts w:ascii="Segoe UI" w:eastAsia="Times New Roman" w:hAnsi="Segoe UI" w:cs="Segoe UI"/>
      <w:sz w:val="18"/>
      <w:szCs w:val="18"/>
    </w:rPr>
  </w:style>
  <w:style w:type="paragraph" w:customStyle="1" w:styleId="Figurenospace">
    <w:name w:val="Figure no space"/>
    <w:basedOn w:val="Figure"/>
    <w:rsid w:val="007A4502"/>
    <w:rPr>
      <w:noProof/>
    </w:rPr>
  </w:style>
  <w:style w:type="character" w:styleId="LineNumber">
    <w:name w:val="line number"/>
    <w:basedOn w:val="DefaultParagraphFont"/>
    <w:uiPriority w:val="99"/>
    <w:semiHidden/>
    <w:unhideWhenUsed/>
    <w:rsid w:val="003024B1"/>
  </w:style>
  <w:style w:type="character" w:customStyle="1" w:styleId="UnresolvedMention2">
    <w:name w:val="Unresolved Mention2"/>
    <w:basedOn w:val="DefaultParagraphFont"/>
    <w:uiPriority w:val="99"/>
    <w:semiHidden/>
    <w:unhideWhenUsed/>
    <w:rsid w:val="00B10155"/>
    <w:rPr>
      <w:color w:val="605E5C"/>
      <w:shd w:val="clear" w:color="auto" w:fill="E1DFDD"/>
    </w:rPr>
  </w:style>
  <w:style w:type="character" w:customStyle="1" w:styleId="UnresolvedMention3">
    <w:name w:val="Unresolved Mention3"/>
    <w:basedOn w:val="DefaultParagraphFont"/>
    <w:uiPriority w:val="99"/>
    <w:semiHidden/>
    <w:unhideWhenUsed/>
    <w:rsid w:val="004F5907"/>
    <w:rPr>
      <w:color w:val="605E5C"/>
      <w:shd w:val="clear" w:color="auto" w:fill="E1DFDD"/>
    </w:rPr>
  </w:style>
  <w:style w:type="character" w:customStyle="1" w:styleId="UnresolvedMention4">
    <w:name w:val="Unresolved Mention4"/>
    <w:basedOn w:val="DefaultParagraphFont"/>
    <w:uiPriority w:val="99"/>
    <w:semiHidden/>
    <w:unhideWhenUsed/>
    <w:rsid w:val="00782121"/>
    <w:rPr>
      <w:color w:val="605E5C"/>
      <w:shd w:val="clear" w:color="auto" w:fill="E1DFDD"/>
    </w:rPr>
  </w:style>
  <w:style w:type="character" w:styleId="UnresolvedMention">
    <w:name w:val="Unresolved Mention"/>
    <w:basedOn w:val="DefaultParagraphFont"/>
    <w:uiPriority w:val="99"/>
    <w:semiHidden/>
    <w:unhideWhenUsed/>
    <w:rsid w:val="00865907"/>
    <w:rPr>
      <w:color w:val="605E5C"/>
      <w:shd w:val="clear" w:color="auto" w:fill="E1DFDD"/>
    </w:rPr>
  </w:style>
  <w:style w:type="paragraph" w:customStyle="1" w:styleId="Bibliographyendnote">
    <w:name w:val="Bibliography_endnote"/>
    <w:basedOn w:val="EndNoteBibliography"/>
    <w:rsid w:val="00207F32"/>
  </w:style>
  <w:style w:type="character" w:customStyle="1" w:styleId="font261">
    <w:name w:val="font261"/>
    <w:basedOn w:val="DefaultParagraphFont"/>
    <w:rsid w:val="008C3BA7"/>
    <w:rPr>
      <w:rFonts w:ascii="Arial" w:hAnsi="Arial" w:cs="Arial" w:hint="default"/>
      <w:b w:val="0"/>
      <w:bCs w:val="0"/>
      <w:i w:val="0"/>
      <w:iCs w:val="0"/>
      <w:strike w:val="0"/>
      <w:dstrike w:val="0"/>
      <w:color w:val="000000"/>
      <w:sz w:val="18"/>
      <w:szCs w:val="18"/>
      <w:u w:val="none"/>
      <w:effect w:val="none"/>
    </w:rPr>
  </w:style>
  <w:style w:type="character" w:customStyle="1" w:styleId="font211">
    <w:name w:val="font211"/>
    <w:basedOn w:val="DefaultParagraphFont"/>
    <w:rsid w:val="008C3BA7"/>
    <w:rPr>
      <w:rFonts w:ascii="Arial" w:hAnsi="Arial" w:cs="Arial" w:hint="default"/>
      <w:b w:val="0"/>
      <w:bCs w:val="0"/>
      <w:i w:val="0"/>
      <w:iCs w:val="0"/>
      <w:strike w:val="0"/>
      <w:dstrike w:val="0"/>
      <w:color w:val="000000"/>
      <w:sz w:val="18"/>
      <w:szCs w:val="18"/>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078">
      <w:bodyDiv w:val="1"/>
      <w:marLeft w:val="0"/>
      <w:marRight w:val="0"/>
      <w:marTop w:val="0"/>
      <w:marBottom w:val="0"/>
      <w:divBdr>
        <w:top w:val="none" w:sz="0" w:space="0" w:color="auto"/>
        <w:left w:val="none" w:sz="0" w:space="0" w:color="auto"/>
        <w:bottom w:val="none" w:sz="0" w:space="0" w:color="auto"/>
        <w:right w:val="none" w:sz="0" w:space="0" w:color="auto"/>
      </w:divBdr>
    </w:div>
    <w:div w:id="933435">
      <w:bodyDiv w:val="1"/>
      <w:marLeft w:val="0"/>
      <w:marRight w:val="0"/>
      <w:marTop w:val="0"/>
      <w:marBottom w:val="0"/>
      <w:divBdr>
        <w:top w:val="none" w:sz="0" w:space="0" w:color="auto"/>
        <w:left w:val="none" w:sz="0" w:space="0" w:color="auto"/>
        <w:bottom w:val="none" w:sz="0" w:space="0" w:color="auto"/>
        <w:right w:val="none" w:sz="0" w:space="0" w:color="auto"/>
      </w:divBdr>
    </w:div>
    <w:div w:id="7679101">
      <w:bodyDiv w:val="1"/>
      <w:marLeft w:val="0"/>
      <w:marRight w:val="0"/>
      <w:marTop w:val="0"/>
      <w:marBottom w:val="0"/>
      <w:divBdr>
        <w:top w:val="none" w:sz="0" w:space="0" w:color="auto"/>
        <w:left w:val="none" w:sz="0" w:space="0" w:color="auto"/>
        <w:bottom w:val="none" w:sz="0" w:space="0" w:color="auto"/>
        <w:right w:val="none" w:sz="0" w:space="0" w:color="auto"/>
      </w:divBdr>
    </w:div>
    <w:div w:id="29304670">
      <w:bodyDiv w:val="1"/>
      <w:marLeft w:val="0"/>
      <w:marRight w:val="0"/>
      <w:marTop w:val="0"/>
      <w:marBottom w:val="0"/>
      <w:divBdr>
        <w:top w:val="none" w:sz="0" w:space="0" w:color="auto"/>
        <w:left w:val="none" w:sz="0" w:space="0" w:color="auto"/>
        <w:bottom w:val="none" w:sz="0" w:space="0" w:color="auto"/>
        <w:right w:val="none" w:sz="0" w:space="0" w:color="auto"/>
      </w:divBdr>
    </w:div>
    <w:div w:id="30083555">
      <w:bodyDiv w:val="1"/>
      <w:marLeft w:val="0"/>
      <w:marRight w:val="0"/>
      <w:marTop w:val="0"/>
      <w:marBottom w:val="0"/>
      <w:divBdr>
        <w:top w:val="none" w:sz="0" w:space="0" w:color="auto"/>
        <w:left w:val="none" w:sz="0" w:space="0" w:color="auto"/>
        <w:bottom w:val="none" w:sz="0" w:space="0" w:color="auto"/>
        <w:right w:val="none" w:sz="0" w:space="0" w:color="auto"/>
      </w:divBdr>
    </w:div>
    <w:div w:id="32662112">
      <w:bodyDiv w:val="1"/>
      <w:marLeft w:val="0"/>
      <w:marRight w:val="0"/>
      <w:marTop w:val="0"/>
      <w:marBottom w:val="0"/>
      <w:divBdr>
        <w:top w:val="none" w:sz="0" w:space="0" w:color="auto"/>
        <w:left w:val="none" w:sz="0" w:space="0" w:color="auto"/>
        <w:bottom w:val="none" w:sz="0" w:space="0" w:color="auto"/>
        <w:right w:val="none" w:sz="0" w:space="0" w:color="auto"/>
      </w:divBdr>
    </w:div>
    <w:div w:id="36976444">
      <w:bodyDiv w:val="1"/>
      <w:marLeft w:val="0"/>
      <w:marRight w:val="0"/>
      <w:marTop w:val="0"/>
      <w:marBottom w:val="0"/>
      <w:divBdr>
        <w:top w:val="none" w:sz="0" w:space="0" w:color="auto"/>
        <w:left w:val="none" w:sz="0" w:space="0" w:color="auto"/>
        <w:bottom w:val="none" w:sz="0" w:space="0" w:color="auto"/>
        <w:right w:val="none" w:sz="0" w:space="0" w:color="auto"/>
      </w:divBdr>
    </w:div>
    <w:div w:id="47657251">
      <w:bodyDiv w:val="1"/>
      <w:marLeft w:val="0"/>
      <w:marRight w:val="0"/>
      <w:marTop w:val="0"/>
      <w:marBottom w:val="0"/>
      <w:divBdr>
        <w:top w:val="none" w:sz="0" w:space="0" w:color="auto"/>
        <w:left w:val="none" w:sz="0" w:space="0" w:color="auto"/>
        <w:bottom w:val="none" w:sz="0" w:space="0" w:color="auto"/>
        <w:right w:val="none" w:sz="0" w:space="0" w:color="auto"/>
      </w:divBdr>
    </w:div>
    <w:div w:id="62023021">
      <w:bodyDiv w:val="1"/>
      <w:marLeft w:val="0"/>
      <w:marRight w:val="0"/>
      <w:marTop w:val="0"/>
      <w:marBottom w:val="0"/>
      <w:divBdr>
        <w:top w:val="none" w:sz="0" w:space="0" w:color="auto"/>
        <w:left w:val="none" w:sz="0" w:space="0" w:color="auto"/>
        <w:bottom w:val="none" w:sz="0" w:space="0" w:color="auto"/>
        <w:right w:val="none" w:sz="0" w:space="0" w:color="auto"/>
      </w:divBdr>
    </w:div>
    <w:div w:id="62415705">
      <w:bodyDiv w:val="1"/>
      <w:marLeft w:val="0"/>
      <w:marRight w:val="0"/>
      <w:marTop w:val="0"/>
      <w:marBottom w:val="0"/>
      <w:divBdr>
        <w:top w:val="none" w:sz="0" w:space="0" w:color="auto"/>
        <w:left w:val="none" w:sz="0" w:space="0" w:color="auto"/>
        <w:bottom w:val="none" w:sz="0" w:space="0" w:color="auto"/>
        <w:right w:val="none" w:sz="0" w:space="0" w:color="auto"/>
      </w:divBdr>
    </w:div>
    <w:div w:id="76289601">
      <w:bodyDiv w:val="1"/>
      <w:marLeft w:val="0"/>
      <w:marRight w:val="0"/>
      <w:marTop w:val="0"/>
      <w:marBottom w:val="0"/>
      <w:divBdr>
        <w:top w:val="none" w:sz="0" w:space="0" w:color="auto"/>
        <w:left w:val="none" w:sz="0" w:space="0" w:color="auto"/>
        <w:bottom w:val="none" w:sz="0" w:space="0" w:color="auto"/>
        <w:right w:val="none" w:sz="0" w:space="0" w:color="auto"/>
      </w:divBdr>
    </w:div>
    <w:div w:id="82924134">
      <w:bodyDiv w:val="1"/>
      <w:marLeft w:val="0"/>
      <w:marRight w:val="0"/>
      <w:marTop w:val="0"/>
      <w:marBottom w:val="0"/>
      <w:divBdr>
        <w:top w:val="none" w:sz="0" w:space="0" w:color="auto"/>
        <w:left w:val="none" w:sz="0" w:space="0" w:color="auto"/>
        <w:bottom w:val="none" w:sz="0" w:space="0" w:color="auto"/>
        <w:right w:val="none" w:sz="0" w:space="0" w:color="auto"/>
      </w:divBdr>
    </w:div>
    <w:div w:id="84544320">
      <w:bodyDiv w:val="1"/>
      <w:marLeft w:val="0"/>
      <w:marRight w:val="0"/>
      <w:marTop w:val="0"/>
      <w:marBottom w:val="0"/>
      <w:divBdr>
        <w:top w:val="none" w:sz="0" w:space="0" w:color="auto"/>
        <w:left w:val="none" w:sz="0" w:space="0" w:color="auto"/>
        <w:bottom w:val="none" w:sz="0" w:space="0" w:color="auto"/>
        <w:right w:val="none" w:sz="0" w:space="0" w:color="auto"/>
      </w:divBdr>
    </w:div>
    <w:div w:id="86661143">
      <w:bodyDiv w:val="1"/>
      <w:marLeft w:val="0"/>
      <w:marRight w:val="0"/>
      <w:marTop w:val="0"/>
      <w:marBottom w:val="0"/>
      <w:divBdr>
        <w:top w:val="none" w:sz="0" w:space="0" w:color="auto"/>
        <w:left w:val="none" w:sz="0" w:space="0" w:color="auto"/>
        <w:bottom w:val="none" w:sz="0" w:space="0" w:color="auto"/>
        <w:right w:val="none" w:sz="0" w:space="0" w:color="auto"/>
      </w:divBdr>
    </w:div>
    <w:div w:id="100951661">
      <w:bodyDiv w:val="1"/>
      <w:marLeft w:val="0"/>
      <w:marRight w:val="0"/>
      <w:marTop w:val="0"/>
      <w:marBottom w:val="0"/>
      <w:divBdr>
        <w:top w:val="none" w:sz="0" w:space="0" w:color="auto"/>
        <w:left w:val="none" w:sz="0" w:space="0" w:color="auto"/>
        <w:bottom w:val="none" w:sz="0" w:space="0" w:color="auto"/>
        <w:right w:val="none" w:sz="0" w:space="0" w:color="auto"/>
      </w:divBdr>
      <w:divsChild>
        <w:div w:id="478612231">
          <w:marLeft w:val="0"/>
          <w:marRight w:val="0"/>
          <w:marTop w:val="0"/>
          <w:marBottom w:val="0"/>
          <w:divBdr>
            <w:top w:val="none" w:sz="0" w:space="0" w:color="auto"/>
            <w:left w:val="none" w:sz="0" w:space="0" w:color="auto"/>
            <w:bottom w:val="none" w:sz="0" w:space="0" w:color="auto"/>
            <w:right w:val="none" w:sz="0" w:space="0" w:color="auto"/>
          </w:divBdr>
        </w:div>
      </w:divsChild>
    </w:div>
    <w:div w:id="114688460">
      <w:bodyDiv w:val="1"/>
      <w:marLeft w:val="0"/>
      <w:marRight w:val="0"/>
      <w:marTop w:val="0"/>
      <w:marBottom w:val="0"/>
      <w:divBdr>
        <w:top w:val="none" w:sz="0" w:space="0" w:color="auto"/>
        <w:left w:val="none" w:sz="0" w:space="0" w:color="auto"/>
        <w:bottom w:val="none" w:sz="0" w:space="0" w:color="auto"/>
        <w:right w:val="none" w:sz="0" w:space="0" w:color="auto"/>
      </w:divBdr>
    </w:div>
    <w:div w:id="116457759">
      <w:bodyDiv w:val="1"/>
      <w:marLeft w:val="0"/>
      <w:marRight w:val="0"/>
      <w:marTop w:val="0"/>
      <w:marBottom w:val="0"/>
      <w:divBdr>
        <w:top w:val="none" w:sz="0" w:space="0" w:color="auto"/>
        <w:left w:val="none" w:sz="0" w:space="0" w:color="auto"/>
        <w:bottom w:val="none" w:sz="0" w:space="0" w:color="auto"/>
        <w:right w:val="none" w:sz="0" w:space="0" w:color="auto"/>
      </w:divBdr>
    </w:div>
    <w:div w:id="129135307">
      <w:bodyDiv w:val="1"/>
      <w:marLeft w:val="0"/>
      <w:marRight w:val="0"/>
      <w:marTop w:val="0"/>
      <w:marBottom w:val="0"/>
      <w:divBdr>
        <w:top w:val="none" w:sz="0" w:space="0" w:color="auto"/>
        <w:left w:val="none" w:sz="0" w:space="0" w:color="auto"/>
        <w:bottom w:val="none" w:sz="0" w:space="0" w:color="auto"/>
        <w:right w:val="none" w:sz="0" w:space="0" w:color="auto"/>
      </w:divBdr>
    </w:div>
    <w:div w:id="133451597">
      <w:bodyDiv w:val="1"/>
      <w:marLeft w:val="0"/>
      <w:marRight w:val="0"/>
      <w:marTop w:val="0"/>
      <w:marBottom w:val="0"/>
      <w:divBdr>
        <w:top w:val="none" w:sz="0" w:space="0" w:color="auto"/>
        <w:left w:val="none" w:sz="0" w:space="0" w:color="auto"/>
        <w:bottom w:val="none" w:sz="0" w:space="0" w:color="auto"/>
        <w:right w:val="none" w:sz="0" w:space="0" w:color="auto"/>
      </w:divBdr>
    </w:div>
    <w:div w:id="178130136">
      <w:bodyDiv w:val="1"/>
      <w:marLeft w:val="0"/>
      <w:marRight w:val="0"/>
      <w:marTop w:val="0"/>
      <w:marBottom w:val="0"/>
      <w:divBdr>
        <w:top w:val="none" w:sz="0" w:space="0" w:color="auto"/>
        <w:left w:val="none" w:sz="0" w:space="0" w:color="auto"/>
        <w:bottom w:val="none" w:sz="0" w:space="0" w:color="auto"/>
        <w:right w:val="none" w:sz="0" w:space="0" w:color="auto"/>
      </w:divBdr>
    </w:div>
    <w:div w:id="190149125">
      <w:bodyDiv w:val="1"/>
      <w:marLeft w:val="0"/>
      <w:marRight w:val="0"/>
      <w:marTop w:val="0"/>
      <w:marBottom w:val="0"/>
      <w:divBdr>
        <w:top w:val="none" w:sz="0" w:space="0" w:color="auto"/>
        <w:left w:val="none" w:sz="0" w:space="0" w:color="auto"/>
        <w:bottom w:val="none" w:sz="0" w:space="0" w:color="auto"/>
        <w:right w:val="none" w:sz="0" w:space="0" w:color="auto"/>
      </w:divBdr>
    </w:div>
    <w:div w:id="190840954">
      <w:bodyDiv w:val="1"/>
      <w:marLeft w:val="0"/>
      <w:marRight w:val="0"/>
      <w:marTop w:val="0"/>
      <w:marBottom w:val="0"/>
      <w:divBdr>
        <w:top w:val="none" w:sz="0" w:space="0" w:color="auto"/>
        <w:left w:val="none" w:sz="0" w:space="0" w:color="auto"/>
        <w:bottom w:val="none" w:sz="0" w:space="0" w:color="auto"/>
        <w:right w:val="none" w:sz="0" w:space="0" w:color="auto"/>
      </w:divBdr>
    </w:div>
    <w:div w:id="192304779">
      <w:bodyDiv w:val="1"/>
      <w:marLeft w:val="0"/>
      <w:marRight w:val="0"/>
      <w:marTop w:val="0"/>
      <w:marBottom w:val="0"/>
      <w:divBdr>
        <w:top w:val="none" w:sz="0" w:space="0" w:color="auto"/>
        <w:left w:val="none" w:sz="0" w:space="0" w:color="auto"/>
        <w:bottom w:val="none" w:sz="0" w:space="0" w:color="auto"/>
        <w:right w:val="none" w:sz="0" w:space="0" w:color="auto"/>
      </w:divBdr>
    </w:div>
    <w:div w:id="194929733">
      <w:bodyDiv w:val="1"/>
      <w:marLeft w:val="0"/>
      <w:marRight w:val="0"/>
      <w:marTop w:val="0"/>
      <w:marBottom w:val="0"/>
      <w:divBdr>
        <w:top w:val="none" w:sz="0" w:space="0" w:color="auto"/>
        <w:left w:val="none" w:sz="0" w:space="0" w:color="auto"/>
        <w:bottom w:val="none" w:sz="0" w:space="0" w:color="auto"/>
        <w:right w:val="none" w:sz="0" w:space="0" w:color="auto"/>
      </w:divBdr>
    </w:div>
    <w:div w:id="199783696">
      <w:bodyDiv w:val="1"/>
      <w:marLeft w:val="0"/>
      <w:marRight w:val="0"/>
      <w:marTop w:val="0"/>
      <w:marBottom w:val="0"/>
      <w:divBdr>
        <w:top w:val="none" w:sz="0" w:space="0" w:color="auto"/>
        <w:left w:val="none" w:sz="0" w:space="0" w:color="auto"/>
        <w:bottom w:val="none" w:sz="0" w:space="0" w:color="auto"/>
        <w:right w:val="none" w:sz="0" w:space="0" w:color="auto"/>
      </w:divBdr>
      <w:divsChild>
        <w:div w:id="1914578557">
          <w:marLeft w:val="0"/>
          <w:marRight w:val="0"/>
          <w:marTop w:val="0"/>
          <w:marBottom w:val="0"/>
          <w:divBdr>
            <w:top w:val="none" w:sz="0" w:space="0" w:color="auto"/>
            <w:left w:val="none" w:sz="0" w:space="0" w:color="auto"/>
            <w:bottom w:val="none" w:sz="0" w:space="0" w:color="auto"/>
            <w:right w:val="none" w:sz="0" w:space="0" w:color="auto"/>
          </w:divBdr>
        </w:div>
      </w:divsChild>
    </w:div>
    <w:div w:id="215047117">
      <w:bodyDiv w:val="1"/>
      <w:marLeft w:val="0"/>
      <w:marRight w:val="0"/>
      <w:marTop w:val="0"/>
      <w:marBottom w:val="0"/>
      <w:divBdr>
        <w:top w:val="none" w:sz="0" w:space="0" w:color="auto"/>
        <w:left w:val="none" w:sz="0" w:space="0" w:color="auto"/>
        <w:bottom w:val="none" w:sz="0" w:space="0" w:color="auto"/>
        <w:right w:val="none" w:sz="0" w:space="0" w:color="auto"/>
      </w:divBdr>
    </w:div>
    <w:div w:id="239874656">
      <w:bodyDiv w:val="1"/>
      <w:marLeft w:val="0"/>
      <w:marRight w:val="0"/>
      <w:marTop w:val="0"/>
      <w:marBottom w:val="0"/>
      <w:divBdr>
        <w:top w:val="none" w:sz="0" w:space="0" w:color="auto"/>
        <w:left w:val="none" w:sz="0" w:space="0" w:color="auto"/>
        <w:bottom w:val="none" w:sz="0" w:space="0" w:color="auto"/>
        <w:right w:val="none" w:sz="0" w:space="0" w:color="auto"/>
      </w:divBdr>
    </w:div>
    <w:div w:id="240793546">
      <w:bodyDiv w:val="1"/>
      <w:marLeft w:val="0"/>
      <w:marRight w:val="0"/>
      <w:marTop w:val="0"/>
      <w:marBottom w:val="0"/>
      <w:divBdr>
        <w:top w:val="none" w:sz="0" w:space="0" w:color="auto"/>
        <w:left w:val="none" w:sz="0" w:space="0" w:color="auto"/>
        <w:bottom w:val="none" w:sz="0" w:space="0" w:color="auto"/>
        <w:right w:val="none" w:sz="0" w:space="0" w:color="auto"/>
      </w:divBdr>
    </w:div>
    <w:div w:id="277109586">
      <w:bodyDiv w:val="1"/>
      <w:marLeft w:val="0"/>
      <w:marRight w:val="0"/>
      <w:marTop w:val="0"/>
      <w:marBottom w:val="0"/>
      <w:divBdr>
        <w:top w:val="none" w:sz="0" w:space="0" w:color="auto"/>
        <w:left w:val="none" w:sz="0" w:space="0" w:color="auto"/>
        <w:bottom w:val="none" w:sz="0" w:space="0" w:color="auto"/>
        <w:right w:val="none" w:sz="0" w:space="0" w:color="auto"/>
      </w:divBdr>
      <w:divsChild>
        <w:div w:id="1107387946">
          <w:marLeft w:val="0"/>
          <w:marRight w:val="0"/>
          <w:marTop w:val="0"/>
          <w:marBottom w:val="0"/>
          <w:divBdr>
            <w:top w:val="none" w:sz="0" w:space="0" w:color="auto"/>
            <w:left w:val="none" w:sz="0" w:space="0" w:color="auto"/>
            <w:bottom w:val="none" w:sz="0" w:space="0" w:color="auto"/>
            <w:right w:val="none" w:sz="0" w:space="0" w:color="auto"/>
          </w:divBdr>
        </w:div>
      </w:divsChild>
    </w:div>
    <w:div w:id="280575311">
      <w:bodyDiv w:val="1"/>
      <w:marLeft w:val="0"/>
      <w:marRight w:val="0"/>
      <w:marTop w:val="0"/>
      <w:marBottom w:val="0"/>
      <w:divBdr>
        <w:top w:val="none" w:sz="0" w:space="0" w:color="auto"/>
        <w:left w:val="none" w:sz="0" w:space="0" w:color="auto"/>
        <w:bottom w:val="none" w:sz="0" w:space="0" w:color="auto"/>
        <w:right w:val="none" w:sz="0" w:space="0" w:color="auto"/>
      </w:divBdr>
    </w:div>
    <w:div w:id="284896022">
      <w:bodyDiv w:val="1"/>
      <w:marLeft w:val="0"/>
      <w:marRight w:val="0"/>
      <w:marTop w:val="0"/>
      <w:marBottom w:val="0"/>
      <w:divBdr>
        <w:top w:val="none" w:sz="0" w:space="0" w:color="auto"/>
        <w:left w:val="none" w:sz="0" w:space="0" w:color="auto"/>
        <w:bottom w:val="none" w:sz="0" w:space="0" w:color="auto"/>
        <w:right w:val="none" w:sz="0" w:space="0" w:color="auto"/>
      </w:divBdr>
    </w:div>
    <w:div w:id="313412356">
      <w:bodyDiv w:val="1"/>
      <w:marLeft w:val="0"/>
      <w:marRight w:val="0"/>
      <w:marTop w:val="0"/>
      <w:marBottom w:val="0"/>
      <w:divBdr>
        <w:top w:val="none" w:sz="0" w:space="0" w:color="auto"/>
        <w:left w:val="none" w:sz="0" w:space="0" w:color="auto"/>
        <w:bottom w:val="none" w:sz="0" w:space="0" w:color="auto"/>
        <w:right w:val="none" w:sz="0" w:space="0" w:color="auto"/>
      </w:divBdr>
    </w:div>
    <w:div w:id="326788781">
      <w:bodyDiv w:val="1"/>
      <w:marLeft w:val="0"/>
      <w:marRight w:val="0"/>
      <w:marTop w:val="0"/>
      <w:marBottom w:val="0"/>
      <w:divBdr>
        <w:top w:val="none" w:sz="0" w:space="0" w:color="auto"/>
        <w:left w:val="none" w:sz="0" w:space="0" w:color="auto"/>
        <w:bottom w:val="none" w:sz="0" w:space="0" w:color="auto"/>
        <w:right w:val="none" w:sz="0" w:space="0" w:color="auto"/>
      </w:divBdr>
    </w:div>
    <w:div w:id="327683701">
      <w:bodyDiv w:val="1"/>
      <w:marLeft w:val="0"/>
      <w:marRight w:val="0"/>
      <w:marTop w:val="0"/>
      <w:marBottom w:val="0"/>
      <w:divBdr>
        <w:top w:val="none" w:sz="0" w:space="0" w:color="auto"/>
        <w:left w:val="none" w:sz="0" w:space="0" w:color="auto"/>
        <w:bottom w:val="none" w:sz="0" w:space="0" w:color="auto"/>
        <w:right w:val="none" w:sz="0" w:space="0" w:color="auto"/>
      </w:divBdr>
      <w:divsChild>
        <w:div w:id="1987467621">
          <w:marLeft w:val="0"/>
          <w:marRight w:val="0"/>
          <w:marTop w:val="0"/>
          <w:marBottom w:val="0"/>
          <w:divBdr>
            <w:top w:val="none" w:sz="0" w:space="0" w:color="auto"/>
            <w:left w:val="none" w:sz="0" w:space="0" w:color="auto"/>
            <w:bottom w:val="none" w:sz="0" w:space="0" w:color="auto"/>
            <w:right w:val="none" w:sz="0" w:space="0" w:color="auto"/>
          </w:divBdr>
        </w:div>
        <w:div w:id="2011903683">
          <w:marLeft w:val="0"/>
          <w:marRight w:val="0"/>
          <w:marTop w:val="0"/>
          <w:marBottom w:val="0"/>
          <w:divBdr>
            <w:top w:val="none" w:sz="0" w:space="0" w:color="auto"/>
            <w:left w:val="none" w:sz="0" w:space="0" w:color="auto"/>
            <w:bottom w:val="none" w:sz="0" w:space="0" w:color="auto"/>
            <w:right w:val="none" w:sz="0" w:space="0" w:color="auto"/>
          </w:divBdr>
        </w:div>
      </w:divsChild>
    </w:div>
    <w:div w:id="348651717">
      <w:bodyDiv w:val="1"/>
      <w:marLeft w:val="0"/>
      <w:marRight w:val="0"/>
      <w:marTop w:val="0"/>
      <w:marBottom w:val="0"/>
      <w:divBdr>
        <w:top w:val="none" w:sz="0" w:space="0" w:color="auto"/>
        <w:left w:val="none" w:sz="0" w:space="0" w:color="auto"/>
        <w:bottom w:val="none" w:sz="0" w:space="0" w:color="auto"/>
        <w:right w:val="none" w:sz="0" w:space="0" w:color="auto"/>
      </w:divBdr>
    </w:div>
    <w:div w:id="353114851">
      <w:bodyDiv w:val="1"/>
      <w:marLeft w:val="0"/>
      <w:marRight w:val="0"/>
      <w:marTop w:val="0"/>
      <w:marBottom w:val="0"/>
      <w:divBdr>
        <w:top w:val="none" w:sz="0" w:space="0" w:color="auto"/>
        <w:left w:val="none" w:sz="0" w:space="0" w:color="auto"/>
        <w:bottom w:val="none" w:sz="0" w:space="0" w:color="auto"/>
        <w:right w:val="none" w:sz="0" w:space="0" w:color="auto"/>
      </w:divBdr>
    </w:div>
    <w:div w:id="362903247">
      <w:bodyDiv w:val="1"/>
      <w:marLeft w:val="0"/>
      <w:marRight w:val="0"/>
      <w:marTop w:val="0"/>
      <w:marBottom w:val="0"/>
      <w:divBdr>
        <w:top w:val="none" w:sz="0" w:space="0" w:color="auto"/>
        <w:left w:val="none" w:sz="0" w:space="0" w:color="auto"/>
        <w:bottom w:val="none" w:sz="0" w:space="0" w:color="auto"/>
        <w:right w:val="none" w:sz="0" w:space="0" w:color="auto"/>
      </w:divBdr>
    </w:div>
    <w:div w:id="365953149">
      <w:bodyDiv w:val="1"/>
      <w:marLeft w:val="0"/>
      <w:marRight w:val="0"/>
      <w:marTop w:val="0"/>
      <w:marBottom w:val="0"/>
      <w:divBdr>
        <w:top w:val="none" w:sz="0" w:space="0" w:color="auto"/>
        <w:left w:val="none" w:sz="0" w:space="0" w:color="auto"/>
        <w:bottom w:val="none" w:sz="0" w:space="0" w:color="auto"/>
        <w:right w:val="none" w:sz="0" w:space="0" w:color="auto"/>
      </w:divBdr>
    </w:div>
    <w:div w:id="370543301">
      <w:bodyDiv w:val="1"/>
      <w:marLeft w:val="0"/>
      <w:marRight w:val="0"/>
      <w:marTop w:val="0"/>
      <w:marBottom w:val="0"/>
      <w:divBdr>
        <w:top w:val="none" w:sz="0" w:space="0" w:color="auto"/>
        <w:left w:val="none" w:sz="0" w:space="0" w:color="auto"/>
        <w:bottom w:val="none" w:sz="0" w:space="0" w:color="auto"/>
        <w:right w:val="none" w:sz="0" w:space="0" w:color="auto"/>
      </w:divBdr>
    </w:div>
    <w:div w:id="376708332">
      <w:bodyDiv w:val="1"/>
      <w:marLeft w:val="0"/>
      <w:marRight w:val="0"/>
      <w:marTop w:val="0"/>
      <w:marBottom w:val="0"/>
      <w:divBdr>
        <w:top w:val="none" w:sz="0" w:space="0" w:color="auto"/>
        <w:left w:val="none" w:sz="0" w:space="0" w:color="auto"/>
        <w:bottom w:val="none" w:sz="0" w:space="0" w:color="auto"/>
        <w:right w:val="none" w:sz="0" w:space="0" w:color="auto"/>
      </w:divBdr>
    </w:div>
    <w:div w:id="393696078">
      <w:bodyDiv w:val="1"/>
      <w:marLeft w:val="0"/>
      <w:marRight w:val="0"/>
      <w:marTop w:val="0"/>
      <w:marBottom w:val="0"/>
      <w:divBdr>
        <w:top w:val="none" w:sz="0" w:space="0" w:color="auto"/>
        <w:left w:val="none" w:sz="0" w:space="0" w:color="auto"/>
        <w:bottom w:val="none" w:sz="0" w:space="0" w:color="auto"/>
        <w:right w:val="none" w:sz="0" w:space="0" w:color="auto"/>
      </w:divBdr>
    </w:div>
    <w:div w:id="403836238">
      <w:bodyDiv w:val="1"/>
      <w:marLeft w:val="0"/>
      <w:marRight w:val="0"/>
      <w:marTop w:val="0"/>
      <w:marBottom w:val="0"/>
      <w:divBdr>
        <w:top w:val="none" w:sz="0" w:space="0" w:color="auto"/>
        <w:left w:val="none" w:sz="0" w:space="0" w:color="auto"/>
        <w:bottom w:val="none" w:sz="0" w:space="0" w:color="auto"/>
        <w:right w:val="none" w:sz="0" w:space="0" w:color="auto"/>
      </w:divBdr>
    </w:div>
    <w:div w:id="429739002">
      <w:bodyDiv w:val="1"/>
      <w:marLeft w:val="0"/>
      <w:marRight w:val="0"/>
      <w:marTop w:val="0"/>
      <w:marBottom w:val="0"/>
      <w:divBdr>
        <w:top w:val="none" w:sz="0" w:space="0" w:color="auto"/>
        <w:left w:val="none" w:sz="0" w:space="0" w:color="auto"/>
        <w:bottom w:val="none" w:sz="0" w:space="0" w:color="auto"/>
        <w:right w:val="none" w:sz="0" w:space="0" w:color="auto"/>
      </w:divBdr>
    </w:div>
    <w:div w:id="429856299">
      <w:bodyDiv w:val="1"/>
      <w:marLeft w:val="0"/>
      <w:marRight w:val="0"/>
      <w:marTop w:val="0"/>
      <w:marBottom w:val="0"/>
      <w:divBdr>
        <w:top w:val="none" w:sz="0" w:space="0" w:color="auto"/>
        <w:left w:val="none" w:sz="0" w:space="0" w:color="auto"/>
        <w:bottom w:val="none" w:sz="0" w:space="0" w:color="auto"/>
        <w:right w:val="none" w:sz="0" w:space="0" w:color="auto"/>
      </w:divBdr>
    </w:div>
    <w:div w:id="435441975">
      <w:bodyDiv w:val="1"/>
      <w:marLeft w:val="0"/>
      <w:marRight w:val="0"/>
      <w:marTop w:val="0"/>
      <w:marBottom w:val="0"/>
      <w:divBdr>
        <w:top w:val="none" w:sz="0" w:space="0" w:color="auto"/>
        <w:left w:val="none" w:sz="0" w:space="0" w:color="auto"/>
        <w:bottom w:val="none" w:sz="0" w:space="0" w:color="auto"/>
        <w:right w:val="none" w:sz="0" w:space="0" w:color="auto"/>
      </w:divBdr>
    </w:div>
    <w:div w:id="442040665">
      <w:bodyDiv w:val="1"/>
      <w:marLeft w:val="0"/>
      <w:marRight w:val="0"/>
      <w:marTop w:val="0"/>
      <w:marBottom w:val="0"/>
      <w:divBdr>
        <w:top w:val="none" w:sz="0" w:space="0" w:color="auto"/>
        <w:left w:val="none" w:sz="0" w:space="0" w:color="auto"/>
        <w:bottom w:val="none" w:sz="0" w:space="0" w:color="auto"/>
        <w:right w:val="none" w:sz="0" w:space="0" w:color="auto"/>
      </w:divBdr>
    </w:div>
    <w:div w:id="443113675">
      <w:bodyDiv w:val="1"/>
      <w:marLeft w:val="0"/>
      <w:marRight w:val="0"/>
      <w:marTop w:val="0"/>
      <w:marBottom w:val="0"/>
      <w:divBdr>
        <w:top w:val="none" w:sz="0" w:space="0" w:color="auto"/>
        <w:left w:val="none" w:sz="0" w:space="0" w:color="auto"/>
        <w:bottom w:val="none" w:sz="0" w:space="0" w:color="auto"/>
        <w:right w:val="none" w:sz="0" w:space="0" w:color="auto"/>
      </w:divBdr>
    </w:div>
    <w:div w:id="443615171">
      <w:bodyDiv w:val="1"/>
      <w:marLeft w:val="0"/>
      <w:marRight w:val="0"/>
      <w:marTop w:val="0"/>
      <w:marBottom w:val="0"/>
      <w:divBdr>
        <w:top w:val="none" w:sz="0" w:space="0" w:color="auto"/>
        <w:left w:val="none" w:sz="0" w:space="0" w:color="auto"/>
        <w:bottom w:val="none" w:sz="0" w:space="0" w:color="auto"/>
        <w:right w:val="none" w:sz="0" w:space="0" w:color="auto"/>
      </w:divBdr>
    </w:div>
    <w:div w:id="446897005">
      <w:bodyDiv w:val="1"/>
      <w:marLeft w:val="0"/>
      <w:marRight w:val="0"/>
      <w:marTop w:val="0"/>
      <w:marBottom w:val="0"/>
      <w:divBdr>
        <w:top w:val="none" w:sz="0" w:space="0" w:color="auto"/>
        <w:left w:val="none" w:sz="0" w:space="0" w:color="auto"/>
        <w:bottom w:val="none" w:sz="0" w:space="0" w:color="auto"/>
        <w:right w:val="none" w:sz="0" w:space="0" w:color="auto"/>
      </w:divBdr>
    </w:div>
    <w:div w:id="496269260">
      <w:bodyDiv w:val="1"/>
      <w:marLeft w:val="0"/>
      <w:marRight w:val="0"/>
      <w:marTop w:val="0"/>
      <w:marBottom w:val="0"/>
      <w:divBdr>
        <w:top w:val="none" w:sz="0" w:space="0" w:color="auto"/>
        <w:left w:val="none" w:sz="0" w:space="0" w:color="auto"/>
        <w:bottom w:val="none" w:sz="0" w:space="0" w:color="auto"/>
        <w:right w:val="none" w:sz="0" w:space="0" w:color="auto"/>
      </w:divBdr>
    </w:div>
    <w:div w:id="502936025">
      <w:bodyDiv w:val="1"/>
      <w:marLeft w:val="0"/>
      <w:marRight w:val="0"/>
      <w:marTop w:val="0"/>
      <w:marBottom w:val="0"/>
      <w:divBdr>
        <w:top w:val="none" w:sz="0" w:space="0" w:color="auto"/>
        <w:left w:val="none" w:sz="0" w:space="0" w:color="auto"/>
        <w:bottom w:val="none" w:sz="0" w:space="0" w:color="auto"/>
        <w:right w:val="none" w:sz="0" w:space="0" w:color="auto"/>
      </w:divBdr>
      <w:divsChild>
        <w:div w:id="183057199">
          <w:marLeft w:val="0"/>
          <w:marRight w:val="0"/>
          <w:marTop w:val="0"/>
          <w:marBottom w:val="0"/>
          <w:divBdr>
            <w:top w:val="none" w:sz="0" w:space="0" w:color="auto"/>
            <w:left w:val="none" w:sz="0" w:space="0" w:color="auto"/>
            <w:bottom w:val="none" w:sz="0" w:space="0" w:color="auto"/>
            <w:right w:val="none" w:sz="0" w:space="0" w:color="auto"/>
          </w:divBdr>
        </w:div>
      </w:divsChild>
    </w:div>
    <w:div w:id="508568567">
      <w:bodyDiv w:val="1"/>
      <w:marLeft w:val="0"/>
      <w:marRight w:val="0"/>
      <w:marTop w:val="0"/>
      <w:marBottom w:val="0"/>
      <w:divBdr>
        <w:top w:val="none" w:sz="0" w:space="0" w:color="auto"/>
        <w:left w:val="none" w:sz="0" w:space="0" w:color="auto"/>
        <w:bottom w:val="none" w:sz="0" w:space="0" w:color="auto"/>
        <w:right w:val="none" w:sz="0" w:space="0" w:color="auto"/>
      </w:divBdr>
    </w:div>
    <w:div w:id="510754646">
      <w:bodyDiv w:val="1"/>
      <w:marLeft w:val="0"/>
      <w:marRight w:val="0"/>
      <w:marTop w:val="0"/>
      <w:marBottom w:val="0"/>
      <w:divBdr>
        <w:top w:val="none" w:sz="0" w:space="0" w:color="auto"/>
        <w:left w:val="none" w:sz="0" w:space="0" w:color="auto"/>
        <w:bottom w:val="none" w:sz="0" w:space="0" w:color="auto"/>
        <w:right w:val="none" w:sz="0" w:space="0" w:color="auto"/>
      </w:divBdr>
    </w:div>
    <w:div w:id="512107702">
      <w:bodyDiv w:val="1"/>
      <w:marLeft w:val="0"/>
      <w:marRight w:val="0"/>
      <w:marTop w:val="0"/>
      <w:marBottom w:val="0"/>
      <w:divBdr>
        <w:top w:val="none" w:sz="0" w:space="0" w:color="auto"/>
        <w:left w:val="none" w:sz="0" w:space="0" w:color="auto"/>
        <w:bottom w:val="none" w:sz="0" w:space="0" w:color="auto"/>
        <w:right w:val="none" w:sz="0" w:space="0" w:color="auto"/>
      </w:divBdr>
    </w:div>
    <w:div w:id="516969605">
      <w:bodyDiv w:val="1"/>
      <w:marLeft w:val="0"/>
      <w:marRight w:val="0"/>
      <w:marTop w:val="0"/>
      <w:marBottom w:val="0"/>
      <w:divBdr>
        <w:top w:val="none" w:sz="0" w:space="0" w:color="auto"/>
        <w:left w:val="none" w:sz="0" w:space="0" w:color="auto"/>
        <w:bottom w:val="none" w:sz="0" w:space="0" w:color="auto"/>
        <w:right w:val="none" w:sz="0" w:space="0" w:color="auto"/>
      </w:divBdr>
    </w:div>
    <w:div w:id="529682361">
      <w:bodyDiv w:val="1"/>
      <w:marLeft w:val="0"/>
      <w:marRight w:val="0"/>
      <w:marTop w:val="0"/>
      <w:marBottom w:val="0"/>
      <w:divBdr>
        <w:top w:val="none" w:sz="0" w:space="0" w:color="auto"/>
        <w:left w:val="none" w:sz="0" w:space="0" w:color="auto"/>
        <w:bottom w:val="none" w:sz="0" w:space="0" w:color="auto"/>
        <w:right w:val="none" w:sz="0" w:space="0" w:color="auto"/>
      </w:divBdr>
    </w:div>
    <w:div w:id="537817575">
      <w:bodyDiv w:val="1"/>
      <w:marLeft w:val="0"/>
      <w:marRight w:val="0"/>
      <w:marTop w:val="0"/>
      <w:marBottom w:val="0"/>
      <w:divBdr>
        <w:top w:val="none" w:sz="0" w:space="0" w:color="auto"/>
        <w:left w:val="none" w:sz="0" w:space="0" w:color="auto"/>
        <w:bottom w:val="none" w:sz="0" w:space="0" w:color="auto"/>
        <w:right w:val="none" w:sz="0" w:space="0" w:color="auto"/>
      </w:divBdr>
    </w:div>
    <w:div w:id="545726497">
      <w:bodyDiv w:val="1"/>
      <w:marLeft w:val="0"/>
      <w:marRight w:val="0"/>
      <w:marTop w:val="0"/>
      <w:marBottom w:val="0"/>
      <w:divBdr>
        <w:top w:val="none" w:sz="0" w:space="0" w:color="auto"/>
        <w:left w:val="none" w:sz="0" w:space="0" w:color="auto"/>
        <w:bottom w:val="none" w:sz="0" w:space="0" w:color="auto"/>
        <w:right w:val="none" w:sz="0" w:space="0" w:color="auto"/>
      </w:divBdr>
    </w:div>
    <w:div w:id="548953386">
      <w:bodyDiv w:val="1"/>
      <w:marLeft w:val="0"/>
      <w:marRight w:val="0"/>
      <w:marTop w:val="0"/>
      <w:marBottom w:val="0"/>
      <w:divBdr>
        <w:top w:val="none" w:sz="0" w:space="0" w:color="auto"/>
        <w:left w:val="none" w:sz="0" w:space="0" w:color="auto"/>
        <w:bottom w:val="none" w:sz="0" w:space="0" w:color="auto"/>
        <w:right w:val="none" w:sz="0" w:space="0" w:color="auto"/>
      </w:divBdr>
    </w:div>
    <w:div w:id="552236461">
      <w:bodyDiv w:val="1"/>
      <w:marLeft w:val="0"/>
      <w:marRight w:val="0"/>
      <w:marTop w:val="0"/>
      <w:marBottom w:val="0"/>
      <w:divBdr>
        <w:top w:val="none" w:sz="0" w:space="0" w:color="auto"/>
        <w:left w:val="none" w:sz="0" w:space="0" w:color="auto"/>
        <w:bottom w:val="none" w:sz="0" w:space="0" w:color="auto"/>
        <w:right w:val="none" w:sz="0" w:space="0" w:color="auto"/>
      </w:divBdr>
    </w:div>
    <w:div w:id="552546672">
      <w:bodyDiv w:val="1"/>
      <w:marLeft w:val="0"/>
      <w:marRight w:val="0"/>
      <w:marTop w:val="0"/>
      <w:marBottom w:val="0"/>
      <w:divBdr>
        <w:top w:val="none" w:sz="0" w:space="0" w:color="auto"/>
        <w:left w:val="none" w:sz="0" w:space="0" w:color="auto"/>
        <w:bottom w:val="none" w:sz="0" w:space="0" w:color="auto"/>
        <w:right w:val="none" w:sz="0" w:space="0" w:color="auto"/>
      </w:divBdr>
    </w:div>
    <w:div w:id="562906315">
      <w:bodyDiv w:val="1"/>
      <w:marLeft w:val="0"/>
      <w:marRight w:val="0"/>
      <w:marTop w:val="0"/>
      <w:marBottom w:val="0"/>
      <w:divBdr>
        <w:top w:val="none" w:sz="0" w:space="0" w:color="auto"/>
        <w:left w:val="none" w:sz="0" w:space="0" w:color="auto"/>
        <w:bottom w:val="none" w:sz="0" w:space="0" w:color="auto"/>
        <w:right w:val="none" w:sz="0" w:space="0" w:color="auto"/>
      </w:divBdr>
    </w:div>
    <w:div w:id="575363761">
      <w:bodyDiv w:val="1"/>
      <w:marLeft w:val="0"/>
      <w:marRight w:val="0"/>
      <w:marTop w:val="0"/>
      <w:marBottom w:val="0"/>
      <w:divBdr>
        <w:top w:val="none" w:sz="0" w:space="0" w:color="auto"/>
        <w:left w:val="none" w:sz="0" w:space="0" w:color="auto"/>
        <w:bottom w:val="none" w:sz="0" w:space="0" w:color="auto"/>
        <w:right w:val="none" w:sz="0" w:space="0" w:color="auto"/>
      </w:divBdr>
    </w:div>
    <w:div w:id="594022732">
      <w:bodyDiv w:val="1"/>
      <w:marLeft w:val="0"/>
      <w:marRight w:val="0"/>
      <w:marTop w:val="0"/>
      <w:marBottom w:val="0"/>
      <w:divBdr>
        <w:top w:val="none" w:sz="0" w:space="0" w:color="auto"/>
        <w:left w:val="none" w:sz="0" w:space="0" w:color="auto"/>
        <w:bottom w:val="none" w:sz="0" w:space="0" w:color="auto"/>
        <w:right w:val="none" w:sz="0" w:space="0" w:color="auto"/>
      </w:divBdr>
    </w:div>
    <w:div w:id="604650702">
      <w:bodyDiv w:val="1"/>
      <w:marLeft w:val="0"/>
      <w:marRight w:val="0"/>
      <w:marTop w:val="0"/>
      <w:marBottom w:val="0"/>
      <w:divBdr>
        <w:top w:val="none" w:sz="0" w:space="0" w:color="auto"/>
        <w:left w:val="none" w:sz="0" w:space="0" w:color="auto"/>
        <w:bottom w:val="none" w:sz="0" w:space="0" w:color="auto"/>
        <w:right w:val="none" w:sz="0" w:space="0" w:color="auto"/>
      </w:divBdr>
    </w:div>
    <w:div w:id="613097821">
      <w:bodyDiv w:val="1"/>
      <w:marLeft w:val="0"/>
      <w:marRight w:val="0"/>
      <w:marTop w:val="0"/>
      <w:marBottom w:val="0"/>
      <w:divBdr>
        <w:top w:val="none" w:sz="0" w:space="0" w:color="auto"/>
        <w:left w:val="none" w:sz="0" w:space="0" w:color="auto"/>
        <w:bottom w:val="none" w:sz="0" w:space="0" w:color="auto"/>
        <w:right w:val="none" w:sz="0" w:space="0" w:color="auto"/>
      </w:divBdr>
    </w:div>
    <w:div w:id="618530614">
      <w:bodyDiv w:val="1"/>
      <w:marLeft w:val="0"/>
      <w:marRight w:val="0"/>
      <w:marTop w:val="0"/>
      <w:marBottom w:val="0"/>
      <w:divBdr>
        <w:top w:val="none" w:sz="0" w:space="0" w:color="auto"/>
        <w:left w:val="none" w:sz="0" w:space="0" w:color="auto"/>
        <w:bottom w:val="none" w:sz="0" w:space="0" w:color="auto"/>
        <w:right w:val="none" w:sz="0" w:space="0" w:color="auto"/>
      </w:divBdr>
      <w:divsChild>
        <w:div w:id="98648187">
          <w:marLeft w:val="0"/>
          <w:marRight w:val="0"/>
          <w:marTop w:val="0"/>
          <w:marBottom w:val="0"/>
          <w:divBdr>
            <w:top w:val="none" w:sz="0" w:space="0" w:color="auto"/>
            <w:left w:val="none" w:sz="0" w:space="0" w:color="auto"/>
            <w:bottom w:val="none" w:sz="0" w:space="0" w:color="auto"/>
            <w:right w:val="none" w:sz="0" w:space="0" w:color="auto"/>
          </w:divBdr>
        </w:div>
        <w:div w:id="1189755112">
          <w:marLeft w:val="0"/>
          <w:marRight w:val="0"/>
          <w:marTop w:val="0"/>
          <w:marBottom w:val="0"/>
          <w:divBdr>
            <w:top w:val="none" w:sz="0" w:space="0" w:color="auto"/>
            <w:left w:val="none" w:sz="0" w:space="0" w:color="auto"/>
            <w:bottom w:val="none" w:sz="0" w:space="0" w:color="auto"/>
            <w:right w:val="none" w:sz="0" w:space="0" w:color="auto"/>
          </w:divBdr>
        </w:div>
      </w:divsChild>
    </w:div>
    <w:div w:id="651905730">
      <w:bodyDiv w:val="1"/>
      <w:marLeft w:val="0"/>
      <w:marRight w:val="0"/>
      <w:marTop w:val="0"/>
      <w:marBottom w:val="0"/>
      <w:divBdr>
        <w:top w:val="none" w:sz="0" w:space="0" w:color="auto"/>
        <w:left w:val="none" w:sz="0" w:space="0" w:color="auto"/>
        <w:bottom w:val="none" w:sz="0" w:space="0" w:color="auto"/>
        <w:right w:val="none" w:sz="0" w:space="0" w:color="auto"/>
      </w:divBdr>
    </w:div>
    <w:div w:id="652683345">
      <w:bodyDiv w:val="1"/>
      <w:marLeft w:val="0"/>
      <w:marRight w:val="0"/>
      <w:marTop w:val="0"/>
      <w:marBottom w:val="0"/>
      <w:divBdr>
        <w:top w:val="none" w:sz="0" w:space="0" w:color="auto"/>
        <w:left w:val="none" w:sz="0" w:space="0" w:color="auto"/>
        <w:bottom w:val="none" w:sz="0" w:space="0" w:color="auto"/>
        <w:right w:val="none" w:sz="0" w:space="0" w:color="auto"/>
      </w:divBdr>
    </w:div>
    <w:div w:id="652687544">
      <w:bodyDiv w:val="1"/>
      <w:marLeft w:val="0"/>
      <w:marRight w:val="0"/>
      <w:marTop w:val="0"/>
      <w:marBottom w:val="0"/>
      <w:divBdr>
        <w:top w:val="none" w:sz="0" w:space="0" w:color="auto"/>
        <w:left w:val="none" w:sz="0" w:space="0" w:color="auto"/>
        <w:bottom w:val="none" w:sz="0" w:space="0" w:color="auto"/>
        <w:right w:val="none" w:sz="0" w:space="0" w:color="auto"/>
      </w:divBdr>
    </w:div>
    <w:div w:id="654069948">
      <w:bodyDiv w:val="1"/>
      <w:marLeft w:val="0"/>
      <w:marRight w:val="0"/>
      <w:marTop w:val="0"/>
      <w:marBottom w:val="0"/>
      <w:divBdr>
        <w:top w:val="none" w:sz="0" w:space="0" w:color="auto"/>
        <w:left w:val="none" w:sz="0" w:space="0" w:color="auto"/>
        <w:bottom w:val="none" w:sz="0" w:space="0" w:color="auto"/>
        <w:right w:val="none" w:sz="0" w:space="0" w:color="auto"/>
      </w:divBdr>
    </w:div>
    <w:div w:id="668094260">
      <w:bodyDiv w:val="1"/>
      <w:marLeft w:val="0"/>
      <w:marRight w:val="0"/>
      <w:marTop w:val="0"/>
      <w:marBottom w:val="0"/>
      <w:divBdr>
        <w:top w:val="none" w:sz="0" w:space="0" w:color="auto"/>
        <w:left w:val="none" w:sz="0" w:space="0" w:color="auto"/>
        <w:bottom w:val="none" w:sz="0" w:space="0" w:color="auto"/>
        <w:right w:val="none" w:sz="0" w:space="0" w:color="auto"/>
      </w:divBdr>
    </w:div>
    <w:div w:id="668409362">
      <w:bodyDiv w:val="1"/>
      <w:marLeft w:val="0"/>
      <w:marRight w:val="0"/>
      <w:marTop w:val="0"/>
      <w:marBottom w:val="0"/>
      <w:divBdr>
        <w:top w:val="none" w:sz="0" w:space="0" w:color="auto"/>
        <w:left w:val="none" w:sz="0" w:space="0" w:color="auto"/>
        <w:bottom w:val="none" w:sz="0" w:space="0" w:color="auto"/>
        <w:right w:val="none" w:sz="0" w:space="0" w:color="auto"/>
      </w:divBdr>
    </w:div>
    <w:div w:id="695158952">
      <w:bodyDiv w:val="1"/>
      <w:marLeft w:val="0"/>
      <w:marRight w:val="0"/>
      <w:marTop w:val="0"/>
      <w:marBottom w:val="0"/>
      <w:divBdr>
        <w:top w:val="none" w:sz="0" w:space="0" w:color="auto"/>
        <w:left w:val="none" w:sz="0" w:space="0" w:color="auto"/>
        <w:bottom w:val="none" w:sz="0" w:space="0" w:color="auto"/>
        <w:right w:val="none" w:sz="0" w:space="0" w:color="auto"/>
      </w:divBdr>
    </w:div>
    <w:div w:id="696782401">
      <w:bodyDiv w:val="1"/>
      <w:marLeft w:val="0"/>
      <w:marRight w:val="0"/>
      <w:marTop w:val="0"/>
      <w:marBottom w:val="0"/>
      <w:divBdr>
        <w:top w:val="none" w:sz="0" w:space="0" w:color="auto"/>
        <w:left w:val="none" w:sz="0" w:space="0" w:color="auto"/>
        <w:bottom w:val="none" w:sz="0" w:space="0" w:color="auto"/>
        <w:right w:val="none" w:sz="0" w:space="0" w:color="auto"/>
      </w:divBdr>
    </w:div>
    <w:div w:id="700083555">
      <w:bodyDiv w:val="1"/>
      <w:marLeft w:val="0"/>
      <w:marRight w:val="0"/>
      <w:marTop w:val="0"/>
      <w:marBottom w:val="0"/>
      <w:divBdr>
        <w:top w:val="none" w:sz="0" w:space="0" w:color="auto"/>
        <w:left w:val="none" w:sz="0" w:space="0" w:color="auto"/>
        <w:bottom w:val="none" w:sz="0" w:space="0" w:color="auto"/>
        <w:right w:val="none" w:sz="0" w:space="0" w:color="auto"/>
      </w:divBdr>
    </w:div>
    <w:div w:id="708578472">
      <w:bodyDiv w:val="1"/>
      <w:marLeft w:val="0"/>
      <w:marRight w:val="0"/>
      <w:marTop w:val="0"/>
      <w:marBottom w:val="0"/>
      <w:divBdr>
        <w:top w:val="none" w:sz="0" w:space="0" w:color="auto"/>
        <w:left w:val="none" w:sz="0" w:space="0" w:color="auto"/>
        <w:bottom w:val="none" w:sz="0" w:space="0" w:color="auto"/>
        <w:right w:val="none" w:sz="0" w:space="0" w:color="auto"/>
      </w:divBdr>
      <w:divsChild>
        <w:div w:id="854657970">
          <w:marLeft w:val="0"/>
          <w:marRight w:val="0"/>
          <w:marTop w:val="0"/>
          <w:marBottom w:val="0"/>
          <w:divBdr>
            <w:top w:val="none" w:sz="0" w:space="0" w:color="auto"/>
            <w:left w:val="none" w:sz="0" w:space="0" w:color="auto"/>
            <w:bottom w:val="none" w:sz="0" w:space="0" w:color="auto"/>
            <w:right w:val="none" w:sz="0" w:space="0" w:color="auto"/>
          </w:divBdr>
        </w:div>
      </w:divsChild>
    </w:div>
    <w:div w:id="709568442">
      <w:bodyDiv w:val="1"/>
      <w:marLeft w:val="0"/>
      <w:marRight w:val="0"/>
      <w:marTop w:val="0"/>
      <w:marBottom w:val="0"/>
      <w:divBdr>
        <w:top w:val="none" w:sz="0" w:space="0" w:color="auto"/>
        <w:left w:val="none" w:sz="0" w:space="0" w:color="auto"/>
        <w:bottom w:val="none" w:sz="0" w:space="0" w:color="auto"/>
        <w:right w:val="none" w:sz="0" w:space="0" w:color="auto"/>
      </w:divBdr>
    </w:div>
    <w:div w:id="710619359">
      <w:bodyDiv w:val="1"/>
      <w:marLeft w:val="0"/>
      <w:marRight w:val="0"/>
      <w:marTop w:val="0"/>
      <w:marBottom w:val="0"/>
      <w:divBdr>
        <w:top w:val="none" w:sz="0" w:space="0" w:color="auto"/>
        <w:left w:val="none" w:sz="0" w:space="0" w:color="auto"/>
        <w:bottom w:val="none" w:sz="0" w:space="0" w:color="auto"/>
        <w:right w:val="none" w:sz="0" w:space="0" w:color="auto"/>
      </w:divBdr>
    </w:div>
    <w:div w:id="714693993">
      <w:bodyDiv w:val="1"/>
      <w:marLeft w:val="0"/>
      <w:marRight w:val="0"/>
      <w:marTop w:val="0"/>
      <w:marBottom w:val="0"/>
      <w:divBdr>
        <w:top w:val="none" w:sz="0" w:space="0" w:color="auto"/>
        <w:left w:val="none" w:sz="0" w:space="0" w:color="auto"/>
        <w:bottom w:val="none" w:sz="0" w:space="0" w:color="auto"/>
        <w:right w:val="none" w:sz="0" w:space="0" w:color="auto"/>
      </w:divBdr>
    </w:div>
    <w:div w:id="719746156">
      <w:bodyDiv w:val="1"/>
      <w:marLeft w:val="0"/>
      <w:marRight w:val="0"/>
      <w:marTop w:val="0"/>
      <w:marBottom w:val="0"/>
      <w:divBdr>
        <w:top w:val="none" w:sz="0" w:space="0" w:color="auto"/>
        <w:left w:val="none" w:sz="0" w:space="0" w:color="auto"/>
        <w:bottom w:val="none" w:sz="0" w:space="0" w:color="auto"/>
        <w:right w:val="none" w:sz="0" w:space="0" w:color="auto"/>
      </w:divBdr>
    </w:div>
    <w:div w:id="734358527">
      <w:bodyDiv w:val="1"/>
      <w:marLeft w:val="0"/>
      <w:marRight w:val="0"/>
      <w:marTop w:val="0"/>
      <w:marBottom w:val="0"/>
      <w:divBdr>
        <w:top w:val="none" w:sz="0" w:space="0" w:color="auto"/>
        <w:left w:val="none" w:sz="0" w:space="0" w:color="auto"/>
        <w:bottom w:val="none" w:sz="0" w:space="0" w:color="auto"/>
        <w:right w:val="none" w:sz="0" w:space="0" w:color="auto"/>
      </w:divBdr>
    </w:div>
    <w:div w:id="738866049">
      <w:bodyDiv w:val="1"/>
      <w:marLeft w:val="0"/>
      <w:marRight w:val="0"/>
      <w:marTop w:val="0"/>
      <w:marBottom w:val="0"/>
      <w:divBdr>
        <w:top w:val="none" w:sz="0" w:space="0" w:color="auto"/>
        <w:left w:val="none" w:sz="0" w:space="0" w:color="auto"/>
        <w:bottom w:val="none" w:sz="0" w:space="0" w:color="auto"/>
        <w:right w:val="none" w:sz="0" w:space="0" w:color="auto"/>
      </w:divBdr>
      <w:divsChild>
        <w:div w:id="1216548683">
          <w:marLeft w:val="0"/>
          <w:marRight w:val="0"/>
          <w:marTop w:val="0"/>
          <w:marBottom w:val="0"/>
          <w:divBdr>
            <w:top w:val="none" w:sz="0" w:space="0" w:color="auto"/>
            <w:left w:val="none" w:sz="0" w:space="0" w:color="auto"/>
            <w:bottom w:val="none" w:sz="0" w:space="0" w:color="auto"/>
            <w:right w:val="none" w:sz="0" w:space="0" w:color="auto"/>
          </w:divBdr>
        </w:div>
      </w:divsChild>
    </w:div>
    <w:div w:id="747003360">
      <w:bodyDiv w:val="1"/>
      <w:marLeft w:val="0"/>
      <w:marRight w:val="0"/>
      <w:marTop w:val="0"/>
      <w:marBottom w:val="0"/>
      <w:divBdr>
        <w:top w:val="none" w:sz="0" w:space="0" w:color="auto"/>
        <w:left w:val="none" w:sz="0" w:space="0" w:color="auto"/>
        <w:bottom w:val="none" w:sz="0" w:space="0" w:color="auto"/>
        <w:right w:val="none" w:sz="0" w:space="0" w:color="auto"/>
      </w:divBdr>
    </w:div>
    <w:div w:id="751198996">
      <w:bodyDiv w:val="1"/>
      <w:marLeft w:val="0"/>
      <w:marRight w:val="0"/>
      <w:marTop w:val="0"/>
      <w:marBottom w:val="0"/>
      <w:divBdr>
        <w:top w:val="none" w:sz="0" w:space="0" w:color="auto"/>
        <w:left w:val="none" w:sz="0" w:space="0" w:color="auto"/>
        <w:bottom w:val="none" w:sz="0" w:space="0" w:color="auto"/>
        <w:right w:val="none" w:sz="0" w:space="0" w:color="auto"/>
      </w:divBdr>
    </w:div>
    <w:div w:id="754861254">
      <w:bodyDiv w:val="1"/>
      <w:marLeft w:val="0"/>
      <w:marRight w:val="0"/>
      <w:marTop w:val="0"/>
      <w:marBottom w:val="0"/>
      <w:divBdr>
        <w:top w:val="none" w:sz="0" w:space="0" w:color="auto"/>
        <w:left w:val="none" w:sz="0" w:space="0" w:color="auto"/>
        <w:bottom w:val="none" w:sz="0" w:space="0" w:color="auto"/>
        <w:right w:val="none" w:sz="0" w:space="0" w:color="auto"/>
      </w:divBdr>
      <w:divsChild>
        <w:div w:id="1323922552">
          <w:marLeft w:val="0"/>
          <w:marRight w:val="0"/>
          <w:marTop w:val="0"/>
          <w:marBottom w:val="0"/>
          <w:divBdr>
            <w:top w:val="none" w:sz="0" w:space="0" w:color="auto"/>
            <w:left w:val="none" w:sz="0" w:space="0" w:color="auto"/>
            <w:bottom w:val="none" w:sz="0" w:space="0" w:color="auto"/>
            <w:right w:val="none" w:sz="0" w:space="0" w:color="auto"/>
          </w:divBdr>
        </w:div>
        <w:div w:id="1565026653">
          <w:marLeft w:val="0"/>
          <w:marRight w:val="0"/>
          <w:marTop w:val="0"/>
          <w:marBottom w:val="0"/>
          <w:divBdr>
            <w:top w:val="none" w:sz="0" w:space="0" w:color="auto"/>
            <w:left w:val="none" w:sz="0" w:space="0" w:color="auto"/>
            <w:bottom w:val="none" w:sz="0" w:space="0" w:color="auto"/>
            <w:right w:val="none" w:sz="0" w:space="0" w:color="auto"/>
          </w:divBdr>
        </w:div>
      </w:divsChild>
    </w:div>
    <w:div w:id="757025422">
      <w:bodyDiv w:val="1"/>
      <w:marLeft w:val="0"/>
      <w:marRight w:val="0"/>
      <w:marTop w:val="0"/>
      <w:marBottom w:val="0"/>
      <w:divBdr>
        <w:top w:val="none" w:sz="0" w:space="0" w:color="auto"/>
        <w:left w:val="none" w:sz="0" w:space="0" w:color="auto"/>
        <w:bottom w:val="none" w:sz="0" w:space="0" w:color="auto"/>
        <w:right w:val="none" w:sz="0" w:space="0" w:color="auto"/>
      </w:divBdr>
    </w:div>
    <w:div w:id="774180971">
      <w:bodyDiv w:val="1"/>
      <w:marLeft w:val="0"/>
      <w:marRight w:val="0"/>
      <w:marTop w:val="0"/>
      <w:marBottom w:val="0"/>
      <w:divBdr>
        <w:top w:val="none" w:sz="0" w:space="0" w:color="auto"/>
        <w:left w:val="none" w:sz="0" w:space="0" w:color="auto"/>
        <w:bottom w:val="none" w:sz="0" w:space="0" w:color="auto"/>
        <w:right w:val="none" w:sz="0" w:space="0" w:color="auto"/>
      </w:divBdr>
    </w:div>
    <w:div w:id="785079796">
      <w:bodyDiv w:val="1"/>
      <w:marLeft w:val="0"/>
      <w:marRight w:val="0"/>
      <w:marTop w:val="0"/>
      <w:marBottom w:val="0"/>
      <w:divBdr>
        <w:top w:val="none" w:sz="0" w:space="0" w:color="auto"/>
        <w:left w:val="none" w:sz="0" w:space="0" w:color="auto"/>
        <w:bottom w:val="none" w:sz="0" w:space="0" w:color="auto"/>
        <w:right w:val="none" w:sz="0" w:space="0" w:color="auto"/>
      </w:divBdr>
    </w:div>
    <w:div w:id="802230576">
      <w:bodyDiv w:val="1"/>
      <w:marLeft w:val="0"/>
      <w:marRight w:val="0"/>
      <w:marTop w:val="0"/>
      <w:marBottom w:val="0"/>
      <w:divBdr>
        <w:top w:val="none" w:sz="0" w:space="0" w:color="auto"/>
        <w:left w:val="none" w:sz="0" w:space="0" w:color="auto"/>
        <w:bottom w:val="none" w:sz="0" w:space="0" w:color="auto"/>
        <w:right w:val="none" w:sz="0" w:space="0" w:color="auto"/>
      </w:divBdr>
    </w:div>
    <w:div w:id="802380590">
      <w:bodyDiv w:val="1"/>
      <w:marLeft w:val="0"/>
      <w:marRight w:val="0"/>
      <w:marTop w:val="0"/>
      <w:marBottom w:val="0"/>
      <w:divBdr>
        <w:top w:val="none" w:sz="0" w:space="0" w:color="auto"/>
        <w:left w:val="none" w:sz="0" w:space="0" w:color="auto"/>
        <w:bottom w:val="none" w:sz="0" w:space="0" w:color="auto"/>
        <w:right w:val="none" w:sz="0" w:space="0" w:color="auto"/>
      </w:divBdr>
    </w:div>
    <w:div w:id="812797082">
      <w:bodyDiv w:val="1"/>
      <w:marLeft w:val="0"/>
      <w:marRight w:val="0"/>
      <w:marTop w:val="0"/>
      <w:marBottom w:val="0"/>
      <w:divBdr>
        <w:top w:val="none" w:sz="0" w:space="0" w:color="auto"/>
        <w:left w:val="none" w:sz="0" w:space="0" w:color="auto"/>
        <w:bottom w:val="none" w:sz="0" w:space="0" w:color="auto"/>
        <w:right w:val="none" w:sz="0" w:space="0" w:color="auto"/>
      </w:divBdr>
    </w:div>
    <w:div w:id="817452649">
      <w:bodyDiv w:val="1"/>
      <w:marLeft w:val="0"/>
      <w:marRight w:val="0"/>
      <w:marTop w:val="0"/>
      <w:marBottom w:val="0"/>
      <w:divBdr>
        <w:top w:val="none" w:sz="0" w:space="0" w:color="auto"/>
        <w:left w:val="none" w:sz="0" w:space="0" w:color="auto"/>
        <w:bottom w:val="none" w:sz="0" w:space="0" w:color="auto"/>
        <w:right w:val="none" w:sz="0" w:space="0" w:color="auto"/>
      </w:divBdr>
    </w:div>
    <w:div w:id="828248633">
      <w:bodyDiv w:val="1"/>
      <w:marLeft w:val="0"/>
      <w:marRight w:val="0"/>
      <w:marTop w:val="0"/>
      <w:marBottom w:val="0"/>
      <w:divBdr>
        <w:top w:val="none" w:sz="0" w:space="0" w:color="auto"/>
        <w:left w:val="none" w:sz="0" w:space="0" w:color="auto"/>
        <w:bottom w:val="none" w:sz="0" w:space="0" w:color="auto"/>
        <w:right w:val="none" w:sz="0" w:space="0" w:color="auto"/>
      </w:divBdr>
    </w:div>
    <w:div w:id="833111129">
      <w:bodyDiv w:val="1"/>
      <w:marLeft w:val="0"/>
      <w:marRight w:val="0"/>
      <w:marTop w:val="0"/>
      <w:marBottom w:val="0"/>
      <w:divBdr>
        <w:top w:val="none" w:sz="0" w:space="0" w:color="auto"/>
        <w:left w:val="none" w:sz="0" w:space="0" w:color="auto"/>
        <w:bottom w:val="none" w:sz="0" w:space="0" w:color="auto"/>
        <w:right w:val="none" w:sz="0" w:space="0" w:color="auto"/>
      </w:divBdr>
    </w:div>
    <w:div w:id="848251452">
      <w:bodyDiv w:val="1"/>
      <w:marLeft w:val="0"/>
      <w:marRight w:val="0"/>
      <w:marTop w:val="0"/>
      <w:marBottom w:val="0"/>
      <w:divBdr>
        <w:top w:val="none" w:sz="0" w:space="0" w:color="auto"/>
        <w:left w:val="none" w:sz="0" w:space="0" w:color="auto"/>
        <w:bottom w:val="none" w:sz="0" w:space="0" w:color="auto"/>
        <w:right w:val="none" w:sz="0" w:space="0" w:color="auto"/>
      </w:divBdr>
    </w:div>
    <w:div w:id="854001301">
      <w:bodyDiv w:val="1"/>
      <w:marLeft w:val="0"/>
      <w:marRight w:val="0"/>
      <w:marTop w:val="0"/>
      <w:marBottom w:val="0"/>
      <w:divBdr>
        <w:top w:val="none" w:sz="0" w:space="0" w:color="auto"/>
        <w:left w:val="none" w:sz="0" w:space="0" w:color="auto"/>
        <w:bottom w:val="none" w:sz="0" w:space="0" w:color="auto"/>
        <w:right w:val="none" w:sz="0" w:space="0" w:color="auto"/>
      </w:divBdr>
    </w:div>
    <w:div w:id="860583742">
      <w:bodyDiv w:val="1"/>
      <w:marLeft w:val="0"/>
      <w:marRight w:val="0"/>
      <w:marTop w:val="0"/>
      <w:marBottom w:val="0"/>
      <w:divBdr>
        <w:top w:val="none" w:sz="0" w:space="0" w:color="auto"/>
        <w:left w:val="none" w:sz="0" w:space="0" w:color="auto"/>
        <w:bottom w:val="none" w:sz="0" w:space="0" w:color="auto"/>
        <w:right w:val="none" w:sz="0" w:space="0" w:color="auto"/>
      </w:divBdr>
    </w:div>
    <w:div w:id="864321159">
      <w:bodyDiv w:val="1"/>
      <w:marLeft w:val="0"/>
      <w:marRight w:val="0"/>
      <w:marTop w:val="0"/>
      <w:marBottom w:val="0"/>
      <w:divBdr>
        <w:top w:val="none" w:sz="0" w:space="0" w:color="auto"/>
        <w:left w:val="none" w:sz="0" w:space="0" w:color="auto"/>
        <w:bottom w:val="none" w:sz="0" w:space="0" w:color="auto"/>
        <w:right w:val="none" w:sz="0" w:space="0" w:color="auto"/>
      </w:divBdr>
    </w:div>
    <w:div w:id="871694401">
      <w:bodyDiv w:val="1"/>
      <w:marLeft w:val="0"/>
      <w:marRight w:val="0"/>
      <w:marTop w:val="0"/>
      <w:marBottom w:val="0"/>
      <w:divBdr>
        <w:top w:val="none" w:sz="0" w:space="0" w:color="auto"/>
        <w:left w:val="none" w:sz="0" w:space="0" w:color="auto"/>
        <w:bottom w:val="none" w:sz="0" w:space="0" w:color="auto"/>
        <w:right w:val="none" w:sz="0" w:space="0" w:color="auto"/>
      </w:divBdr>
    </w:div>
    <w:div w:id="878660970">
      <w:bodyDiv w:val="1"/>
      <w:marLeft w:val="0"/>
      <w:marRight w:val="0"/>
      <w:marTop w:val="0"/>
      <w:marBottom w:val="0"/>
      <w:divBdr>
        <w:top w:val="none" w:sz="0" w:space="0" w:color="auto"/>
        <w:left w:val="none" w:sz="0" w:space="0" w:color="auto"/>
        <w:bottom w:val="none" w:sz="0" w:space="0" w:color="auto"/>
        <w:right w:val="none" w:sz="0" w:space="0" w:color="auto"/>
      </w:divBdr>
    </w:div>
    <w:div w:id="890775563">
      <w:bodyDiv w:val="1"/>
      <w:marLeft w:val="0"/>
      <w:marRight w:val="0"/>
      <w:marTop w:val="0"/>
      <w:marBottom w:val="0"/>
      <w:divBdr>
        <w:top w:val="none" w:sz="0" w:space="0" w:color="auto"/>
        <w:left w:val="none" w:sz="0" w:space="0" w:color="auto"/>
        <w:bottom w:val="none" w:sz="0" w:space="0" w:color="auto"/>
        <w:right w:val="none" w:sz="0" w:space="0" w:color="auto"/>
      </w:divBdr>
    </w:div>
    <w:div w:id="898367628">
      <w:bodyDiv w:val="1"/>
      <w:marLeft w:val="0"/>
      <w:marRight w:val="0"/>
      <w:marTop w:val="0"/>
      <w:marBottom w:val="0"/>
      <w:divBdr>
        <w:top w:val="none" w:sz="0" w:space="0" w:color="auto"/>
        <w:left w:val="none" w:sz="0" w:space="0" w:color="auto"/>
        <w:bottom w:val="none" w:sz="0" w:space="0" w:color="auto"/>
        <w:right w:val="none" w:sz="0" w:space="0" w:color="auto"/>
      </w:divBdr>
    </w:div>
    <w:div w:id="901063055">
      <w:bodyDiv w:val="1"/>
      <w:marLeft w:val="0"/>
      <w:marRight w:val="0"/>
      <w:marTop w:val="0"/>
      <w:marBottom w:val="0"/>
      <w:divBdr>
        <w:top w:val="none" w:sz="0" w:space="0" w:color="auto"/>
        <w:left w:val="none" w:sz="0" w:space="0" w:color="auto"/>
        <w:bottom w:val="none" w:sz="0" w:space="0" w:color="auto"/>
        <w:right w:val="none" w:sz="0" w:space="0" w:color="auto"/>
      </w:divBdr>
    </w:div>
    <w:div w:id="909342597">
      <w:bodyDiv w:val="1"/>
      <w:marLeft w:val="0"/>
      <w:marRight w:val="0"/>
      <w:marTop w:val="0"/>
      <w:marBottom w:val="0"/>
      <w:divBdr>
        <w:top w:val="none" w:sz="0" w:space="0" w:color="auto"/>
        <w:left w:val="none" w:sz="0" w:space="0" w:color="auto"/>
        <w:bottom w:val="none" w:sz="0" w:space="0" w:color="auto"/>
        <w:right w:val="none" w:sz="0" w:space="0" w:color="auto"/>
      </w:divBdr>
    </w:div>
    <w:div w:id="914047645">
      <w:bodyDiv w:val="1"/>
      <w:marLeft w:val="0"/>
      <w:marRight w:val="0"/>
      <w:marTop w:val="0"/>
      <w:marBottom w:val="0"/>
      <w:divBdr>
        <w:top w:val="none" w:sz="0" w:space="0" w:color="auto"/>
        <w:left w:val="none" w:sz="0" w:space="0" w:color="auto"/>
        <w:bottom w:val="none" w:sz="0" w:space="0" w:color="auto"/>
        <w:right w:val="none" w:sz="0" w:space="0" w:color="auto"/>
      </w:divBdr>
    </w:div>
    <w:div w:id="925383124">
      <w:bodyDiv w:val="1"/>
      <w:marLeft w:val="0"/>
      <w:marRight w:val="0"/>
      <w:marTop w:val="0"/>
      <w:marBottom w:val="0"/>
      <w:divBdr>
        <w:top w:val="none" w:sz="0" w:space="0" w:color="auto"/>
        <w:left w:val="none" w:sz="0" w:space="0" w:color="auto"/>
        <w:bottom w:val="none" w:sz="0" w:space="0" w:color="auto"/>
        <w:right w:val="none" w:sz="0" w:space="0" w:color="auto"/>
      </w:divBdr>
    </w:div>
    <w:div w:id="931090734">
      <w:bodyDiv w:val="1"/>
      <w:marLeft w:val="0"/>
      <w:marRight w:val="0"/>
      <w:marTop w:val="0"/>
      <w:marBottom w:val="0"/>
      <w:divBdr>
        <w:top w:val="none" w:sz="0" w:space="0" w:color="auto"/>
        <w:left w:val="none" w:sz="0" w:space="0" w:color="auto"/>
        <w:bottom w:val="none" w:sz="0" w:space="0" w:color="auto"/>
        <w:right w:val="none" w:sz="0" w:space="0" w:color="auto"/>
      </w:divBdr>
    </w:div>
    <w:div w:id="950279570">
      <w:bodyDiv w:val="1"/>
      <w:marLeft w:val="0"/>
      <w:marRight w:val="0"/>
      <w:marTop w:val="0"/>
      <w:marBottom w:val="0"/>
      <w:divBdr>
        <w:top w:val="none" w:sz="0" w:space="0" w:color="auto"/>
        <w:left w:val="none" w:sz="0" w:space="0" w:color="auto"/>
        <w:bottom w:val="none" w:sz="0" w:space="0" w:color="auto"/>
        <w:right w:val="none" w:sz="0" w:space="0" w:color="auto"/>
      </w:divBdr>
    </w:div>
    <w:div w:id="958026088">
      <w:bodyDiv w:val="1"/>
      <w:marLeft w:val="0"/>
      <w:marRight w:val="0"/>
      <w:marTop w:val="0"/>
      <w:marBottom w:val="0"/>
      <w:divBdr>
        <w:top w:val="none" w:sz="0" w:space="0" w:color="auto"/>
        <w:left w:val="none" w:sz="0" w:space="0" w:color="auto"/>
        <w:bottom w:val="none" w:sz="0" w:space="0" w:color="auto"/>
        <w:right w:val="none" w:sz="0" w:space="0" w:color="auto"/>
      </w:divBdr>
    </w:div>
    <w:div w:id="965694715">
      <w:bodyDiv w:val="1"/>
      <w:marLeft w:val="0"/>
      <w:marRight w:val="0"/>
      <w:marTop w:val="0"/>
      <w:marBottom w:val="0"/>
      <w:divBdr>
        <w:top w:val="none" w:sz="0" w:space="0" w:color="auto"/>
        <w:left w:val="none" w:sz="0" w:space="0" w:color="auto"/>
        <w:bottom w:val="none" w:sz="0" w:space="0" w:color="auto"/>
        <w:right w:val="none" w:sz="0" w:space="0" w:color="auto"/>
      </w:divBdr>
    </w:div>
    <w:div w:id="971717328">
      <w:bodyDiv w:val="1"/>
      <w:marLeft w:val="0"/>
      <w:marRight w:val="0"/>
      <w:marTop w:val="0"/>
      <w:marBottom w:val="0"/>
      <w:divBdr>
        <w:top w:val="none" w:sz="0" w:space="0" w:color="auto"/>
        <w:left w:val="none" w:sz="0" w:space="0" w:color="auto"/>
        <w:bottom w:val="none" w:sz="0" w:space="0" w:color="auto"/>
        <w:right w:val="none" w:sz="0" w:space="0" w:color="auto"/>
      </w:divBdr>
      <w:divsChild>
        <w:div w:id="171379257">
          <w:marLeft w:val="0"/>
          <w:marRight w:val="0"/>
          <w:marTop w:val="0"/>
          <w:marBottom w:val="0"/>
          <w:divBdr>
            <w:top w:val="none" w:sz="0" w:space="0" w:color="auto"/>
            <w:left w:val="none" w:sz="0" w:space="0" w:color="auto"/>
            <w:bottom w:val="none" w:sz="0" w:space="0" w:color="auto"/>
            <w:right w:val="none" w:sz="0" w:space="0" w:color="auto"/>
          </w:divBdr>
        </w:div>
      </w:divsChild>
    </w:div>
    <w:div w:id="976691475">
      <w:bodyDiv w:val="1"/>
      <w:marLeft w:val="0"/>
      <w:marRight w:val="0"/>
      <w:marTop w:val="0"/>
      <w:marBottom w:val="0"/>
      <w:divBdr>
        <w:top w:val="none" w:sz="0" w:space="0" w:color="auto"/>
        <w:left w:val="none" w:sz="0" w:space="0" w:color="auto"/>
        <w:bottom w:val="none" w:sz="0" w:space="0" w:color="auto"/>
        <w:right w:val="none" w:sz="0" w:space="0" w:color="auto"/>
      </w:divBdr>
    </w:div>
    <w:div w:id="977030503">
      <w:bodyDiv w:val="1"/>
      <w:marLeft w:val="0"/>
      <w:marRight w:val="0"/>
      <w:marTop w:val="0"/>
      <w:marBottom w:val="0"/>
      <w:divBdr>
        <w:top w:val="none" w:sz="0" w:space="0" w:color="auto"/>
        <w:left w:val="none" w:sz="0" w:space="0" w:color="auto"/>
        <w:bottom w:val="none" w:sz="0" w:space="0" w:color="auto"/>
        <w:right w:val="none" w:sz="0" w:space="0" w:color="auto"/>
      </w:divBdr>
    </w:div>
    <w:div w:id="980379351">
      <w:bodyDiv w:val="1"/>
      <w:marLeft w:val="0"/>
      <w:marRight w:val="0"/>
      <w:marTop w:val="0"/>
      <w:marBottom w:val="0"/>
      <w:divBdr>
        <w:top w:val="none" w:sz="0" w:space="0" w:color="auto"/>
        <w:left w:val="none" w:sz="0" w:space="0" w:color="auto"/>
        <w:bottom w:val="none" w:sz="0" w:space="0" w:color="auto"/>
        <w:right w:val="none" w:sz="0" w:space="0" w:color="auto"/>
      </w:divBdr>
    </w:div>
    <w:div w:id="993415702">
      <w:bodyDiv w:val="1"/>
      <w:marLeft w:val="0"/>
      <w:marRight w:val="0"/>
      <w:marTop w:val="0"/>
      <w:marBottom w:val="0"/>
      <w:divBdr>
        <w:top w:val="none" w:sz="0" w:space="0" w:color="auto"/>
        <w:left w:val="none" w:sz="0" w:space="0" w:color="auto"/>
        <w:bottom w:val="none" w:sz="0" w:space="0" w:color="auto"/>
        <w:right w:val="none" w:sz="0" w:space="0" w:color="auto"/>
      </w:divBdr>
    </w:div>
    <w:div w:id="1023361668">
      <w:bodyDiv w:val="1"/>
      <w:marLeft w:val="0"/>
      <w:marRight w:val="0"/>
      <w:marTop w:val="0"/>
      <w:marBottom w:val="0"/>
      <w:divBdr>
        <w:top w:val="none" w:sz="0" w:space="0" w:color="auto"/>
        <w:left w:val="none" w:sz="0" w:space="0" w:color="auto"/>
        <w:bottom w:val="none" w:sz="0" w:space="0" w:color="auto"/>
        <w:right w:val="none" w:sz="0" w:space="0" w:color="auto"/>
      </w:divBdr>
    </w:div>
    <w:div w:id="1037318932">
      <w:bodyDiv w:val="1"/>
      <w:marLeft w:val="0"/>
      <w:marRight w:val="0"/>
      <w:marTop w:val="0"/>
      <w:marBottom w:val="0"/>
      <w:divBdr>
        <w:top w:val="none" w:sz="0" w:space="0" w:color="auto"/>
        <w:left w:val="none" w:sz="0" w:space="0" w:color="auto"/>
        <w:bottom w:val="none" w:sz="0" w:space="0" w:color="auto"/>
        <w:right w:val="none" w:sz="0" w:space="0" w:color="auto"/>
      </w:divBdr>
    </w:div>
    <w:div w:id="1041250774">
      <w:bodyDiv w:val="1"/>
      <w:marLeft w:val="0"/>
      <w:marRight w:val="0"/>
      <w:marTop w:val="0"/>
      <w:marBottom w:val="0"/>
      <w:divBdr>
        <w:top w:val="none" w:sz="0" w:space="0" w:color="auto"/>
        <w:left w:val="none" w:sz="0" w:space="0" w:color="auto"/>
        <w:bottom w:val="none" w:sz="0" w:space="0" w:color="auto"/>
        <w:right w:val="none" w:sz="0" w:space="0" w:color="auto"/>
      </w:divBdr>
      <w:divsChild>
        <w:div w:id="1163662379">
          <w:marLeft w:val="0"/>
          <w:marRight w:val="0"/>
          <w:marTop w:val="0"/>
          <w:marBottom w:val="0"/>
          <w:divBdr>
            <w:top w:val="none" w:sz="0" w:space="0" w:color="auto"/>
            <w:left w:val="none" w:sz="0" w:space="0" w:color="auto"/>
            <w:bottom w:val="none" w:sz="0" w:space="0" w:color="auto"/>
            <w:right w:val="none" w:sz="0" w:space="0" w:color="auto"/>
          </w:divBdr>
        </w:div>
      </w:divsChild>
    </w:div>
    <w:div w:id="1045911485">
      <w:bodyDiv w:val="1"/>
      <w:marLeft w:val="0"/>
      <w:marRight w:val="0"/>
      <w:marTop w:val="0"/>
      <w:marBottom w:val="0"/>
      <w:divBdr>
        <w:top w:val="none" w:sz="0" w:space="0" w:color="auto"/>
        <w:left w:val="none" w:sz="0" w:space="0" w:color="auto"/>
        <w:bottom w:val="none" w:sz="0" w:space="0" w:color="auto"/>
        <w:right w:val="none" w:sz="0" w:space="0" w:color="auto"/>
      </w:divBdr>
    </w:div>
    <w:div w:id="1046176211">
      <w:bodyDiv w:val="1"/>
      <w:marLeft w:val="0"/>
      <w:marRight w:val="0"/>
      <w:marTop w:val="0"/>
      <w:marBottom w:val="0"/>
      <w:divBdr>
        <w:top w:val="none" w:sz="0" w:space="0" w:color="auto"/>
        <w:left w:val="none" w:sz="0" w:space="0" w:color="auto"/>
        <w:bottom w:val="none" w:sz="0" w:space="0" w:color="auto"/>
        <w:right w:val="none" w:sz="0" w:space="0" w:color="auto"/>
      </w:divBdr>
    </w:div>
    <w:div w:id="1049114581">
      <w:bodyDiv w:val="1"/>
      <w:marLeft w:val="0"/>
      <w:marRight w:val="0"/>
      <w:marTop w:val="0"/>
      <w:marBottom w:val="0"/>
      <w:divBdr>
        <w:top w:val="none" w:sz="0" w:space="0" w:color="auto"/>
        <w:left w:val="none" w:sz="0" w:space="0" w:color="auto"/>
        <w:bottom w:val="none" w:sz="0" w:space="0" w:color="auto"/>
        <w:right w:val="none" w:sz="0" w:space="0" w:color="auto"/>
      </w:divBdr>
    </w:div>
    <w:div w:id="1054933813">
      <w:bodyDiv w:val="1"/>
      <w:marLeft w:val="0"/>
      <w:marRight w:val="0"/>
      <w:marTop w:val="0"/>
      <w:marBottom w:val="0"/>
      <w:divBdr>
        <w:top w:val="none" w:sz="0" w:space="0" w:color="auto"/>
        <w:left w:val="none" w:sz="0" w:space="0" w:color="auto"/>
        <w:bottom w:val="none" w:sz="0" w:space="0" w:color="auto"/>
        <w:right w:val="none" w:sz="0" w:space="0" w:color="auto"/>
      </w:divBdr>
    </w:div>
    <w:div w:id="1060713872">
      <w:bodyDiv w:val="1"/>
      <w:marLeft w:val="0"/>
      <w:marRight w:val="0"/>
      <w:marTop w:val="0"/>
      <w:marBottom w:val="0"/>
      <w:divBdr>
        <w:top w:val="none" w:sz="0" w:space="0" w:color="auto"/>
        <w:left w:val="none" w:sz="0" w:space="0" w:color="auto"/>
        <w:bottom w:val="none" w:sz="0" w:space="0" w:color="auto"/>
        <w:right w:val="none" w:sz="0" w:space="0" w:color="auto"/>
      </w:divBdr>
    </w:div>
    <w:div w:id="1062413928">
      <w:bodyDiv w:val="1"/>
      <w:marLeft w:val="0"/>
      <w:marRight w:val="0"/>
      <w:marTop w:val="0"/>
      <w:marBottom w:val="0"/>
      <w:divBdr>
        <w:top w:val="none" w:sz="0" w:space="0" w:color="auto"/>
        <w:left w:val="none" w:sz="0" w:space="0" w:color="auto"/>
        <w:bottom w:val="none" w:sz="0" w:space="0" w:color="auto"/>
        <w:right w:val="none" w:sz="0" w:space="0" w:color="auto"/>
      </w:divBdr>
    </w:div>
    <w:div w:id="1064181703">
      <w:bodyDiv w:val="1"/>
      <w:marLeft w:val="0"/>
      <w:marRight w:val="0"/>
      <w:marTop w:val="0"/>
      <w:marBottom w:val="0"/>
      <w:divBdr>
        <w:top w:val="none" w:sz="0" w:space="0" w:color="auto"/>
        <w:left w:val="none" w:sz="0" w:space="0" w:color="auto"/>
        <w:bottom w:val="none" w:sz="0" w:space="0" w:color="auto"/>
        <w:right w:val="none" w:sz="0" w:space="0" w:color="auto"/>
      </w:divBdr>
    </w:div>
    <w:div w:id="1082871463">
      <w:bodyDiv w:val="1"/>
      <w:marLeft w:val="0"/>
      <w:marRight w:val="0"/>
      <w:marTop w:val="0"/>
      <w:marBottom w:val="0"/>
      <w:divBdr>
        <w:top w:val="none" w:sz="0" w:space="0" w:color="auto"/>
        <w:left w:val="none" w:sz="0" w:space="0" w:color="auto"/>
        <w:bottom w:val="none" w:sz="0" w:space="0" w:color="auto"/>
        <w:right w:val="none" w:sz="0" w:space="0" w:color="auto"/>
      </w:divBdr>
    </w:div>
    <w:div w:id="1094127982">
      <w:bodyDiv w:val="1"/>
      <w:marLeft w:val="0"/>
      <w:marRight w:val="0"/>
      <w:marTop w:val="0"/>
      <w:marBottom w:val="0"/>
      <w:divBdr>
        <w:top w:val="none" w:sz="0" w:space="0" w:color="auto"/>
        <w:left w:val="none" w:sz="0" w:space="0" w:color="auto"/>
        <w:bottom w:val="none" w:sz="0" w:space="0" w:color="auto"/>
        <w:right w:val="none" w:sz="0" w:space="0" w:color="auto"/>
      </w:divBdr>
    </w:div>
    <w:div w:id="1094863614">
      <w:bodyDiv w:val="1"/>
      <w:marLeft w:val="0"/>
      <w:marRight w:val="0"/>
      <w:marTop w:val="0"/>
      <w:marBottom w:val="0"/>
      <w:divBdr>
        <w:top w:val="none" w:sz="0" w:space="0" w:color="auto"/>
        <w:left w:val="none" w:sz="0" w:space="0" w:color="auto"/>
        <w:bottom w:val="none" w:sz="0" w:space="0" w:color="auto"/>
        <w:right w:val="none" w:sz="0" w:space="0" w:color="auto"/>
      </w:divBdr>
    </w:div>
    <w:div w:id="1101340302">
      <w:bodyDiv w:val="1"/>
      <w:marLeft w:val="0"/>
      <w:marRight w:val="0"/>
      <w:marTop w:val="0"/>
      <w:marBottom w:val="0"/>
      <w:divBdr>
        <w:top w:val="none" w:sz="0" w:space="0" w:color="auto"/>
        <w:left w:val="none" w:sz="0" w:space="0" w:color="auto"/>
        <w:bottom w:val="none" w:sz="0" w:space="0" w:color="auto"/>
        <w:right w:val="none" w:sz="0" w:space="0" w:color="auto"/>
      </w:divBdr>
    </w:div>
    <w:div w:id="1106121377">
      <w:bodyDiv w:val="1"/>
      <w:marLeft w:val="0"/>
      <w:marRight w:val="0"/>
      <w:marTop w:val="0"/>
      <w:marBottom w:val="0"/>
      <w:divBdr>
        <w:top w:val="none" w:sz="0" w:space="0" w:color="auto"/>
        <w:left w:val="none" w:sz="0" w:space="0" w:color="auto"/>
        <w:bottom w:val="none" w:sz="0" w:space="0" w:color="auto"/>
        <w:right w:val="none" w:sz="0" w:space="0" w:color="auto"/>
      </w:divBdr>
      <w:divsChild>
        <w:div w:id="975182768">
          <w:marLeft w:val="0"/>
          <w:marRight w:val="0"/>
          <w:marTop w:val="0"/>
          <w:marBottom w:val="0"/>
          <w:divBdr>
            <w:top w:val="none" w:sz="0" w:space="0" w:color="auto"/>
            <w:left w:val="none" w:sz="0" w:space="0" w:color="auto"/>
            <w:bottom w:val="none" w:sz="0" w:space="0" w:color="auto"/>
            <w:right w:val="none" w:sz="0" w:space="0" w:color="auto"/>
          </w:divBdr>
        </w:div>
      </w:divsChild>
    </w:div>
    <w:div w:id="1110275853">
      <w:bodyDiv w:val="1"/>
      <w:marLeft w:val="0"/>
      <w:marRight w:val="0"/>
      <w:marTop w:val="0"/>
      <w:marBottom w:val="0"/>
      <w:divBdr>
        <w:top w:val="none" w:sz="0" w:space="0" w:color="auto"/>
        <w:left w:val="none" w:sz="0" w:space="0" w:color="auto"/>
        <w:bottom w:val="none" w:sz="0" w:space="0" w:color="auto"/>
        <w:right w:val="none" w:sz="0" w:space="0" w:color="auto"/>
      </w:divBdr>
    </w:div>
    <w:div w:id="1137068874">
      <w:bodyDiv w:val="1"/>
      <w:marLeft w:val="0"/>
      <w:marRight w:val="0"/>
      <w:marTop w:val="0"/>
      <w:marBottom w:val="0"/>
      <w:divBdr>
        <w:top w:val="none" w:sz="0" w:space="0" w:color="auto"/>
        <w:left w:val="none" w:sz="0" w:space="0" w:color="auto"/>
        <w:bottom w:val="none" w:sz="0" w:space="0" w:color="auto"/>
        <w:right w:val="none" w:sz="0" w:space="0" w:color="auto"/>
      </w:divBdr>
    </w:div>
    <w:div w:id="1137260767">
      <w:bodyDiv w:val="1"/>
      <w:marLeft w:val="0"/>
      <w:marRight w:val="0"/>
      <w:marTop w:val="0"/>
      <w:marBottom w:val="0"/>
      <w:divBdr>
        <w:top w:val="none" w:sz="0" w:space="0" w:color="auto"/>
        <w:left w:val="none" w:sz="0" w:space="0" w:color="auto"/>
        <w:bottom w:val="none" w:sz="0" w:space="0" w:color="auto"/>
        <w:right w:val="none" w:sz="0" w:space="0" w:color="auto"/>
      </w:divBdr>
    </w:div>
    <w:div w:id="1138718148">
      <w:bodyDiv w:val="1"/>
      <w:marLeft w:val="0"/>
      <w:marRight w:val="0"/>
      <w:marTop w:val="0"/>
      <w:marBottom w:val="0"/>
      <w:divBdr>
        <w:top w:val="none" w:sz="0" w:space="0" w:color="auto"/>
        <w:left w:val="none" w:sz="0" w:space="0" w:color="auto"/>
        <w:bottom w:val="none" w:sz="0" w:space="0" w:color="auto"/>
        <w:right w:val="none" w:sz="0" w:space="0" w:color="auto"/>
      </w:divBdr>
    </w:div>
    <w:div w:id="1144929392">
      <w:bodyDiv w:val="1"/>
      <w:marLeft w:val="0"/>
      <w:marRight w:val="0"/>
      <w:marTop w:val="0"/>
      <w:marBottom w:val="0"/>
      <w:divBdr>
        <w:top w:val="none" w:sz="0" w:space="0" w:color="auto"/>
        <w:left w:val="none" w:sz="0" w:space="0" w:color="auto"/>
        <w:bottom w:val="none" w:sz="0" w:space="0" w:color="auto"/>
        <w:right w:val="none" w:sz="0" w:space="0" w:color="auto"/>
      </w:divBdr>
    </w:div>
    <w:div w:id="1151404177">
      <w:bodyDiv w:val="1"/>
      <w:marLeft w:val="0"/>
      <w:marRight w:val="0"/>
      <w:marTop w:val="0"/>
      <w:marBottom w:val="0"/>
      <w:divBdr>
        <w:top w:val="none" w:sz="0" w:space="0" w:color="auto"/>
        <w:left w:val="none" w:sz="0" w:space="0" w:color="auto"/>
        <w:bottom w:val="none" w:sz="0" w:space="0" w:color="auto"/>
        <w:right w:val="none" w:sz="0" w:space="0" w:color="auto"/>
      </w:divBdr>
    </w:div>
    <w:div w:id="1177236967">
      <w:bodyDiv w:val="1"/>
      <w:marLeft w:val="0"/>
      <w:marRight w:val="0"/>
      <w:marTop w:val="0"/>
      <w:marBottom w:val="0"/>
      <w:divBdr>
        <w:top w:val="none" w:sz="0" w:space="0" w:color="auto"/>
        <w:left w:val="none" w:sz="0" w:space="0" w:color="auto"/>
        <w:bottom w:val="none" w:sz="0" w:space="0" w:color="auto"/>
        <w:right w:val="none" w:sz="0" w:space="0" w:color="auto"/>
      </w:divBdr>
    </w:div>
    <w:div w:id="1181629877">
      <w:bodyDiv w:val="1"/>
      <w:marLeft w:val="0"/>
      <w:marRight w:val="0"/>
      <w:marTop w:val="0"/>
      <w:marBottom w:val="0"/>
      <w:divBdr>
        <w:top w:val="none" w:sz="0" w:space="0" w:color="auto"/>
        <w:left w:val="none" w:sz="0" w:space="0" w:color="auto"/>
        <w:bottom w:val="none" w:sz="0" w:space="0" w:color="auto"/>
        <w:right w:val="none" w:sz="0" w:space="0" w:color="auto"/>
      </w:divBdr>
    </w:div>
    <w:div w:id="1186871679">
      <w:bodyDiv w:val="1"/>
      <w:marLeft w:val="0"/>
      <w:marRight w:val="0"/>
      <w:marTop w:val="0"/>
      <w:marBottom w:val="0"/>
      <w:divBdr>
        <w:top w:val="none" w:sz="0" w:space="0" w:color="auto"/>
        <w:left w:val="none" w:sz="0" w:space="0" w:color="auto"/>
        <w:bottom w:val="none" w:sz="0" w:space="0" w:color="auto"/>
        <w:right w:val="none" w:sz="0" w:space="0" w:color="auto"/>
      </w:divBdr>
    </w:div>
    <w:div w:id="1193108622">
      <w:bodyDiv w:val="1"/>
      <w:marLeft w:val="0"/>
      <w:marRight w:val="0"/>
      <w:marTop w:val="0"/>
      <w:marBottom w:val="0"/>
      <w:divBdr>
        <w:top w:val="none" w:sz="0" w:space="0" w:color="auto"/>
        <w:left w:val="none" w:sz="0" w:space="0" w:color="auto"/>
        <w:bottom w:val="none" w:sz="0" w:space="0" w:color="auto"/>
        <w:right w:val="none" w:sz="0" w:space="0" w:color="auto"/>
      </w:divBdr>
    </w:div>
    <w:div w:id="1196187940">
      <w:bodyDiv w:val="1"/>
      <w:marLeft w:val="0"/>
      <w:marRight w:val="0"/>
      <w:marTop w:val="0"/>
      <w:marBottom w:val="0"/>
      <w:divBdr>
        <w:top w:val="none" w:sz="0" w:space="0" w:color="auto"/>
        <w:left w:val="none" w:sz="0" w:space="0" w:color="auto"/>
        <w:bottom w:val="none" w:sz="0" w:space="0" w:color="auto"/>
        <w:right w:val="none" w:sz="0" w:space="0" w:color="auto"/>
      </w:divBdr>
    </w:div>
    <w:div w:id="1200364279">
      <w:bodyDiv w:val="1"/>
      <w:marLeft w:val="0"/>
      <w:marRight w:val="0"/>
      <w:marTop w:val="0"/>
      <w:marBottom w:val="0"/>
      <w:divBdr>
        <w:top w:val="none" w:sz="0" w:space="0" w:color="auto"/>
        <w:left w:val="none" w:sz="0" w:space="0" w:color="auto"/>
        <w:bottom w:val="none" w:sz="0" w:space="0" w:color="auto"/>
        <w:right w:val="none" w:sz="0" w:space="0" w:color="auto"/>
      </w:divBdr>
    </w:div>
    <w:div w:id="1202858933">
      <w:bodyDiv w:val="1"/>
      <w:marLeft w:val="0"/>
      <w:marRight w:val="0"/>
      <w:marTop w:val="0"/>
      <w:marBottom w:val="0"/>
      <w:divBdr>
        <w:top w:val="none" w:sz="0" w:space="0" w:color="auto"/>
        <w:left w:val="none" w:sz="0" w:space="0" w:color="auto"/>
        <w:bottom w:val="none" w:sz="0" w:space="0" w:color="auto"/>
        <w:right w:val="none" w:sz="0" w:space="0" w:color="auto"/>
      </w:divBdr>
    </w:div>
    <w:div w:id="1205828489">
      <w:bodyDiv w:val="1"/>
      <w:marLeft w:val="0"/>
      <w:marRight w:val="0"/>
      <w:marTop w:val="0"/>
      <w:marBottom w:val="0"/>
      <w:divBdr>
        <w:top w:val="none" w:sz="0" w:space="0" w:color="auto"/>
        <w:left w:val="none" w:sz="0" w:space="0" w:color="auto"/>
        <w:bottom w:val="none" w:sz="0" w:space="0" w:color="auto"/>
        <w:right w:val="none" w:sz="0" w:space="0" w:color="auto"/>
      </w:divBdr>
    </w:div>
    <w:div w:id="1206672283">
      <w:bodyDiv w:val="1"/>
      <w:marLeft w:val="0"/>
      <w:marRight w:val="0"/>
      <w:marTop w:val="0"/>
      <w:marBottom w:val="0"/>
      <w:divBdr>
        <w:top w:val="none" w:sz="0" w:space="0" w:color="auto"/>
        <w:left w:val="none" w:sz="0" w:space="0" w:color="auto"/>
        <w:bottom w:val="none" w:sz="0" w:space="0" w:color="auto"/>
        <w:right w:val="none" w:sz="0" w:space="0" w:color="auto"/>
      </w:divBdr>
    </w:div>
    <w:div w:id="1213274325">
      <w:bodyDiv w:val="1"/>
      <w:marLeft w:val="0"/>
      <w:marRight w:val="0"/>
      <w:marTop w:val="0"/>
      <w:marBottom w:val="0"/>
      <w:divBdr>
        <w:top w:val="none" w:sz="0" w:space="0" w:color="auto"/>
        <w:left w:val="none" w:sz="0" w:space="0" w:color="auto"/>
        <w:bottom w:val="none" w:sz="0" w:space="0" w:color="auto"/>
        <w:right w:val="none" w:sz="0" w:space="0" w:color="auto"/>
      </w:divBdr>
    </w:div>
    <w:div w:id="1214193407">
      <w:bodyDiv w:val="1"/>
      <w:marLeft w:val="0"/>
      <w:marRight w:val="0"/>
      <w:marTop w:val="0"/>
      <w:marBottom w:val="0"/>
      <w:divBdr>
        <w:top w:val="none" w:sz="0" w:space="0" w:color="auto"/>
        <w:left w:val="none" w:sz="0" w:space="0" w:color="auto"/>
        <w:bottom w:val="none" w:sz="0" w:space="0" w:color="auto"/>
        <w:right w:val="none" w:sz="0" w:space="0" w:color="auto"/>
      </w:divBdr>
    </w:div>
    <w:div w:id="1215578990">
      <w:bodyDiv w:val="1"/>
      <w:marLeft w:val="0"/>
      <w:marRight w:val="0"/>
      <w:marTop w:val="0"/>
      <w:marBottom w:val="0"/>
      <w:divBdr>
        <w:top w:val="none" w:sz="0" w:space="0" w:color="auto"/>
        <w:left w:val="none" w:sz="0" w:space="0" w:color="auto"/>
        <w:bottom w:val="none" w:sz="0" w:space="0" w:color="auto"/>
        <w:right w:val="none" w:sz="0" w:space="0" w:color="auto"/>
      </w:divBdr>
      <w:divsChild>
        <w:div w:id="603727439">
          <w:marLeft w:val="0"/>
          <w:marRight w:val="0"/>
          <w:marTop w:val="0"/>
          <w:marBottom w:val="0"/>
          <w:divBdr>
            <w:top w:val="none" w:sz="0" w:space="0" w:color="auto"/>
            <w:left w:val="none" w:sz="0" w:space="0" w:color="auto"/>
            <w:bottom w:val="none" w:sz="0" w:space="0" w:color="auto"/>
            <w:right w:val="none" w:sz="0" w:space="0" w:color="auto"/>
          </w:divBdr>
        </w:div>
      </w:divsChild>
    </w:div>
    <w:div w:id="1220020315">
      <w:bodyDiv w:val="1"/>
      <w:marLeft w:val="0"/>
      <w:marRight w:val="0"/>
      <w:marTop w:val="0"/>
      <w:marBottom w:val="0"/>
      <w:divBdr>
        <w:top w:val="none" w:sz="0" w:space="0" w:color="auto"/>
        <w:left w:val="none" w:sz="0" w:space="0" w:color="auto"/>
        <w:bottom w:val="none" w:sz="0" w:space="0" w:color="auto"/>
        <w:right w:val="none" w:sz="0" w:space="0" w:color="auto"/>
      </w:divBdr>
    </w:div>
    <w:div w:id="1239289711">
      <w:bodyDiv w:val="1"/>
      <w:marLeft w:val="0"/>
      <w:marRight w:val="0"/>
      <w:marTop w:val="0"/>
      <w:marBottom w:val="0"/>
      <w:divBdr>
        <w:top w:val="none" w:sz="0" w:space="0" w:color="auto"/>
        <w:left w:val="none" w:sz="0" w:space="0" w:color="auto"/>
        <w:bottom w:val="none" w:sz="0" w:space="0" w:color="auto"/>
        <w:right w:val="none" w:sz="0" w:space="0" w:color="auto"/>
      </w:divBdr>
    </w:div>
    <w:div w:id="1239944472">
      <w:bodyDiv w:val="1"/>
      <w:marLeft w:val="0"/>
      <w:marRight w:val="0"/>
      <w:marTop w:val="0"/>
      <w:marBottom w:val="0"/>
      <w:divBdr>
        <w:top w:val="none" w:sz="0" w:space="0" w:color="auto"/>
        <w:left w:val="none" w:sz="0" w:space="0" w:color="auto"/>
        <w:bottom w:val="none" w:sz="0" w:space="0" w:color="auto"/>
        <w:right w:val="none" w:sz="0" w:space="0" w:color="auto"/>
      </w:divBdr>
    </w:div>
    <w:div w:id="1239946993">
      <w:bodyDiv w:val="1"/>
      <w:marLeft w:val="0"/>
      <w:marRight w:val="0"/>
      <w:marTop w:val="0"/>
      <w:marBottom w:val="0"/>
      <w:divBdr>
        <w:top w:val="none" w:sz="0" w:space="0" w:color="auto"/>
        <w:left w:val="none" w:sz="0" w:space="0" w:color="auto"/>
        <w:bottom w:val="none" w:sz="0" w:space="0" w:color="auto"/>
        <w:right w:val="none" w:sz="0" w:space="0" w:color="auto"/>
      </w:divBdr>
      <w:divsChild>
        <w:div w:id="505289792">
          <w:marLeft w:val="0"/>
          <w:marRight w:val="0"/>
          <w:marTop w:val="0"/>
          <w:marBottom w:val="0"/>
          <w:divBdr>
            <w:top w:val="none" w:sz="0" w:space="0" w:color="auto"/>
            <w:left w:val="none" w:sz="0" w:space="0" w:color="auto"/>
            <w:bottom w:val="none" w:sz="0" w:space="0" w:color="auto"/>
            <w:right w:val="none" w:sz="0" w:space="0" w:color="auto"/>
          </w:divBdr>
        </w:div>
      </w:divsChild>
    </w:div>
    <w:div w:id="1244797914">
      <w:bodyDiv w:val="1"/>
      <w:marLeft w:val="0"/>
      <w:marRight w:val="0"/>
      <w:marTop w:val="0"/>
      <w:marBottom w:val="0"/>
      <w:divBdr>
        <w:top w:val="none" w:sz="0" w:space="0" w:color="auto"/>
        <w:left w:val="none" w:sz="0" w:space="0" w:color="auto"/>
        <w:bottom w:val="none" w:sz="0" w:space="0" w:color="auto"/>
        <w:right w:val="none" w:sz="0" w:space="0" w:color="auto"/>
      </w:divBdr>
    </w:div>
    <w:div w:id="1270697310">
      <w:bodyDiv w:val="1"/>
      <w:marLeft w:val="0"/>
      <w:marRight w:val="0"/>
      <w:marTop w:val="0"/>
      <w:marBottom w:val="0"/>
      <w:divBdr>
        <w:top w:val="none" w:sz="0" w:space="0" w:color="auto"/>
        <w:left w:val="none" w:sz="0" w:space="0" w:color="auto"/>
        <w:bottom w:val="none" w:sz="0" w:space="0" w:color="auto"/>
        <w:right w:val="none" w:sz="0" w:space="0" w:color="auto"/>
      </w:divBdr>
    </w:div>
    <w:div w:id="1275940657">
      <w:bodyDiv w:val="1"/>
      <w:marLeft w:val="0"/>
      <w:marRight w:val="0"/>
      <w:marTop w:val="0"/>
      <w:marBottom w:val="0"/>
      <w:divBdr>
        <w:top w:val="none" w:sz="0" w:space="0" w:color="auto"/>
        <w:left w:val="none" w:sz="0" w:space="0" w:color="auto"/>
        <w:bottom w:val="none" w:sz="0" w:space="0" w:color="auto"/>
        <w:right w:val="none" w:sz="0" w:space="0" w:color="auto"/>
      </w:divBdr>
    </w:div>
    <w:div w:id="1281910503">
      <w:bodyDiv w:val="1"/>
      <w:marLeft w:val="0"/>
      <w:marRight w:val="0"/>
      <w:marTop w:val="0"/>
      <w:marBottom w:val="0"/>
      <w:divBdr>
        <w:top w:val="none" w:sz="0" w:space="0" w:color="auto"/>
        <w:left w:val="none" w:sz="0" w:space="0" w:color="auto"/>
        <w:bottom w:val="none" w:sz="0" w:space="0" w:color="auto"/>
        <w:right w:val="none" w:sz="0" w:space="0" w:color="auto"/>
      </w:divBdr>
    </w:div>
    <w:div w:id="1292399745">
      <w:bodyDiv w:val="1"/>
      <w:marLeft w:val="0"/>
      <w:marRight w:val="0"/>
      <w:marTop w:val="0"/>
      <w:marBottom w:val="0"/>
      <w:divBdr>
        <w:top w:val="none" w:sz="0" w:space="0" w:color="auto"/>
        <w:left w:val="none" w:sz="0" w:space="0" w:color="auto"/>
        <w:bottom w:val="none" w:sz="0" w:space="0" w:color="auto"/>
        <w:right w:val="none" w:sz="0" w:space="0" w:color="auto"/>
      </w:divBdr>
    </w:div>
    <w:div w:id="1293710932">
      <w:bodyDiv w:val="1"/>
      <w:marLeft w:val="0"/>
      <w:marRight w:val="0"/>
      <w:marTop w:val="0"/>
      <w:marBottom w:val="0"/>
      <w:divBdr>
        <w:top w:val="none" w:sz="0" w:space="0" w:color="auto"/>
        <w:left w:val="none" w:sz="0" w:space="0" w:color="auto"/>
        <w:bottom w:val="none" w:sz="0" w:space="0" w:color="auto"/>
        <w:right w:val="none" w:sz="0" w:space="0" w:color="auto"/>
      </w:divBdr>
    </w:div>
    <w:div w:id="1295332932">
      <w:bodyDiv w:val="1"/>
      <w:marLeft w:val="0"/>
      <w:marRight w:val="0"/>
      <w:marTop w:val="0"/>
      <w:marBottom w:val="0"/>
      <w:divBdr>
        <w:top w:val="none" w:sz="0" w:space="0" w:color="auto"/>
        <w:left w:val="none" w:sz="0" w:space="0" w:color="auto"/>
        <w:bottom w:val="none" w:sz="0" w:space="0" w:color="auto"/>
        <w:right w:val="none" w:sz="0" w:space="0" w:color="auto"/>
      </w:divBdr>
    </w:div>
    <w:div w:id="1299526678">
      <w:bodyDiv w:val="1"/>
      <w:marLeft w:val="0"/>
      <w:marRight w:val="0"/>
      <w:marTop w:val="0"/>
      <w:marBottom w:val="0"/>
      <w:divBdr>
        <w:top w:val="none" w:sz="0" w:space="0" w:color="auto"/>
        <w:left w:val="none" w:sz="0" w:space="0" w:color="auto"/>
        <w:bottom w:val="none" w:sz="0" w:space="0" w:color="auto"/>
        <w:right w:val="none" w:sz="0" w:space="0" w:color="auto"/>
      </w:divBdr>
    </w:div>
    <w:div w:id="1311130193">
      <w:bodyDiv w:val="1"/>
      <w:marLeft w:val="0"/>
      <w:marRight w:val="0"/>
      <w:marTop w:val="0"/>
      <w:marBottom w:val="0"/>
      <w:divBdr>
        <w:top w:val="none" w:sz="0" w:space="0" w:color="auto"/>
        <w:left w:val="none" w:sz="0" w:space="0" w:color="auto"/>
        <w:bottom w:val="none" w:sz="0" w:space="0" w:color="auto"/>
        <w:right w:val="none" w:sz="0" w:space="0" w:color="auto"/>
      </w:divBdr>
    </w:div>
    <w:div w:id="1321815067">
      <w:bodyDiv w:val="1"/>
      <w:marLeft w:val="0"/>
      <w:marRight w:val="0"/>
      <w:marTop w:val="0"/>
      <w:marBottom w:val="0"/>
      <w:divBdr>
        <w:top w:val="none" w:sz="0" w:space="0" w:color="auto"/>
        <w:left w:val="none" w:sz="0" w:space="0" w:color="auto"/>
        <w:bottom w:val="none" w:sz="0" w:space="0" w:color="auto"/>
        <w:right w:val="none" w:sz="0" w:space="0" w:color="auto"/>
      </w:divBdr>
    </w:div>
    <w:div w:id="1334338266">
      <w:bodyDiv w:val="1"/>
      <w:marLeft w:val="0"/>
      <w:marRight w:val="0"/>
      <w:marTop w:val="0"/>
      <w:marBottom w:val="0"/>
      <w:divBdr>
        <w:top w:val="none" w:sz="0" w:space="0" w:color="auto"/>
        <w:left w:val="none" w:sz="0" w:space="0" w:color="auto"/>
        <w:bottom w:val="none" w:sz="0" w:space="0" w:color="auto"/>
        <w:right w:val="none" w:sz="0" w:space="0" w:color="auto"/>
      </w:divBdr>
    </w:div>
    <w:div w:id="1335650758">
      <w:bodyDiv w:val="1"/>
      <w:marLeft w:val="0"/>
      <w:marRight w:val="0"/>
      <w:marTop w:val="0"/>
      <w:marBottom w:val="0"/>
      <w:divBdr>
        <w:top w:val="none" w:sz="0" w:space="0" w:color="auto"/>
        <w:left w:val="none" w:sz="0" w:space="0" w:color="auto"/>
        <w:bottom w:val="none" w:sz="0" w:space="0" w:color="auto"/>
        <w:right w:val="none" w:sz="0" w:space="0" w:color="auto"/>
      </w:divBdr>
    </w:div>
    <w:div w:id="1344166541">
      <w:bodyDiv w:val="1"/>
      <w:marLeft w:val="0"/>
      <w:marRight w:val="0"/>
      <w:marTop w:val="0"/>
      <w:marBottom w:val="0"/>
      <w:divBdr>
        <w:top w:val="none" w:sz="0" w:space="0" w:color="auto"/>
        <w:left w:val="none" w:sz="0" w:space="0" w:color="auto"/>
        <w:bottom w:val="none" w:sz="0" w:space="0" w:color="auto"/>
        <w:right w:val="none" w:sz="0" w:space="0" w:color="auto"/>
      </w:divBdr>
    </w:div>
    <w:div w:id="1350335232">
      <w:bodyDiv w:val="1"/>
      <w:marLeft w:val="0"/>
      <w:marRight w:val="0"/>
      <w:marTop w:val="0"/>
      <w:marBottom w:val="0"/>
      <w:divBdr>
        <w:top w:val="none" w:sz="0" w:space="0" w:color="auto"/>
        <w:left w:val="none" w:sz="0" w:space="0" w:color="auto"/>
        <w:bottom w:val="none" w:sz="0" w:space="0" w:color="auto"/>
        <w:right w:val="none" w:sz="0" w:space="0" w:color="auto"/>
      </w:divBdr>
    </w:div>
    <w:div w:id="1360817024">
      <w:bodyDiv w:val="1"/>
      <w:marLeft w:val="0"/>
      <w:marRight w:val="0"/>
      <w:marTop w:val="0"/>
      <w:marBottom w:val="0"/>
      <w:divBdr>
        <w:top w:val="none" w:sz="0" w:space="0" w:color="auto"/>
        <w:left w:val="none" w:sz="0" w:space="0" w:color="auto"/>
        <w:bottom w:val="none" w:sz="0" w:space="0" w:color="auto"/>
        <w:right w:val="none" w:sz="0" w:space="0" w:color="auto"/>
      </w:divBdr>
    </w:div>
    <w:div w:id="1368292968">
      <w:bodyDiv w:val="1"/>
      <w:marLeft w:val="0"/>
      <w:marRight w:val="0"/>
      <w:marTop w:val="0"/>
      <w:marBottom w:val="0"/>
      <w:divBdr>
        <w:top w:val="none" w:sz="0" w:space="0" w:color="auto"/>
        <w:left w:val="none" w:sz="0" w:space="0" w:color="auto"/>
        <w:bottom w:val="none" w:sz="0" w:space="0" w:color="auto"/>
        <w:right w:val="none" w:sz="0" w:space="0" w:color="auto"/>
      </w:divBdr>
    </w:div>
    <w:div w:id="1368338969">
      <w:bodyDiv w:val="1"/>
      <w:marLeft w:val="0"/>
      <w:marRight w:val="0"/>
      <w:marTop w:val="0"/>
      <w:marBottom w:val="0"/>
      <w:divBdr>
        <w:top w:val="none" w:sz="0" w:space="0" w:color="auto"/>
        <w:left w:val="none" w:sz="0" w:space="0" w:color="auto"/>
        <w:bottom w:val="none" w:sz="0" w:space="0" w:color="auto"/>
        <w:right w:val="none" w:sz="0" w:space="0" w:color="auto"/>
      </w:divBdr>
    </w:div>
    <w:div w:id="1371303021">
      <w:bodyDiv w:val="1"/>
      <w:marLeft w:val="0"/>
      <w:marRight w:val="0"/>
      <w:marTop w:val="0"/>
      <w:marBottom w:val="0"/>
      <w:divBdr>
        <w:top w:val="none" w:sz="0" w:space="0" w:color="auto"/>
        <w:left w:val="none" w:sz="0" w:space="0" w:color="auto"/>
        <w:bottom w:val="none" w:sz="0" w:space="0" w:color="auto"/>
        <w:right w:val="none" w:sz="0" w:space="0" w:color="auto"/>
      </w:divBdr>
    </w:div>
    <w:div w:id="137180571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0"/>
      <w:divBdr>
        <w:top w:val="none" w:sz="0" w:space="0" w:color="auto"/>
        <w:left w:val="none" w:sz="0" w:space="0" w:color="auto"/>
        <w:bottom w:val="none" w:sz="0" w:space="0" w:color="auto"/>
        <w:right w:val="none" w:sz="0" w:space="0" w:color="auto"/>
      </w:divBdr>
    </w:div>
    <w:div w:id="1410076747">
      <w:bodyDiv w:val="1"/>
      <w:marLeft w:val="0"/>
      <w:marRight w:val="0"/>
      <w:marTop w:val="0"/>
      <w:marBottom w:val="0"/>
      <w:divBdr>
        <w:top w:val="none" w:sz="0" w:space="0" w:color="auto"/>
        <w:left w:val="none" w:sz="0" w:space="0" w:color="auto"/>
        <w:bottom w:val="none" w:sz="0" w:space="0" w:color="auto"/>
        <w:right w:val="none" w:sz="0" w:space="0" w:color="auto"/>
      </w:divBdr>
    </w:div>
    <w:div w:id="1410612169">
      <w:bodyDiv w:val="1"/>
      <w:marLeft w:val="0"/>
      <w:marRight w:val="0"/>
      <w:marTop w:val="0"/>
      <w:marBottom w:val="0"/>
      <w:divBdr>
        <w:top w:val="none" w:sz="0" w:space="0" w:color="auto"/>
        <w:left w:val="none" w:sz="0" w:space="0" w:color="auto"/>
        <w:bottom w:val="none" w:sz="0" w:space="0" w:color="auto"/>
        <w:right w:val="none" w:sz="0" w:space="0" w:color="auto"/>
      </w:divBdr>
    </w:div>
    <w:div w:id="1415930083">
      <w:bodyDiv w:val="1"/>
      <w:marLeft w:val="0"/>
      <w:marRight w:val="0"/>
      <w:marTop w:val="0"/>
      <w:marBottom w:val="0"/>
      <w:divBdr>
        <w:top w:val="none" w:sz="0" w:space="0" w:color="auto"/>
        <w:left w:val="none" w:sz="0" w:space="0" w:color="auto"/>
        <w:bottom w:val="none" w:sz="0" w:space="0" w:color="auto"/>
        <w:right w:val="none" w:sz="0" w:space="0" w:color="auto"/>
      </w:divBdr>
    </w:div>
    <w:div w:id="1430465701">
      <w:bodyDiv w:val="1"/>
      <w:marLeft w:val="0"/>
      <w:marRight w:val="0"/>
      <w:marTop w:val="0"/>
      <w:marBottom w:val="0"/>
      <w:divBdr>
        <w:top w:val="none" w:sz="0" w:space="0" w:color="auto"/>
        <w:left w:val="none" w:sz="0" w:space="0" w:color="auto"/>
        <w:bottom w:val="none" w:sz="0" w:space="0" w:color="auto"/>
        <w:right w:val="none" w:sz="0" w:space="0" w:color="auto"/>
      </w:divBdr>
    </w:div>
    <w:div w:id="1434395305">
      <w:bodyDiv w:val="1"/>
      <w:marLeft w:val="0"/>
      <w:marRight w:val="0"/>
      <w:marTop w:val="0"/>
      <w:marBottom w:val="0"/>
      <w:divBdr>
        <w:top w:val="none" w:sz="0" w:space="0" w:color="auto"/>
        <w:left w:val="none" w:sz="0" w:space="0" w:color="auto"/>
        <w:bottom w:val="none" w:sz="0" w:space="0" w:color="auto"/>
        <w:right w:val="none" w:sz="0" w:space="0" w:color="auto"/>
      </w:divBdr>
    </w:div>
    <w:div w:id="1438136500">
      <w:bodyDiv w:val="1"/>
      <w:marLeft w:val="0"/>
      <w:marRight w:val="0"/>
      <w:marTop w:val="0"/>
      <w:marBottom w:val="0"/>
      <w:divBdr>
        <w:top w:val="none" w:sz="0" w:space="0" w:color="auto"/>
        <w:left w:val="none" w:sz="0" w:space="0" w:color="auto"/>
        <w:bottom w:val="none" w:sz="0" w:space="0" w:color="auto"/>
        <w:right w:val="none" w:sz="0" w:space="0" w:color="auto"/>
      </w:divBdr>
    </w:div>
    <w:div w:id="1444423329">
      <w:bodyDiv w:val="1"/>
      <w:marLeft w:val="0"/>
      <w:marRight w:val="0"/>
      <w:marTop w:val="0"/>
      <w:marBottom w:val="0"/>
      <w:divBdr>
        <w:top w:val="none" w:sz="0" w:space="0" w:color="auto"/>
        <w:left w:val="none" w:sz="0" w:space="0" w:color="auto"/>
        <w:bottom w:val="none" w:sz="0" w:space="0" w:color="auto"/>
        <w:right w:val="none" w:sz="0" w:space="0" w:color="auto"/>
      </w:divBdr>
    </w:div>
    <w:div w:id="1447966561">
      <w:bodyDiv w:val="1"/>
      <w:marLeft w:val="0"/>
      <w:marRight w:val="0"/>
      <w:marTop w:val="0"/>
      <w:marBottom w:val="0"/>
      <w:divBdr>
        <w:top w:val="none" w:sz="0" w:space="0" w:color="auto"/>
        <w:left w:val="none" w:sz="0" w:space="0" w:color="auto"/>
        <w:bottom w:val="none" w:sz="0" w:space="0" w:color="auto"/>
        <w:right w:val="none" w:sz="0" w:space="0" w:color="auto"/>
      </w:divBdr>
    </w:div>
    <w:div w:id="1465195549">
      <w:bodyDiv w:val="1"/>
      <w:marLeft w:val="0"/>
      <w:marRight w:val="0"/>
      <w:marTop w:val="0"/>
      <w:marBottom w:val="0"/>
      <w:divBdr>
        <w:top w:val="none" w:sz="0" w:space="0" w:color="auto"/>
        <w:left w:val="none" w:sz="0" w:space="0" w:color="auto"/>
        <w:bottom w:val="none" w:sz="0" w:space="0" w:color="auto"/>
        <w:right w:val="none" w:sz="0" w:space="0" w:color="auto"/>
      </w:divBdr>
    </w:div>
    <w:div w:id="1465267412">
      <w:bodyDiv w:val="1"/>
      <w:marLeft w:val="0"/>
      <w:marRight w:val="0"/>
      <w:marTop w:val="0"/>
      <w:marBottom w:val="0"/>
      <w:divBdr>
        <w:top w:val="none" w:sz="0" w:space="0" w:color="auto"/>
        <w:left w:val="none" w:sz="0" w:space="0" w:color="auto"/>
        <w:bottom w:val="none" w:sz="0" w:space="0" w:color="auto"/>
        <w:right w:val="none" w:sz="0" w:space="0" w:color="auto"/>
      </w:divBdr>
    </w:div>
    <w:div w:id="1479572019">
      <w:bodyDiv w:val="1"/>
      <w:marLeft w:val="0"/>
      <w:marRight w:val="0"/>
      <w:marTop w:val="0"/>
      <w:marBottom w:val="0"/>
      <w:divBdr>
        <w:top w:val="none" w:sz="0" w:space="0" w:color="auto"/>
        <w:left w:val="none" w:sz="0" w:space="0" w:color="auto"/>
        <w:bottom w:val="none" w:sz="0" w:space="0" w:color="auto"/>
        <w:right w:val="none" w:sz="0" w:space="0" w:color="auto"/>
      </w:divBdr>
    </w:div>
    <w:div w:id="1496263826">
      <w:bodyDiv w:val="1"/>
      <w:marLeft w:val="0"/>
      <w:marRight w:val="0"/>
      <w:marTop w:val="0"/>
      <w:marBottom w:val="0"/>
      <w:divBdr>
        <w:top w:val="none" w:sz="0" w:space="0" w:color="auto"/>
        <w:left w:val="none" w:sz="0" w:space="0" w:color="auto"/>
        <w:bottom w:val="none" w:sz="0" w:space="0" w:color="auto"/>
        <w:right w:val="none" w:sz="0" w:space="0" w:color="auto"/>
      </w:divBdr>
    </w:div>
    <w:div w:id="1512723601">
      <w:bodyDiv w:val="1"/>
      <w:marLeft w:val="0"/>
      <w:marRight w:val="0"/>
      <w:marTop w:val="0"/>
      <w:marBottom w:val="0"/>
      <w:divBdr>
        <w:top w:val="none" w:sz="0" w:space="0" w:color="auto"/>
        <w:left w:val="none" w:sz="0" w:space="0" w:color="auto"/>
        <w:bottom w:val="none" w:sz="0" w:space="0" w:color="auto"/>
        <w:right w:val="none" w:sz="0" w:space="0" w:color="auto"/>
      </w:divBdr>
    </w:div>
    <w:div w:id="1513029965">
      <w:bodyDiv w:val="1"/>
      <w:marLeft w:val="0"/>
      <w:marRight w:val="0"/>
      <w:marTop w:val="0"/>
      <w:marBottom w:val="0"/>
      <w:divBdr>
        <w:top w:val="none" w:sz="0" w:space="0" w:color="auto"/>
        <w:left w:val="none" w:sz="0" w:space="0" w:color="auto"/>
        <w:bottom w:val="none" w:sz="0" w:space="0" w:color="auto"/>
        <w:right w:val="none" w:sz="0" w:space="0" w:color="auto"/>
      </w:divBdr>
    </w:div>
    <w:div w:id="1519930613">
      <w:bodyDiv w:val="1"/>
      <w:marLeft w:val="0"/>
      <w:marRight w:val="0"/>
      <w:marTop w:val="0"/>
      <w:marBottom w:val="0"/>
      <w:divBdr>
        <w:top w:val="none" w:sz="0" w:space="0" w:color="auto"/>
        <w:left w:val="none" w:sz="0" w:space="0" w:color="auto"/>
        <w:bottom w:val="none" w:sz="0" w:space="0" w:color="auto"/>
        <w:right w:val="none" w:sz="0" w:space="0" w:color="auto"/>
      </w:divBdr>
    </w:div>
    <w:div w:id="1520578499">
      <w:bodyDiv w:val="1"/>
      <w:marLeft w:val="0"/>
      <w:marRight w:val="0"/>
      <w:marTop w:val="0"/>
      <w:marBottom w:val="0"/>
      <w:divBdr>
        <w:top w:val="none" w:sz="0" w:space="0" w:color="auto"/>
        <w:left w:val="none" w:sz="0" w:space="0" w:color="auto"/>
        <w:bottom w:val="none" w:sz="0" w:space="0" w:color="auto"/>
        <w:right w:val="none" w:sz="0" w:space="0" w:color="auto"/>
      </w:divBdr>
      <w:divsChild>
        <w:div w:id="1191842990">
          <w:marLeft w:val="0"/>
          <w:marRight w:val="0"/>
          <w:marTop w:val="0"/>
          <w:marBottom w:val="0"/>
          <w:divBdr>
            <w:top w:val="none" w:sz="0" w:space="0" w:color="auto"/>
            <w:left w:val="none" w:sz="0" w:space="0" w:color="auto"/>
            <w:bottom w:val="none" w:sz="0" w:space="0" w:color="auto"/>
            <w:right w:val="none" w:sz="0" w:space="0" w:color="auto"/>
          </w:divBdr>
        </w:div>
      </w:divsChild>
    </w:div>
    <w:div w:id="1527401441">
      <w:bodyDiv w:val="1"/>
      <w:marLeft w:val="0"/>
      <w:marRight w:val="0"/>
      <w:marTop w:val="0"/>
      <w:marBottom w:val="0"/>
      <w:divBdr>
        <w:top w:val="none" w:sz="0" w:space="0" w:color="auto"/>
        <w:left w:val="none" w:sz="0" w:space="0" w:color="auto"/>
        <w:bottom w:val="none" w:sz="0" w:space="0" w:color="auto"/>
        <w:right w:val="none" w:sz="0" w:space="0" w:color="auto"/>
      </w:divBdr>
    </w:div>
    <w:div w:id="1534994352">
      <w:bodyDiv w:val="1"/>
      <w:marLeft w:val="0"/>
      <w:marRight w:val="0"/>
      <w:marTop w:val="0"/>
      <w:marBottom w:val="0"/>
      <w:divBdr>
        <w:top w:val="none" w:sz="0" w:space="0" w:color="auto"/>
        <w:left w:val="none" w:sz="0" w:space="0" w:color="auto"/>
        <w:bottom w:val="none" w:sz="0" w:space="0" w:color="auto"/>
        <w:right w:val="none" w:sz="0" w:space="0" w:color="auto"/>
      </w:divBdr>
    </w:div>
    <w:div w:id="1536426176">
      <w:bodyDiv w:val="1"/>
      <w:marLeft w:val="0"/>
      <w:marRight w:val="0"/>
      <w:marTop w:val="0"/>
      <w:marBottom w:val="0"/>
      <w:divBdr>
        <w:top w:val="none" w:sz="0" w:space="0" w:color="auto"/>
        <w:left w:val="none" w:sz="0" w:space="0" w:color="auto"/>
        <w:bottom w:val="none" w:sz="0" w:space="0" w:color="auto"/>
        <w:right w:val="none" w:sz="0" w:space="0" w:color="auto"/>
      </w:divBdr>
    </w:div>
    <w:div w:id="1536500208">
      <w:bodyDiv w:val="1"/>
      <w:marLeft w:val="0"/>
      <w:marRight w:val="0"/>
      <w:marTop w:val="0"/>
      <w:marBottom w:val="0"/>
      <w:divBdr>
        <w:top w:val="none" w:sz="0" w:space="0" w:color="auto"/>
        <w:left w:val="none" w:sz="0" w:space="0" w:color="auto"/>
        <w:bottom w:val="none" w:sz="0" w:space="0" w:color="auto"/>
        <w:right w:val="none" w:sz="0" w:space="0" w:color="auto"/>
      </w:divBdr>
    </w:div>
    <w:div w:id="1539123341">
      <w:bodyDiv w:val="1"/>
      <w:marLeft w:val="0"/>
      <w:marRight w:val="0"/>
      <w:marTop w:val="0"/>
      <w:marBottom w:val="0"/>
      <w:divBdr>
        <w:top w:val="none" w:sz="0" w:space="0" w:color="auto"/>
        <w:left w:val="none" w:sz="0" w:space="0" w:color="auto"/>
        <w:bottom w:val="none" w:sz="0" w:space="0" w:color="auto"/>
        <w:right w:val="none" w:sz="0" w:space="0" w:color="auto"/>
      </w:divBdr>
    </w:div>
    <w:div w:id="1555042970">
      <w:bodyDiv w:val="1"/>
      <w:marLeft w:val="0"/>
      <w:marRight w:val="0"/>
      <w:marTop w:val="0"/>
      <w:marBottom w:val="0"/>
      <w:divBdr>
        <w:top w:val="none" w:sz="0" w:space="0" w:color="auto"/>
        <w:left w:val="none" w:sz="0" w:space="0" w:color="auto"/>
        <w:bottom w:val="none" w:sz="0" w:space="0" w:color="auto"/>
        <w:right w:val="none" w:sz="0" w:space="0" w:color="auto"/>
      </w:divBdr>
    </w:div>
    <w:div w:id="1565487716">
      <w:bodyDiv w:val="1"/>
      <w:marLeft w:val="0"/>
      <w:marRight w:val="0"/>
      <w:marTop w:val="0"/>
      <w:marBottom w:val="0"/>
      <w:divBdr>
        <w:top w:val="none" w:sz="0" w:space="0" w:color="auto"/>
        <w:left w:val="none" w:sz="0" w:space="0" w:color="auto"/>
        <w:bottom w:val="none" w:sz="0" w:space="0" w:color="auto"/>
        <w:right w:val="none" w:sz="0" w:space="0" w:color="auto"/>
      </w:divBdr>
    </w:div>
    <w:div w:id="1567109763">
      <w:bodyDiv w:val="1"/>
      <w:marLeft w:val="0"/>
      <w:marRight w:val="0"/>
      <w:marTop w:val="0"/>
      <w:marBottom w:val="0"/>
      <w:divBdr>
        <w:top w:val="none" w:sz="0" w:space="0" w:color="auto"/>
        <w:left w:val="none" w:sz="0" w:space="0" w:color="auto"/>
        <w:bottom w:val="none" w:sz="0" w:space="0" w:color="auto"/>
        <w:right w:val="none" w:sz="0" w:space="0" w:color="auto"/>
      </w:divBdr>
    </w:div>
    <w:div w:id="1572495897">
      <w:bodyDiv w:val="1"/>
      <w:marLeft w:val="0"/>
      <w:marRight w:val="0"/>
      <w:marTop w:val="0"/>
      <w:marBottom w:val="0"/>
      <w:divBdr>
        <w:top w:val="none" w:sz="0" w:space="0" w:color="auto"/>
        <w:left w:val="none" w:sz="0" w:space="0" w:color="auto"/>
        <w:bottom w:val="none" w:sz="0" w:space="0" w:color="auto"/>
        <w:right w:val="none" w:sz="0" w:space="0" w:color="auto"/>
      </w:divBdr>
    </w:div>
    <w:div w:id="1587497616">
      <w:bodyDiv w:val="1"/>
      <w:marLeft w:val="0"/>
      <w:marRight w:val="0"/>
      <w:marTop w:val="0"/>
      <w:marBottom w:val="0"/>
      <w:divBdr>
        <w:top w:val="none" w:sz="0" w:space="0" w:color="auto"/>
        <w:left w:val="none" w:sz="0" w:space="0" w:color="auto"/>
        <w:bottom w:val="none" w:sz="0" w:space="0" w:color="auto"/>
        <w:right w:val="none" w:sz="0" w:space="0" w:color="auto"/>
      </w:divBdr>
    </w:div>
    <w:div w:id="1589734350">
      <w:bodyDiv w:val="1"/>
      <w:marLeft w:val="0"/>
      <w:marRight w:val="0"/>
      <w:marTop w:val="0"/>
      <w:marBottom w:val="0"/>
      <w:divBdr>
        <w:top w:val="none" w:sz="0" w:space="0" w:color="auto"/>
        <w:left w:val="none" w:sz="0" w:space="0" w:color="auto"/>
        <w:bottom w:val="none" w:sz="0" w:space="0" w:color="auto"/>
        <w:right w:val="none" w:sz="0" w:space="0" w:color="auto"/>
      </w:divBdr>
    </w:div>
    <w:div w:id="1589970605">
      <w:bodyDiv w:val="1"/>
      <w:marLeft w:val="0"/>
      <w:marRight w:val="0"/>
      <w:marTop w:val="0"/>
      <w:marBottom w:val="0"/>
      <w:divBdr>
        <w:top w:val="none" w:sz="0" w:space="0" w:color="auto"/>
        <w:left w:val="none" w:sz="0" w:space="0" w:color="auto"/>
        <w:bottom w:val="none" w:sz="0" w:space="0" w:color="auto"/>
        <w:right w:val="none" w:sz="0" w:space="0" w:color="auto"/>
      </w:divBdr>
    </w:div>
    <w:div w:id="1597980151">
      <w:bodyDiv w:val="1"/>
      <w:marLeft w:val="0"/>
      <w:marRight w:val="0"/>
      <w:marTop w:val="0"/>
      <w:marBottom w:val="0"/>
      <w:divBdr>
        <w:top w:val="none" w:sz="0" w:space="0" w:color="auto"/>
        <w:left w:val="none" w:sz="0" w:space="0" w:color="auto"/>
        <w:bottom w:val="none" w:sz="0" w:space="0" w:color="auto"/>
        <w:right w:val="none" w:sz="0" w:space="0" w:color="auto"/>
      </w:divBdr>
    </w:div>
    <w:div w:id="1604729509">
      <w:bodyDiv w:val="1"/>
      <w:marLeft w:val="0"/>
      <w:marRight w:val="0"/>
      <w:marTop w:val="0"/>
      <w:marBottom w:val="0"/>
      <w:divBdr>
        <w:top w:val="none" w:sz="0" w:space="0" w:color="auto"/>
        <w:left w:val="none" w:sz="0" w:space="0" w:color="auto"/>
        <w:bottom w:val="none" w:sz="0" w:space="0" w:color="auto"/>
        <w:right w:val="none" w:sz="0" w:space="0" w:color="auto"/>
      </w:divBdr>
    </w:div>
    <w:div w:id="1606233503">
      <w:bodyDiv w:val="1"/>
      <w:marLeft w:val="0"/>
      <w:marRight w:val="0"/>
      <w:marTop w:val="0"/>
      <w:marBottom w:val="0"/>
      <w:divBdr>
        <w:top w:val="none" w:sz="0" w:space="0" w:color="auto"/>
        <w:left w:val="none" w:sz="0" w:space="0" w:color="auto"/>
        <w:bottom w:val="none" w:sz="0" w:space="0" w:color="auto"/>
        <w:right w:val="none" w:sz="0" w:space="0" w:color="auto"/>
      </w:divBdr>
    </w:div>
    <w:div w:id="1610745038">
      <w:bodyDiv w:val="1"/>
      <w:marLeft w:val="0"/>
      <w:marRight w:val="0"/>
      <w:marTop w:val="0"/>
      <w:marBottom w:val="0"/>
      <w:divBdr>
        <w:top w:val="none" w:sz="0" w:space="0" w:color="auto"/>
        <w:left w:val="none" w:sz="0" w:space="0" w:color="auto"/>
        <w:bottom w:val="none" w:sz="0" w:space="0" w:color="auto"/>
        <w:right w:val="none" w:sz="0" w:space="0" w:color="auto"/>
      </w:divBdr>
    </w:div>
    <w:div w:id="1619142737">
      <w:bodyDiv w:val="1"/>
      <w:marLeft w:val="0"/>
      <w:marRight w:val="0"/>
      <w:marTop w:val="0"/>
      <w:marBottom w:val="0"/>
      <w:divBdr>
        <w:top w:val="none" w:sz="0" w:space="0" w:color="auto"/>
        <w:left w:val="none" w:sz="0" w:space="0" w:color="auto"/>
        <w:bottom w:val="none" w:sz="0" w:space="0" w:color="auto"/>
        <w:right w:val="none" w:sz="0" w:space="0" w:color="auto"/>
      </w:divBdr>
    </w:div>
    <w:div w:id="1619868883">
      <w:bodyDiv w:val="1"/>
      <w:marLeft w:val="0"/>
      <w:marRight w:val="0"/>
      <w:marTop w:val="0"/>
      <w:marBottom w:val="0"/>
      <w:divBdr>
        <w:top w:val="none" w:sz="0" w:space="0" w:color="auto"/>
        <w:left w:val="none" w:sz="0" w:space="0" w:color="auto"/>
        <w:bottom w:val="none" w:sz="0" w:space="0" w:color="auto"/>
        <w:right w:val="none" w:sz="0" w:space="0" w:color="auto"/>
      </w:divBdr>
    </w:div>
    <w:div w:id="1620912105">
      <w:bodyDiv w:val="1"/>
      <w:marLeft w:val="0"/>
      <w:marRight w:val="0"/>
      <w:marTop w:val="0"/>
      <w:marBottom w:val="0"/>
      <w:divBdr>
        <w:top w:val="none" w:sz="0" w:space="0" w:color="auto"/>
        <w:left w:val="none" w:sz="0" w:space="0" w:color="auto"/>
        <w:bottom w:val="none" w:sz="0" w:space="0" w:color="auto"/>
        <w:right w:val="none" w:sz="0" w:space="0" w:color="auto"/>
      </w:divBdr>
      <w:divsChild>
        <w:div w:id="618412492">
          <w:marLeft w:val="0"/>
          <w:marRight w:val="0"/>
          <w:marTop w:val="0"/>
          <w:marBottom w:val="0"/>
          <w:divBdr>
            <w:top w:val="none" w:sz="0" w:space="0" w:color="auto"/>
            <w:left w:val="none" w:sz="0" w:space="0" w:color="auto"/>
            <w:bottom w:val="none" w:sz="0" w:space="0" w:color="auto"/>
            <w:right w:val="none" w:sz="0" w:space="0" w:color="auto"/>
          </w:divBdr>
          <w:divsChild>
            <w:div w:id="17859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88568">
      <w:bodyDiv w:val="1"/>
      <w:marLeft w:val="0"/>
      <w:marRight w:val="0"/>
      <w:marTop w:val="0"/>
      <w:marBottom w:val="0"/>
      <w:divBdr>
        <w:top w:val="none" w:sz="0" w:space="0" w:color="auto"/>
        <w:left w:val="none" w:sz="0" w:space="0" w:color="auto"/>
        <w:bottom w:val="none" w:sz="0" w:space="0" w:color="auto"/>
        <w:right w:val="none" w:sz="0" w:space="0" w:color="auto"/>
      </w:divBdr>
    </w:div>
    <w:div w:id="1642884419">
      <w:bodyDiv w:val="1"/>
      <w:marLeft w:val="0"/>
      <w:marRight w:val="0"/>
      <w:marTop w:val="0"/>
      <w:marBottom w:val="0"/>
      <w:divBdr>
        <w:top w:val="none" w:sz="0" w:space="0" w:color="auto"/>
        <w:left w:val="none" w:sz="0" w:space="0" w:color="auto"/>
        <w:bottom w:val="none" w:sz="0" w:space="0" w:color="auto"/>
        <w:right w:val="none" w:sz="0" w:space="0" w:color="auto"/>
      </w:divBdr>
    </w:div>
    <w:div w:id="1646006812">
      <w:bodyDiv w:val="1"/>
      <w:marLeft w:val="0"/>
      <w:marRight w:val="0"/>
      <w:marTop w:val="0"/>
      <w:marBottom w:val="0"/>
      <w:divBdr>
        <w:top w:val="none" w:sz="0" w:space="0" w:color="auto"/>
        <w:left w:val="none" w:sz="0" w:space="0" w:color="auto"/>
        <w:bottom w:val="none" w:sz="0" w:space="0" w:color="auto"/>
        <w:right w:val="none" w:sz="0" w:space="0" w:color="auto"/>
      </w:divBdr>
    </w:div>
    <w:div w:id="1654412797">
      <w:bodyDiv w:val="1"/>
      <w:marLeft w:val="0"/>
      <w:marRight w:val="0"/>
      <w:marTop w:val="0"/>
      <w:marBottom w:val="0"/>
      <w:divBdr>
        <w:top w:val="none" w:sz="0" w:space="0" w:color="auto"/>
        <w:left w:val="none" w:sz="0" w:space="0" w:color="auto"/>
        <w:bottom w:val="none" w:sz="0" w:space="0" w:color="auto"/>
        <w:right w:val="none" w:sz="0" w:space="0" w:color="auto"/>
      </w:divBdr>
    </w:div>
    <w:div w:id="1655991490">
      <w:bodyDiv w:val="1"/>
      <w:marLeft w:val="0"/>
      <w:marRight w:val="0"/>
      <w:marTop w:val="0"/>
      <w:marBottom w:val="0"/>
      <w:divBdr>
        <w:top w:val="none" w:sz="0" w:space="0" w:color="auto"/>
        <w:left w:val="none" w:sz="0" w:space="0" w:color="auto"/>
        <w:bottom w:val="none" w:sz="0" w:space="0" w:color="auto"/>
        <w:right w:val="none" w:sz="0" w:space="0" w:color="auto"/>
      </w:divBdr>
    </w:div>
    <w:div w:id="1663771200">
      <w:bodyDiv w:val="1"/>
      <w:marLeft w:val="0"/>
      <w:marRight w:val="0"/>
      <w:marTop w:val="0"/>
      <w:marBottom w:val="0"/>
      <w:divBdr>
        <w:top w:val="none" w:sz="0" w:space="0" w:color="auto"/>
        <w:left w:val="none" w:sz="0" w:space="0" w:color="auto"/>
        <w:bottom w:val="none" w:sz="0" w:space="0" w:color="auto"/>
        <w:right w:val="none" w:sz="0" w:space="0" w:color="auto"/>
      </w:divBdr>
    </w:div>
    <w:div w:id="1665625044">
      <w:bodyDiv w:val="1"/>
      <w:marLeft w:val="0"/>
      <w:marRight w:val="0"/>
      <w:marTop w:val="0"/>
      <w:marBottom w:val="0"/>
      <w:divBdr>
        <w:top w:val="none" w:sz="0" w:space="0" w:color="auto"/>
        <w:left w:val="none" w:sz="0" w:space="0" w:color="auto"/>
        <w:bottom w:val="none" w:sz="0" w:space="0" w:color="auto"/>
        <w:right w:val="none" w:sz="0" w:space="0" w:color="auto"/>
      </w:divBdr>
    </w:div>
    <w:div w:id="1671330989">
      <w:bodyDiv w:val="1"/>
      <w:marLeft w:val="0"/>
      <w:marRight w:val="0"/>
      <w:marTop w:val="0"/>
      <w:marBottom w:val="0"/>
      <w:divBdr>
        <w:top w:val="none" w:sz="0" w:space="0" w:color="auto"/>
        <w:left w:val="none" w:sz="0" w:space="0" w:color="auto"/>
        <w:bottom w:val="none" w:sz="0" w:space="0" w:color="auto"/>
        <w:right w:val="none" w:sz="0" w:space="0" w:color="auto"/>
      </w:divBdr>
    </w:div>
    <w:div w:id="1677729571">
      <w:bodyDiv w:val="1"/>
      <w:marLeft w:val="0"/>
      <w:marRight w:val="0"/>
      <w:marTop w:val="0"/>
      <w:marBottom w:val="0"/>
      <w:divBdr>
        <w:top w:val="none" w:sz="0" w:space="0" w:color="auto"/>
        <w:left w:val="none" w:sz="0" w:space="0" w:color="auto"/>
        <w:bottom w:val="none" w:sz="0" w:space="0" w:color="auto"/>
        <w:right w:val="none" w:sz="0" w:space="0" w:color="auto"/>
      </w:divBdr>
    </w:div>
    <w:div w:id="1694064333">
      <w:bodyDiv w:val="1"/>
      <w:marLeft w:val="0"/>
      <w:marRight w:val="0"/>
      <w:marTop w:val="0"/>
      <w:marBottom w:val="0"/>
      <w:divBdr>
        <w:top w:val="none" w:sz="0" w:space="0" w:color="auto"/>
        <w:left w:val="none" w:sz="0" w:space="0" w:color="auto"/>
        <w:bottom w:val="none" w:sz="0" w:space="0" w:color="auto"/>
        <w:right w:val="none" w:sz="0" w:space="0" w:color="auto"/>
      </w:divBdr>
    </w:div>
    <w:div w:id="1703169322">
      <w:bodyDiv w:val="1"/>
      <w:marLeft w:val="0"/>
      <w:marRight w:val="0"/>
      <w:marTop w:val="0"/>
      <w:marBottom w:val="0"/>
      <w:divBdr>
        <w:top w:val="none" w:sz="0" w:space="0" w:color="auto"/>
        <w:left w:val="none" w:sz="0" w:space="0" w:color="auto"/>
        <w:bottom w:val="none" w:sz="0" w:space="0" w:color="auto"/>
        <w:right w:val="none" w:sz="0" w:space="0" w:color="auto"/>
      </w:divBdr>
    </w:div>
    <w:div w:id="1710686961">
      <w:bodyDiv w:val="1"/>
      <w:marLeft w:val="0"/>
      <w:marRight w:val="0"/>
      <w:marTop w:val="0"/>
      <w:marBottom w:val="0"/>
      <w:divBdr>
        <w:top w:val="none" w:sz="0" w:space="0" w:color="auto"/>
        <w:left w:val="none" w:sz="0" w:space="0" w:color="auto"/>
        <w:bottom w:val="none" w:sz="0" w:space="0" w:color="auto"/>
        <w:right w:val="none" w:sz="0" w:space="0" w:color="auto"/>
      </w:divBdr>
    </w:div>
    <w:div w:id="1720935468">
      <w:bodyDiv w:val="1"/>
      <w:marLeft w:val="0"/>
      <w:marRight w:val="0"/>
      <w:marTop w:val="0"/>
      <w:marBottom w:val="0"/>
      <w:divBdr>
        <w:top w:val="none" w:sz="0" w:space="0" w:color="auto"/>
        <w:left w:val="none" w:sz="0" w:space="0" w:color="auto"/>
        <w:bottom w:val="none" w:sz="0" w:space="0" w:color="auto"/>
        <w:right w:val="none" w:sz="0" w:space="0" w:color="auto"/>
      </w:divBdr>
    </w:div>
    <w:div w:id="1725064408">
      <w:bodyDiv w:val="1"/>
      <w:marLeft w:val="0"/>
      <w:marRight w:val="0"/>
      <w:marTop w:val="0"/>
      <w:marBottom w:val="0"/>
      <w:divBdr>
        <w:top w:val="none" w:sz="0" w:space="0" w:color="auto"/>
        <w:left w:val="none" w:sz="0" w:space="0" w:color="auto"/>
        <w:bottom w:val="none" w:sz="0" w:space="0" w:color="auto"/>
        <w:right w:val="none" w:sz="0" w:space="0" w:color="auto"/>
      </w:divBdr>
    </w:div>
    <w:div w:id="1735808125">
      <w:bodyDiv w:val="1"/>
      <w:marLeft w:val="0"/>
      <w:marRight w:val="0"/>
      <w:marTop w:val="0"/>
      <w:marBottom w:val="0"/>
      <w:divBdr>
        <w:top w:val="none" w:sz="0" w:space="0" w:color="auto"/>
        <w:left w:val="none" w:sz="0" w:space="0" w:color="auto"/>
        <w:bottom w:val="none" w:sz="0" w:space="0" w:color="auto"/>
        <w:right w:val="none" w:sz="0" w:space="0" w:color="auto"/>
      </w:divBdr>
    </w:div>
    <w:div w:id="1738434601">
      <w:bodyDiv w:val="1"/>
      <w:marLeft w:val="0"/>
      <w:marRight w:val="0"/>
      <w:marTop w:val="0"/>
      <w:marBottom w:val="0"/>
      <w:divBdr>
        <w:top w:val="none" w:sz="0" w:space="0" w:color="auto"/>
        <w:left w:val="none" w:sz="0" w:space="0" w:color="auto"/>
        <w:bottom w:val="none" w:sz="0" w:space="0" w:color="auto"/>
        <w:right w:val="none" w:sz="0" w:space="0" w:color="auto"/>
      </w:divBdr>
    </w:div>
    <w:div w:id="1751270890">
      <w:bodyDiv w:val="1"/>
      <w:marLeft w:val="0"/>
      <w:marRight w:val="0"/>
      <w:marTop w:val="0"/>
      <w:marBottom w:val="0"/>
      <w:divBdr>
        <w:top w:val="none" w:sz="0" w:space="0" w:color="auto"/>
        <w:left w:val="none" w:sz="0" w:space="0" w:color="auto"/>
        <w:bottom w:val="none" w:sz="0" w:space="0" w:color="auto"/>
        <w:right w:val="none" w:sz="0" w:space="0" w:color="auto"/>
      </w:divBdr>
    </w:div>
    <w:div w:id="1751465144">
      <w:bodyDiv w:val="1"/>
      <w:marLeft w:val="0"/>
      <w:marRight w:val="0"/>
      <w:marTop w:val="0"/>
      <w:marBottom w:val="0"/>
      <w:divBdr>
        <w:top w:val="none" w:sz="0" w:space="0" w:color="auto"/>
        <w:left w:val="none" w:sz="0" w:space="0" w:color="auto"/>
        <w:bottom w:val="none" w:sz="0" w:space="0" w:color="auto"/>
        <w:right w:val="none" w:sz="0" w:space="0" w:color="auto"/>
      </w:divBdr>
    </w:div>
    <w:div w:id="1755011647">
      <w:bodyDiv w:val="1"/>
      <w:marLeft w:val="0"/>
      <w:marRight w:val="0"/>
      <w:marTop w:val="0"/>
      <w:marBottom w:val="0"/>
      <w:divBdr>
        <w:top w:val="none" w:sz="0" w:space="0" w:color="auto"/>
        <w:left w:val="none" w:sz="0" w:space="0" w:color="auto"/>
        <w:bottom w:val="none" w:sz="0" w:space="0" w:color="auto"/>
        <w:right w:val="none" w:sz="0" w:space="0" w:color="auto"/>
      </w:divBdr>
    </w:div>
    <w:div w:id="1778214445">
      <w:bodyDiv w:val="1"/>
      <w:marLeft w:val="0"/>
      <w:marRight w:val="0"/>
      <w:marTop w:val="0"/>
      <w:marBottom w:val="0"/>
      <w:divBdr>
        <w:top w:val="none" w:sz="0" w:space="0" w:color="auto"/>
        <w:left w:val="none" w:sz="0" w:space="0" w:color="auto"/>
        <w:bottom w:val="none" w:sz="0" w:space="0" w:color="auto"/>
        <w:right w:val="none" w:sz="0" w:space="0" w:color="auto"/>
      </w:divBdr>
    </w:div>
    <w:div w:id="1780294977">
      <w:bodyDiv w:val="1"/>
      <w:marLeft w:val="0"/>
      <w:marRight w:val="0"/>
      <w:marTop w:val="0"/>
      <w:marBottom w:val="0"/>
      <w:divBdr>
        <w:top w:val="none" w:sz="0" w:space="0" w:color="auto"/>
        <w:left w:val="none" w:sz="0" w:space="0" w:color="auto"/>
        <w:bottom w:val="none" w:sz="0" w:space="0" w:color="auto"/>
        <w:right w:val="none" w:sz="0" w:space="0" w:color="auto"/>
      </w:divBdr>
      <w:divsChild>
        <w:div w:id="1604457112">
          <w:marLeft w:val="0"/>
          <w:marRight w:val="0"/>
          <w:marTop w:val="0"/>
          <w:marBottom w:val="0"/>
          <w:divBdr>
            <w:top w:val="none" w:sz="0" w:space="0" w:color="auto"/>
            <w:left w:val="none" w:sz="0" w:space="0" w:color="auto"/>
            <w:bottom w:val="none" w:sz="0" w:space="0" w:color="auto"/>
            <w:right w:val="none" w:sz="0" w:space="0" w:color="auto"/>
          </w:divBdr>
        </w:div>
      </w:divsChild>
    </w:div>
    <w:div w:id="1785885668">
      <w:bodyDiv w:val="1"/>
      <w:marLeft w:val="0"/>
      <w:marRight w:val="0"/>
      <w:marTop w:val="0"/>
      <w:marBottom w:val="0"/>
      <w:divBdr>
        <w:top w:val="none" w:sz="0" w:space="0" w:color="auto"/>
        <w:left w:val="none" w:sz="0" w:space="0" w:color="auto"/>
        <w:bottom w:val="none" w:sz="0" w:space="0" w:color="auto"/>
        <w:right w:val="none" w:sz="0" w:space="0" w:color="auto"/>
      </w:divBdr>
    </w:div>
    <w:div w:id="1807314013">
      <w:bodyDiv w:val="1"/>
      <w:marLeft w:val="0"/>
      <w:marRight w:val="0"/>
      <w:marTop w:val="0"/>
      <w:marBottom w:val="0"/>
      <w:divBdr>
        <w:top w:val="none" w:sz="0" w:space="0" w:color="auto"/>
        <w:left w:val="none" w:sz="0" w:space="0" w:color="auto"/>
        <w:bottom w:val="none" w:sz="0" w:space="0" w:color="auto"/>
        <w:right w:val="none" w:sz="0" w:space="0" w:color="auto"/>
      </w:divBdr>
    </w:div>
    <w:div w:id="1810052800">
      <w:bodyDiv w:val="1"/>
      <w:marLeft w:val="0"/>
      <w:marRight w:val="0"/>
      <w:marTop w:val="0"/>
      <w:marBottom w:val="0"/>
      <w:divBdr>
        <w:top w:val="none" w:sz="0" w:space="0" w:color="auto"/>
        <w:left w:val="none" w:sz="0" w:space="0" w:color="auto"/>
        <w:bottom w:val="none" w:sz="0" w:space="0" w:color="auto"/>
        <w:right w:val="none" w:sz="0" w:space="0" w:color="auto"/>
      </w:divBdr>
    </w:div>
    <w:div w:id="1811439655">
      <w:bodyDiv w:val="1"/>
      <w:marLeft w:val="0"/>
      <w:marRight w:val="0"/>
      <w:marTop w:val="0"/>
      <w:marBottom w:val="0"/>
      <w:divBdr>
        <w:top w:val="none" w:sz="0" w:space="0" w:color="auto"/>
        <w:left w:val="none" w:sz="0" w:space="0" w:color="auto"/>
        <w:bottom w:val="none" w:sz="0" w:space="0" w:color="auto"/>
        <w:right w:val="none" w:sz="0" w:space="0" w:color="auto"/>
      </w:divBdr>
      <w:divsChild>
        <w:div w:id="297957227">
          <w:marLeft w:val="0"/>
          <w:marRight w:val="0"/>
          <w:marTop w:val="0"/>
          <w:marBottom w:val="0"/>
          <w:divBdr>
            <w:top w:val="none" w:sz="0" w:space="0" w:color="auto"/>
            <w:left w:val="none" w:sz="0" w:space="0" w:color="auto"/>
            <w:bottom w:val="none" w:sz="0" w:space="0" w:color="auto"/>
            <w:right w:val="none" w:sz="0" w:space="0" w:color="auto"/>
          </w:divBdr>
        </w:div>
      </w:divsChild>
    </w:div>
    <w:div w:id="1821919134">
      <w:bodyDiv w:val="1"/>
      <w:marLeft w:val="0"/>
      <w:marRight w:val="0"/>
      <w:marTop w:val="0"/>
      <w:marBottom w:val="0"/>
      <w:divBdr>
        <w:top w:val="none" w:sz="0" w:space="0" w:color="auto"/>
        <w:left w:val="none" w:sz="0" w:space="0" w:color="auto"/>
        <w:bottom w:val="none" w:sz="0" w:space="0" w:color="auto"/>
        <w:right w:val="none" w:sz="0" w:space="0" w:color="auto"/>
      </w:divBdr>
    </w:div>
    <w:div w:id="1829244067">
      <w:bodyDiv w:val="1"/>
      <w:marLeft w:val="0"/>
      <w:marRight w:val="0"/>
      <w:marTop w:val="0"/>
      <w:marBottom w:val="0"/>
      <w:divBdr>
        <w:top w:val="none" w:sz="0" w:space="0" w:color="auto"/>
        <w:left w:val="none" w:sz="0" w:space="0" w:color="auto"/>
        <w:bottom w:val="none" w:sz="0" w:space="0" w:color="auto"/>
        <w:right w:val="none" w:sz="0" w:space="0" w:color="auto"/>
      </w:divBdr>
    </w:div>
    <w:div w:id="1833401546">
      <w:bodyDiv w:val="1"/>
      <w:marLeft w:val="0"/>
      <w:marRight w:val="0"/>
      <w:marTop w:val="0"/>
      <w:marBottom w:val="0"/>
      <w:divBdr>
        <w:top w:val="none" w:sz="0" w:space="0" w:color="auto"/>
        <w:left w:val="none" w:sz="0" w:space="0" w:color="auto"/>
        <w:bottom w:val="none" w:sz="0" w:space="0" w:color="auto"/>
        <w:right w:val="none" w:sz="0" w:space="0" w:color="auto"/>
      </w:divBdr>
    </w:div>
    <w:div w:id="1844316162">
      <w:bodyDiv w:val="1"/>
      <w:marLeft w:val="0"/>
      <w:marRight w:val="0"/>
      <w:marTop w:val="0"/>
      <w:marBottom w:val="0"/>
      <w:divBdr>
        <w:top w:val="none" w:sz="0" w:space="0" w:color="auto"/>
        <w:left w:val="none" w:sz="0" w:space="0" w:color="auto"/>
        <w:bottom w:val="none" w:sz="0" w:space="0" w:color="auto"/>
        <w:right w:val="none" w:sz="0" w:space="0" w:color="auto"/>
      </w:divBdr>
    </w:div>
    <w:div w:id="1854220588">
      <w:bodyDiv w:val="1"/>
      <w:marLeft w:val="0"/>
      <w:marRight w:val="0"/>
      <w:marTop w:val="0"/>
      <w:marBottom w:val="0"/>
      <w:divBdr>
        <w:top w:val="none" w:sz="0" w:space="0" w:color="auto"/>
        <w:left w:val="none" w:sz="0" w:space="0" w:color="auto"/>
        <w:bottom w:val="none" w:sz="0" w:space="0" w:color="auto"/>
        <w:right w:val="none" w:sz="0" w:space="0" w:color="auto"/>
      </w:divBdr>
    </w:div>
    <w:div w:id="1857689513">
      <w:bodyDiv w:val="1"/>
      <w:marLeft w:val="0"/>
      <w:marRight w:val="0"/>
      <w:marTop w:val="0"/>
      <w:marBottom w:val="0"/>
      <w:divBdr>
        <w:top w:val="none" w:sz="0" w:space="0" w:color="auto"/>
        <w:left w:val="none" w:sz="0" w:space="0" w:color="auto"/>
        <w:bottom w:val="none" w:sz="0" w:space="0" w:color="auto"/>
        <w:right w:val="none" w:sz="0" w:space="0" w:color="auto"/>
      </w:divBdr>
    </w:div>
    <w:div w:id="1870878553">
      <w:bodyDiv w:val="1"/>
      <w:marLeft w:val="0"/>
      <w:marRight w:val="0"/>
      <w:marTop w:val="0"/>
      <w:marBottom w:val="0"/>
      <w:divBdr>
        <w:top w:val="none" w:sz="0" w:space="0" w:color="auto"/>
        <w:left w:val="none" w:sz="0" w:space="0" w:color="auto"/>
        <w:bottom w:val="none" w:sz="0" w:space="0" w:color="auto"/>
        <w:right w:val="none" w:sz="0" w:space="0" w:color="auto"/>
      </w:divBdr>
    </w:div>
    <w:div w:id="1878472599">
      <w:bodyDiv w:val="1"/>
      <w:marLeft w:val="0"/>
      <w:marRight w:val="0"/>
      <w:marTop w:val="0"/>
      <w:marBottom w:val="0"/>
      <w:divBdr>
        <w:top w:val="none" w:sz="0" w:space="0" w:color="auto"/>
        <w:left w:val="none" w:sz="0" w:space="0" w:color="auto"/>
        <w:bottom w:val="none" w:sz="0" w:space="0" w:color="auto"/>
        <w:right w:val="none" w:sz="0" w:space="0" w:color="auto"/>
      </w:divBdr>
    </w:div>
    <w:div w:id="1888031828">
      <w:bodyDiv w:val="1"/>
      <w:marLeft w:val="0"/>
      <w:marRight w:val="0"/>
      <w:marTop w:val="0"/>
      <w:marBottom w:val="0"/>
      <w:divBdr>
        <w:top w:val="none" w:sz="0" w:space="0" w:color="auto"/>
        <w:left w:val="none" w:sz="0" w:space="0" w:color="auto"/>
        <w:bottom w:val="none" w:sz="0" w:space="0" w:color="auto"/>
        <w:right w:val="none" w:sz="0" w:space="0" w:color="auto"/>
      </w:divBdr>
    </w:div>
    <w:div w:id="1895389270">
      <w:bodyDiv w:val="1"/>
      <w:marLeft w:val="0"/>
      <w:marRight w:val="0"/>
      <w:marTop w:val="0"/>
      <w:marBottom w:val="0"/>
      <w:divBdr>
        <w:top w:val="none" w:sz="0" w:space="0" w:color="auto"/>
        <w:left w:val="none" w:sz="0" w:space="0" w:color="auto"/>
        <w:bottom w:val="none" w:sz="0" w:space="0" w:color="auto"/>
        <w:right w:val="none" w:sz="0" w:space="0" w:color="auto"/>
      </w:divBdr>
    </w:div>
    <w:div w:id="1908108808">
      <w:bodyDiv w:val="1"/>
      <w:marLeft w:val="0"/>
      <w:marRight w:val="0"/>
      <w:marTop w:val="0"/>
      <w:marBottom w:val="0"/>
      <w:divBdr>
        <w:top w:val="none" w:sz="0" w:space="0" w:color="auto"/>
        <w:left w:val="none" w:sz="0" w:space="0" w:color="auto"/>
        <w:bottom w:val="none" w:sz="0" w:space="0" w:color="auto"/>
        <w:right w:val="none" w:sz="0" w:space="0" w:color="auto"/>
      </w:divBdr>
    </w:div>
    <w:div w:id="1918979244">
      <w:bodyDiv w:val="1"/>
      <w:marLeft w:val="0"/>
      <w:marRight w:val="0"/>
      <w:marTop w:val="0"/>
      <w:marBottom w:val="0"/>
      <w:divBdr>
        <w:top w:val="none" w:sz="0" w:space="0" w:color="auto"/>
        <w:left w:val="none" w:sz="0" w:space="0" w:color="auto"/>
        <w:bottom w:val="none" w:sz="0" w:space="0" w:color="auto"/>
        <w:right w:val="none" w:sz="0" w:space="0" w:color="auto"/>
      </w:divBdr>
    </w:div>
    <w:div w:id="1939755785">
      <w:bodyDiv w:val="1"/>
      <w:marLeft w:val="0"/>
      <w:marRight w:val="0"/>
      <w:marTop w:val="0"/>
      <w:marBottom w:val="0"/>
      <w:divBdr>
        <w:top w:val="none" w:sz="0" w:space="0" w:color="auto"/>
        <w:left w:val="none" w:sz="0" w:space="0" w:color="auto"/>
        <w:bottom w:val="none" w:sz="0" w:space="0" w:color="auto"/>
        <w:right w:val="none" w:sz="0" w:space="0" w:color="auto"/>
      </w:divBdr>
    </w:div>
    <w:div w:id="1978144414">
      <w:bodyDiv w:val="1"/>
      <w:marLeft w:val="0"/>
      <w:marRight w:val="0"/>
      <w:marTop w:val="0"/>
      <w:marBottom w:val="0"/>
      <w:divBdr>
        <w:top w:val="none" w:sz="0" w:space="0" w:color="auto"/>
        <w:left w:val="none" w:sz="0" w:space="0" w:color="auto"/>
        <w:bottom w:val="none" w:sz="0" w:space="0" w:color="auto"/>
        <w:right w:val="none" w:sz="0" w:space="0" w:color="auto"/>
      </w:divBdr>
    </w:div>
    <w:div w:id="1991985013">
      <w:bodyDiv w:val="1"/>
      <w:marLeft w:val="0"/>
      <w:marRight w:val="0"/>
      <w:marTop w:val="0"/>
      <w:marBottom w:val="0"/>
      <w:divBdr>
        <w:top w:val="none" w:sz="0" w:space="0" w:color="auto"/>
        <w:left w:val="none" w:sz="0" w:space="0" w:color="auto"/>
        <w:bottom w:val="none" w:sz="0" w:space="0" w:color="auto"/>
        <w:right w:val="none" w:sz="0" w:space="0" w:color="auto"/>
      </w:divBdr>
      <w:divsChild>
        <w:div w:id="410663002">
          <w:marLeft w:val="0"/>
          <w:marRight w:val="0"/>
          <w:marTop w:val="0"/>
          <w:marBottom w:val="0"/>
          <w:divBdr>
            <w:top w:val="none" w:sz="0" w:space="0" w:color="auto"/>
            <w:left w:val="none" w:sz="0" w:space="0" w:color="auto"/>
            <w:bottom w:val="none" w:sz="0" w:space="0" w:color="auto"/>
            <w:right w:val="none" w:sz="0" w:space="0" w:color="auto"/>
          </w:divBdr>
        </w:div>
      </w:divsChild>
    </w:div>
    <w:div w:id="1998344613">
      <w:bodyDiv w:val="1"/>
      <w:marLeft w:val="0"/>
      <w:marRight w:val="0"/>
      <w:marTop w:val="0"/>
      <w:marBottom w:val="0"/>
      <w:divBdr>
        <w:top w:val="none" w:sz="0" w:space="0" w:color="auto"/>
        <w:left w:val="none" w:sz="0" w:space="0" w:color="auto"/>
        <w:bottom w:val="none" w:sz="0" w:space="0" w:color="auto"/>
        <w:right w:val="none" w:sz="0" w:space="0" w:color="auto"/>
      </w:divBdr>
    </w:div>
    <w:div w:id="2008630905">
      <w:bodyDiv w:val="1"/>
      <w:marLeft w:val="0"/>
      <w:marRight w:val="0"/>
      <w:marTop w:val="0"/>
      <w:marBottom w:val="0"/>
      <w:divBdr>
        <w:top w:val="none" w:sz="0" w:space="0" w:color="auto"/>
        <w:left w:val="none" w:sz="0" w:space="0" w:color="auto"/>
        <w:bottom w:val="none" w:sz="0" w:space="0" w:color="auto"/>
        <w:right w:val="none" w:sz="0" w:space="0" w:color="auto"/>
      </w:divBdr>
    </w:div>
    <w:div w:id="2018118679">
      <w:bodyDiv w:val="1"/>
      <w:marLeft w:val="0"/>
      <w:marRight w:val="0"/>
      <w:marTop w:val="0"/>
      <w:marBottom w:val="0"/>
      <w:divBdr>
        <w:top w:val="none" w:sz="0" w:space="0" w:color="auto"/>
        <w:left w:val="none" w:sz="0" w:space="0" w:color="auto"/>
        <w:bottom w:val="none" w:sz="0" w:space="0" w:color="auto"/>
        <w:right w:val="none" w:sz="0" w:space="0" w:color="auto"/>
      </w:divBdr>
      <w:divsChild>
        <w:div w:id="18892685">
          <w:marLeft w:val="0"/>
          <w:marRight w:val="0"/>
          <w:marTop w:val="0"/>
          <w:marBottom w:val="0"/>
          <w:divBdr>
            <w:top w:val="none" w:sz="0" w:space="0" w:color="auto"/>
            <w:left w:val="none" w:sz="0" w:space="0" w:color="auto"/>
            <w:bottom w:val="none" w:sz="0" w:space="0" w:color="auto"/>
            <w:right w:val="none" w:sz="0" w:space="0" w:color="auto"/>
          </w:divBdr>
        </w:div>
      </w:divsChild>
    </w:div>
    <w:div w:id="2018457540">
      <w:bodyDiv w:val="1"/>
      <w:marLeft w:val="0"/>
      <w:marRight w:val="0"/>
      <w:marTop w:val="0"/>
      <w:marBottom w:val="0"/>
      <w:divBdr>
        <w:top w:val="none" w:sz="0" w:space="0" w:color="auto"/>
        <w:left w:val="none" w:sz="0" w:space="0" w:color="auto"/>
        <w:bottom w:val="none" w:sz="0" w:space="0" w:color="auto"/>
        <w:right w:val="none" w:sz="0" w:space="0" w:color="auto"/>
      </w:divBdr>
    </w:div>
    <w:div w:id="2019774421">
      <w:bodyDiv w:val="1"/>
      <w:marLeft w:val="0"/>
      <w:marRight w:val="0"/>
      <w:marTop w:val="0"/>
      <w:marBottom w:val="0"/>
      <w:divBdr>
        <w:top w:val="none" w:sz="0" w:space="0" w:color="auto"/>
        <w:left w:val="none" w:sz="0" w:space="0" w:color="auto"/>
        <w:bottom w:val="none" w:sz="0" w:space="0" w:color="auto"/>
        <w:right w:val="none" w:sz="0" w:space="0" w:color="auto"/>
      </w:divBdr>
    </w:div>
    <w:div w:id="2044594065">
      <w:bodyDiv w:val="1"/>
      <w:marLeft w:val="0"/>
      <w:marRight w:val="0"/>
      <w:marTop w:val="0"/>
      <w:marBottom w:val="0"/>
      <w:divBdr>
        <w:top w:val="none" w:sz="0" w:space="0" w:color="auto"/>
        <w:left w:val="none" w:sz="0" w:space="0" w:color="auto"/>
        <w:bottom w:val="none" w:sz="0" w:space="0" w:color="auto"/>
        <w:right w:val="none" w:sz="0" w:space="0" w:color="auto"/>
      </w:divBdr>
      <w:divsChild>
        <w:div w:id="375352743">
          <w:marLeft w:val="0"/>
          <w:marRight w:val="0"/>
          <w:marTop w:val="0"/>
          <w:marBottom w:val="0"/>
          <w:divBdr>
            <w:top w:val="none" w:sz="0" w:space="0" w:color="auto"/>
            <w:left w:val="none" w:sz="0" w:space="0" w:color="auto"/>
            <w:bottom w:val="none" w:sz="0" w:space="0" w:color="auto"/>
            <w:right w:val="none" w:sz="0" w:space="0" w:color="auto"/>
          </w:divBdr>
        </w:div>
        <w:div w:id="914320124">
          <w:marLeft w:val="0"/>
          <w:marRight w:val="0"/>
          <w:marTop w:val="0"/>
          <w:marBottom w:val="0"/>
          <w:divBdr>
            <w:top w:val="none" w:sz="0" w:space="0" w:color="auto"/>
            <w:left w:val="none" w:sz="0" w:space="0" w:color="auto"/>
            <w:bottom w:val="none" w:sz="0" w:space="0" w:color="auto"/>
            <w:right w:val="none" w:sz="0" w:space="0" w:color="auto"/>
          </w:divBdr>
        </w:div>
        <w:div w:id="1028410847">
          <w:marLeft w:val="0"/>
          <w:marRight w:val="0"/>
          <w:marTop w:val="0"/>
          <w:marBottom w:val="0"/>
          <w:divBdr>
            <w:top w:val="none" w:sz="0" w:space="0" w:color="auto"/>
            <w:left w:val="none" w:sz="0" w:space="0" w:color="auto"/>
            <w:bottom w:val="none" w:sz="0" w:space="0" w:color="auto"/>
            <w:right w:val="none" w:sz="0" w:space="0" w:color="auto"/>
          </w:divBdr>
        </w:div>
      </w:divsChild>
    </w:div>
    <w:div w:id="2045203460">
      <w:bodyDiv w:val="1"/>
      <w:marLeft w:val="0"/>
      <w:marRight w:val="0"/>
      <w:marTop w:val="0"/>
      <w:marBottom w:val="0"/>
      <w:divBdr>
        <w:top w:val="none" w:sz="0" w:space="0" w:color="auto"/>
        <w:left w:val="none" w:sz="0" w:space="0" w:color="auto"/>
        <w:bottom w:val="none" w:sz="0" w:space="0" w:color="auto"/>
        <w:right w:val="none" w:sz="0" w:space="0" w:color="auto"/>
      </w:divBdr>
      <w:divsChild>
        <w:div w:id="16859988">
          <w:marLeft w:val="0"/>
          <w:marRight w:val="0"/>
          <w:marTop w:val="0"/>
          <w:marBottom w:val="0"/>
          <w:divBdr>
            <w:top w:val="none" w:sz="0" w:space="0" w:color="auto"/>
            <w:left w:val="none" w:sz="0" w:space="0" w:color="auto"/>
            <w:bottom w:val="none" w:sz="0" w:space="0" w:color="auto"/>
            <w:right w:val="none" w:sz="0" w:space="0" w:color="auto"/>
          </w:divBdr>
        </w:div>
      </w:divsChild>
    </w:div>
    <w:div w:id="2046442591">
      <w:bodyDiv w:val="1"/>
      <w:marLeft w:val="0"/>
      <w:marRight w:val="0"/>
      <w:marTop w:val="0"/>
      <w:marBottom w:val="0"/>
      <w:divBdr>
        <w:top w:val="none" w:sz="0" w:space="0" w:color="auto"/>
        <w:left w:val="none" w:sz="0" w:space="0" w:color="auto"/>
        <w:bottom w:val="none" w:sz="0" w:space="0" w:color="auto"/>
        <w:right w:val="none" w:sz="0" w:space="0" w:color="auto"/>
      </w:divBdr>
    </w:div>
    <w:div w:id="2049639319">
      <w:bodyDiv w:val="1"/>
      <w:marLeft w:val="0"/>
      <w:marRight w:val="0"/>
      <w:marTop w:val="0"/>
      <w:marBottom w:val="0"/>
      <w:divBdr>
        <w:top w:val="none" w:sz="0" w:space="0" w:color="auto"/>
        <w:left w:val="none" w:sz="0" w:space="0" w:color="auto"/>
        <w:bottom w:val="none" w:sz="0" w:space="0" w:color="auto"/>
        <w:right w:val="none" w:sz="0" w:space="0" w:color="auto"/>
      </w:divBdr>
    </w:div>
    <w:div w:id="2060325024">
      <w:bodyDiv w:val="1"/>
      <w:marLeft w:val="0"/>
      <w:marRight w:val="0"/>
      <w:marTop w:val="0"/>
      <w:marBottom w:val="0"/>
      <w:divBdr>
        <w:top w:val="none" w:sz="0" w:space="0" w:color="auto"/>
        <w:left w:val="none" w:sz="0" w:space="0" w:color="auto"/>
        <w:bottom w:val="none" w:sz="0" w:space="0" w:color="auto"/>
        <w:right w:val="none" w:sz="0" w:space="0" w:color="auto"/>
      </w:divBdr>
    </w:div>
    <w:div w:id="2065640711">
      <w:bodyDiv w:val="1"/>
      <w:marLeft w:val="0"/>
      <w:marRight w:val="0"/>
      <w:marTop w:val="0"/>
      <w:marBottom w:val="0"/>
      <w:divBdr>
        <w:top w:val="none" w:sz="0" w:space="0" w:color="auto"/>
        <w:left w:val="none" w:sz="0" w:space="0" w:color="auto"/>
        <w:bottom w:val="none" w:sz="0" w:space="0" w:color="auto"/>
        <w:right w:val="none" w:sz="0" w:space="0" w:color="auto"/>
      </w:divBdr>
    </w:div>
    <w:div w:id="2071533321">
      <w:bodyDiv w:val="1"/>
      <w:marLeft w:val="0"/>
      <w:marRight w:val="0"/>
      <w:marTop w:val="0"/>
      <w:marBottom w:val="0"/>
      <w:divBdr>
        <w:top w:val="none" w:sz="0" w:space="0" w:color="auto"/>
        <w:left w:val="none" w:sz="0" w:space="0" w:color="auto"/>
        <w:bottom w:val="none" w:sz="0" w:space="0" w:color="auto"/>
        <w:right w:val="none" w:sz="0" w:space="0" w:color="auto"/>
      </w:divBdr>
    </w:div>
    <w:div w:id="2088069119">
      <w:bodyDiv w:val="1"/>
      <w:marLeft w:val="0"/>
      <w:marRight w:val="0"/>
      <w:marTop w:val="0"/>
      <w:marBottom w:val="0"/>
      <w:divBdr>
        <w:top w:val="none" w:sz="0" w:space="0" w:color="auto"/>
        <w:left w:val="none" w:sz="0" w:space="0" w:color="auto"/>
        <w:bottom w:val="none" w:sz="0" w:space="0" w:color="auto"/>
        <w:right w:val="none" w:sz="0" w:space="0" w:color="auto"/>
      </w:divBdr>
    </w:div>
    <w:div w:id="2095324001">
      <w:bodyDiv w:val="1"/>
      <w:marLeft w:val="0"/>
      <w:marRight w:val="0"/>
      <w:marTop w:val="0"/>
      <w:marBottom w:val="0"/>
      <w:divBdr>
        <w:top w:val="none" w:sz="0" w:space="0" w:color="auto"/>
        <w:left w:val="none" w:sz="0" w:space="0" w:color="auto"/>
        <w:bottom w:val="none" w:sz="0" w:space="0" w:color="auto"/>
        <w:right w:val="none" w:sz="0" w:space="0" w:color="auto"/>
      </w:divBdr>
    </w:div>
    <w:div w:id="2099130862">
      <w:bodyDiv w:val="1"/>
      <w:marLeft w:val="0"/>
      <w:marRight w:val="0"/>
      <w:marTop w:val="0"/>
      <w:marBottom w:val="0"/>
      <w:divBdr>
        <w:top w:val="none" w:sz="0" w:space="0" w:color="auto"/>
        <w:left w:val="none" w:sz="0" w:space="0" w:color="auto"/>
        <w:bottom w:val="none" w:sz="0" w:space="0" w:color="auto"/>
        <w:right w:val="none" w:sz="0" w:space="0" w:color="auto"/>
      </w:divBdr>
    </w:div>
    <w:div w:id="2109963189">
      <w:bodyDiv w:val="1"/>
      <w:marLeft w:val="0"/>
      <w:marRight w:val="0"/>
      <w:marTop w:val="0"/>
      <w:marBottom w:val="0"/>
      <w:divBdr>
        <w:top w:val="none" w:sz="0" w:space="0" w:color="auto"/>
        <w:left w:val="none" w:sz="0" w:space="0" w:color="auto"/>
        <w:bottom w:val="none" w:sz="0" w:space="0" w:color="auto"/>
        <w:right w:val="none" w:sz="0" w:space="0" w:color="auto"/>
      </w:divBdr>
    </w:div>
    <w:div w:id="2113888876">
      <w:bodyDiv w:val="1"/>
      <w:marLeft w:val="0"/>
      <w:marRight w:val="0"/>
      <w:marTop w:val="0"/>
      <w:marBottom w:val="0"/>
      <w:divBdr>
        <w:top w:val="none" w:sz="0" w:space="0" w:color="auto"/>
        <w:left w:val="none" w:sz="0" w:space="0" w:color="auto"/>
        <w:bottom w:val="none" w:sz="0" w:space="0" w:color="auto"/>
        <w:right w:val="none" w:sz="0" w:space="0" w:color="auto"/>
      </w:divBdr>
    </w:div>
    <w:div w:id="2118719434">
      <w:bodyDiv w:val="1"/>
      <w:marLeft w:val="0"/>
      <w:marRight w:val="0"/>
      <w:marTop w:val="0"/>
      <w:marBottom w:val="0"/>
      <w:divBdr>
        <w:top w:val="none" w:sz="0" w:space="0" w:color="auto"/>
        <w:left w:val="none" w:sz="0" w:space="0" w:color="auto"/>
        <w:bottom w:val="none" w:sz="0" w:space="0" w:color="auto"/>
        <w:right w:val="none" w:sz="0" w:space="0" w:color="auto"/>
      </w:divBdr>
      <w:divsChild>
        <w:div w:id="511797465">
          <w:marLeft w:val="0"/>
          <w:marRight w:val="0"/>
          <w:marTop w:val="0"/>
          <w:marBottom w:val="0"/>
          <w:divBdr>
            <w:top w:val="none" w:sz="0" w:space="0" w:color="auto"/>
            <w:left w:val="none" w:sz="0" w:space="0" w:color="auto"/>
            <w:bottom w:val="none" w:sz="0" w:space="0" w:color="auto"/>
            <w:right w:val="none" w:sz="0" w:space="0" w:color="auto"/>
          </w:divBdr>
        </w:div>
      </w:divsChild>
    </w:div>
    <w:div w:id="2136827975">
      <w:bodyDiv w:val="1"/>
      <w:marLeft w:val="0"/>
      <w:marRight w:val="0"/>
      <w:marTop w:val="0"/>
      <w:marBottom w:val="0"/>
      <w:divBdr>
        <w:top w:val="none" w:sz="0" w:space="0" w:color="auto"/>
        <w:left w:val="none" w:sz="0" w:space="0" w:color="auto"/>
        <w:bottom w:val="none" w:sz="0" w:space="0" w:color="auto"/>
        <w:right w:val="none" w:sz="0" w:space="0" w:color="auto"/>
      </w:divBdr>
    </w:div>
    <w:div w:id="2142380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1.xml"/><Relationship Id="Rd676356bd41f4800" Type="http://schemas.microsoft.com/office/2019/09/relationships/intelligence" Target="intelligenc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15F0062-1D42-B84F-922F-AEE564571B6E}">
  <we:reference id="f518cb36-c901-4d52-a9e7-4331342e485d" version="1.2.0.0" store="EXCatalog" storeType="EXCatalog"/>
  <we:alternateReferences>
    <we:reference id="WA200001011"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3616FF18BED047BE9D73576F3154D6" ma:contentTypeVersion="14" ma:contentTypeDescription="Create a new document." ma:contentTypeScope="" ma:versionID="ea56dc8797325243a86b1b9c5d11ba61">
  <xsd:schema xmlns:xsd="http://www.w3.org/2001/XMLSchema" xmlns:xs="http://www.w3.org/2001/XMLSchema" xmlns:p="http://schemas.microsoft.com/office/2006/metadata/properties" xmlns:ns2="2f1503ce-af48-454c-baa9-7c617517284e" xmlns:ns3="65467c28-9bc8-42ae-b610-6791a9f9ca87" targetNamespace="http://schemas.microsoft.com/office/2006/metadata/properties" ma:root="true" ma:fieldsID="d23f9c2d23aa98f0c0b6e21173cb4c0a" ns2:_="" ns3:_="">
    <xsd:import namespace="2f1503ce-af48-454c-baa9-7c617517284e"/>
    <xsd:import namespace="65467c28-9bc8-42ae-b610-6791a9f9ca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Not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503ce-af48-454c-baa9-7c61751728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Note" ma:index="18" nillable="true" ma:displayName="Note" ma:format="Dropdown" ma:internalName="Not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4cb4d2e-e60a-41f0-84b8-02f0771a566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467c28-9bc8-42ae-b610-6791a9f9ca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731fb6a-0fa4-4263-af94-d90678f47090}" ma:internalName="TaxCatchAll" ma:showField="CatchAllData" ma:web="65467c28-9bc8-42ae-b610-6791a9f9ca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65467c28-9bc8-42ae-b610-6791a9f9ca87">
      <UserInfo>
        <DisplayName>Madhulika Agarkar</DisplayName>
        <AccountId>6</AccountId>
        <AccountType/>
      </UserInfo>
      <UserInfo>
        <DisplayName>Anne Marbella</DisplayName>
        <AccountId>18</AccountId>
        <AccountType/>
      </UserInfo>
      <UserInfo>
        <DisplayName>Thomas Miller</DisplayName>
        <AccountId>17</AccountId>
        <AccountType/>
      </UserInfo>
    </SharedWithUsers>
    <Note xmlns="2f1503ce-af48-454c-baa9-7c617517284e">Current with field codes</Note>
    <lcf76f155ced4ddcb4097134ff3c332f xmlns="2f1503ce-af48-454c-baa9-7c617517284e">
      <Terms xmlns="http://schemas.microsoft.com/office/infopath/2007/PartnerControls"/>
    </lcf76f155ced4ddcb4097134ff3c332f>
    <TaxCatchAll xmlns="65467c28-9bc8-42ae-b610-6791a9f9ca8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84978D-9262-4A58-B91F-A4A23001D0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503ce-af48-454c-baa9-7c617517284e"/>
    <ds:schemaRef ds:uri="65467c28-9bc8-42ae-b610-6791a9f9ca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CF2A16-0192-44A7-BF37-941C75F787EA}">
  <ds:schemaRefs>
    <ds:schemaRef ds:uri="http://schemas.microsoft.com/sharepoint/v3/contenttype/forms"/>
  </ds:schemaRefs>
</ds:datastoreItem>
</file>

<file path=customXml/itemProps3.xml><?xml version="1.0" encoding="utf-8"?>
<ds:datastoreItem xmlns:ds="http://schemas.openxmlformats.org/officeDocument/2006/customXml" ds:itemID="{FF08379E-51E9-4647-B701-534DF7ABFD92}">
  <ds:schemaRefs>
    <ds:schemaRef ds:uri="http://schemas.microsoft.com/office/2006/metadata/properties"/>
    <ds:schemaRef ds:uri="http://schemas.microsoft.com/office/infopath/2007/PartnerControls"/>
    <ds:schemaRef ds:uri="65467c28-9bc8-42ae-b610-6791a9f9ca87"/>
    <ds:schemaRef ds:uri="2f1503ce-af48-454c-baa9-7c617517284e"/>
  </ds:schemaRefs>
</ds:datastoreItem>
</file>

<file path=customXml/itemProps4.xml><?xml version="1.0" encoding="utf-8"?>
<ds:datastoreItem xmlns:ds="http://schemas.openxmlformats.org/officeDocument/2006/customXml" ds:itemID="{6C408916-8BB3-4625-BA4E-BA034FD63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36</Pages>
  <Words>4179</Words>
  <Characters>23826</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27950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grant</dc:creator>
  <cp:keywords/>
  <dc:description>Sent to TF 2022-07-02 KD</dc:description>
  <cp:lastModifiedBy>m grant</cp:lastModifiedBy>
  <cp:revision>108</cp:revision>
  <cp:lastPrinted>2022-09-01T22:13:00Z</cp:lastPrinted>
  <dcterms:created xsi:type="dcterms:W3CDTF">2022-10-18T00:01:00Z</dcterms:created>
  <dcterms:modified xsi:type="dcterms:W3CDTF">2022-12-06T21:32:00Z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0x010100633616FF18BED047BE9D73576F3154D6</vt:lpwstr>
  </property>
  <property fmtid="{D5CDD505-2E9C-101B-9397-08002B2CF9AE}" pid="3" name="grammarly_documentId">
    <vt:lpwstr>documentId_9295</vt:lpwstr>
  </property>
  <property fmtid="{D5CDD505-2E9C-101B-9397-08002B2CF9AE}" pid="4" name="grammarly_documentContext">
    <vt:lpwstr>{"goals":[],"domain":"general","emotions":[],"dialect":"american"}</vt:lpwstr>
  </property>
  <property fmtid="{D5CDD505-2E9C-101B-9397-08002B2CF9AE}" pid="5" name="Status">
    <vt:lpwstr>Draft</vt:lpwstr>
  </property>
  <property fmtid="{D5CDD505-2E9C-101B-9397-08002B2CF9AE}" pid="6" name="MediaServiceImageTags">
    <vt:lpwstr/>
  </property>
</Properties>
</file>