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74" w:rsidRPr="008D7793" w:rsidRDefault="00E17174" w:rsidP="00E17174">
      <w:pPr>
        <w:spacing w:line="360" w:lineRule="auto"/>
      </w:pPr>
      <w:r w:rsidRPr="00F61665">
        <w:t>Appendix</w:t>
      </w:r>
      <w:r>
        <w:t xml:space="preserve">: </w:t>
      </w:r>
      <w:r>
        <w:rPr>
          <w:bCs/>
        </w:rPr>
        <w:t>Ben Taub</w:t>
      </w:r>
      <w:r w:rsidRPr="00793A3C">
        <w:rPr>
          <w:bCs/>
        </w:rPr>
        <w:t xml:space="preserve"> Perinatal Guideline</w:t>
      </w:r>
    </w:p>
    <w:p w:rsidR="00E17174" w:rsidRPr="008D7793" w:rsidRDefault="00E17174" w:rsidP="00E17174">
      <w:pPr>
        <w:spacing w:line="360" w:lineRule="auto"/>
      </w:pPr>
    </w:p>
    <w:p w:rsidR="00E17174" w:rsidRPr="008D7793" w:rsidRDefault="00E17174" w:rsidP="00E17174">
      <w:pPr>
        <w:spacing w:line="360" w:lineRule="auto"/>
      </w:pPr>
      <w:r w:rsidRPr="005346E0">
        <w:rPr>
          <w:iCs/>
        </w:rPr>
        <w:t>Prophylaxis for Thromboembolic Disease in Patients Undergoing Cesarean Delivery (December 2008</w:t>
      </w:r>
      <w:r w:rsidRPr="005346E0">
        <w:t>)</w:t>
      </w:r>
    </w:p>
    <w:p w:rsidR="00E17174" w:rsidRPr="008D7793" w:rsidRDefault="00E17174" w:rsidP="00E17174">
      <w:pPr>
        <w:spacing w:line="360" w:lineRule="auto"/>
      </w:pPr>
    </w:p>
    <w:p w:rsidR="00E17174" w:rsidRPr="008D7793" w:rsidRDefault="00E17174" w:rsidP="00E17174">
      <w:pPr>
        <w:spacing w:line="360" w:lineRule="auto"/>
      </w:pPr>
      <w:r w:rsidRPr="00F61665">
        <w:t xml:space="preserve">Deep vein thrombosis and pulmonary embolism continue to contribute to maternal morbidity and mortality. The confidential inquiries into maternal deaths from the </w:t>
      </w:r>
      <w:smartTag w:uri="urn:schemas-microsoft-com:office:smarttags" w:element="place">
        <w:smartTag w:uri="urn:schemas-microsoft-com:office:smarttags" w:element="country-region">
          <w:r w:rsidRPr="00F61665">
            <w:t>United Kingdom</w:t>
          </w:r>
        </w:smartTag>
      </w:smartTag>
      <w:r w:rsidRPr="00F61665">
        <w:t xml:space="preserve"> have established pulmonary embolism as the leading cause of maternal mortality in that country. As a result, the Royal College of Obstetricians and Gynecologists (RCOG) issued specific guidelines for prophylaxis for the prevention</w:t>
      </w:r>
      <w:r>
        <w:t xml:space="preserve"> of venous thromboembolism</w:t>
      </w:r>
      <w:r w:rsidRPr="00F61665">
        <w:t xml:space="preserve">.&lt;zref&gt;1&lt;zrefx&gt; As no quality trials have addressed these issues to date, the RCOG guidelines are based on epidemiologic data regarding </w:t>
      </w:r>
      <w:r>
        <w:t>venous thromboembolic</w:t>
      </w:r>
      <w:r w:rsidRPr="00F61665">
        <w:t xml:space="preserve"> risk factors in pregnancy and the puerperium, and on expert opinion and consensus. All gravidae should be assessed for </w:t>
      </w:r>
      <w:r>
        <w:t>venous thromboembolic</w:t>
      </w:r>
      <w:r w:rsidRPr="00F61665">
        <w:t xml:space="preserve"> risk factors&lt;zref&gt;1&lt;zrefx&gt; (classification of evidence: </w:t>
      </w:r>
      <w:r>
        <w:t>IV</w:t>
      </w:r>
      <w:r w:rsidRPr="00F61665">
        <w:t>; grade of recommendation: C).</w:t>
      </w:r>
    </w:p>
    <w:p w:rsidR="00E17174" w:rsidRPr="008D7793" w:rsidRDefault="00E17174" w:rsidP="00E17174">
      <w:pPr>
        <w:spacing w:line="360" w:lineRule="auto"/>
      </w:pPr>
    </w:p>
    <w:p w:rsidR="00E17174" w:rsidRPr="008D7793" w:rsidRDefault="00E17174" w:rsidP="00E17174">
      <w:pPr>
        <w:spacing w:line="360" w:lineRule="auto"/>
      </w:pPr>
      <w:r w:rsidRPr="00F61665">
        <w:t xml:space="preserve">Women undergoing cesarean </w:t>
      </w:r>
      <w:r>
        <w:t>delivery</w:t>
      </w:r>
      <w:r w:rsidRPr="00F61665">
        <w:t xml:space="preserve"> who are aged older than 35 </w:t>
      </w:r>
      <w:r>
        <w:t xml:space="preserve">years </w:t>
      </w:r>
      <w:r w:rsidRPr="00F61665">
        <w:t>or h</w:t>
      </w:r>
      <w:r>
        <w:t>ave a body mass index (BMI) more than</w:t>
      </w:r>
      <w:r w:rsidRPr="00F61665">
        <w:t xml:space="preserve"> 30 kg/m</w:t>
      </w:r>
      <w:r w:rsidRPr="00F61665">
        <w:rPr>
          <w:vertAlign w:val="superscript"/>
        </w:rPr>
        <w:t>2</w:t>
      </w:r>
      <w:r>
        <w:t xml:space="preserve"> at that time are at moderate to </w:t>
      </w:r>
      <w:r w:rsidRPr="00F61665">
        <w:t xml:space="preserve">high risk for </w:t>
      </w:r>
      <w:r>
        <w:t>venous thromboembolism</w:t>
      </w:r>
      <w:r w:rsidRPr="00F61665">
        <w:t>. Consider administering a subcutaneous prophylactic dose of low</w:t>
      </w:r>
      <w:r>
        <w:t xml:space="preserve"> molecular weight heparin</w:t>
      </w:r>
      <w:r w:rsidRPr="00F61665">
        <w:t xml:space="preserve"> </w:t>
      </w:r>
      <w:r>
        <w:t>(</w:t>
      </w:r>
      <w:r w:rsidRPr="00F61665">
        <w:t>eg</w:t>
      </w:r>
      <w:r>
        <w:t>,</w:t>
      </w:r>
      <w:r w:rsidRPr="00F61665">
        <w:t xml:space="preserve"> 40 mg</w:t>
      </w:r>
      <w:r>
        <w:t xml:space="preserve"> of enoxaparin [lsqb]Lovenox</w:t>
      </w:r>
      <w:r w:rsidRPr="00F61665">
        <w:t>[rsqb]</w:t>
      </w:r>
      <w:r>
        <w:t>)</w:t>
      </w:r>
      <w:r w:rsidRPr="00F61665">
        <w:t xml:space="preserve"> 6 hours after completion of the cesarean </w:t>
      </w:r>
      <w:r>
        <w:t>delivery</w:t>
      </w:r>
      <w:r w:rsidRPr="00F61665">
        <w:t xml:space="preserve"> in such cases. If contraindications to the use of heparin are present (examples include postpartum hemorrhage or complications of regional anesthesia)</w:t>
      </w:r>
      <w:r>
        <w:t>,</w:t>
      </w:r>
      <w:r w:rsidRPr="00F61665">
        <w:t xml:space="preserve"> employ graduated compression stockings as an alternative. A repeat prophylactic dose </w:t>
      </w:r>
      <w:r>
        <w:t xml:space="preserve">of low molecular weight heparin </w:t>
      </w:r>
      <w:r w:rsidRPr="00F61665">
        <w:t xml:space="preserve">should be </w:t>
      </w:r>
      <w:r>
        <w:t>given</w:t>
      </w:r>
      <w:r w:rsidRPr="00F61665">
        <w:t xml:space="preserve"> daily until discharge from the hospital&lt;zref&gt;1&lt;zrefx&gt; (classification of evidence: </w:t>
      </w:r>
      <w:r>
        <w:t>IV</w:t>
      </w:r>
      <w:r w:rsidRPr="00F61665">
        <w:t>/Good Practice Point).</w:t>
      </w:r>
    </w:p>
    <w:p w:rsidR="00E17174" w:rsidRPr="008D7793" w:rsidRDefault="00E17174" w:rsidP="00E17174">
      <w:pPr>
        <w:spacing w:line="360" w:lineRule="auto"/>
      </w:pPr>
    </w:p>
    <w:p w:rsidR="003876BE" w:rsidRDefault="003876BE"/>
    <w:sectPr w:rsidR="003876BE" w:rsidSect="0038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revisionView w:inkAnnotations="0"/>
  <w:defaultTabStop w:val="720"/>
  <w:characterSpacingControl w:val="doNotCompress"/>
  <w:compat/>
  <w:rsids>
    <w:rsidRoot w:val="00E17174"/>
    <w:rsid w:val="001A4788"/>
    <w:rsid w:val="003876BE"/>
    <w:rsid w:val="006016B5"/>
    <w:rsid w:val="00712A5D"/>
    <w:rsid w:val="00722FA3"/>
    <w:rsid w:val="00881F00"/>
    <w:rsid w:val="009A14B6"/>
    <w:rsid w:val="00C7108A"/>
    <w:rsid w:val="00DA7389"/>
    <w:rsid w:val="00E17174"/>
    <w:rsid w:val="00E736FB"/>
    <w:rsid w:val="00F002AA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7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Wolters Kluwer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2010-11-03T15:22:00Z</dcterms:created>
  <dcterms:modified xsi:type="dcterms:W3CDTF">2010-11-03T15:22:00Z</dcterms:modified>
</cp:coreProperties>
</file>