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33" w:rsidRDefault="00D96E33" w:rsidP="00D96E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Material</w:t>
      </w:r>
    </w:p>
    <w:p w:rsidR="00D96E33" w:rsidRDefault="00D96E33" w:rsidP="00D96E33">
      <w:pPr>
        <w:spacing w:after="0" w:line="480" w:lineRule="auto"/>
        <w:rPr>
          <w:rFonts w:ascii="Times New Roman" w:eastAsia="Times New Roman" w:hAnsi="Times New Roman"/>
        </w:rPr>
      </w:pPr>
      <w:r w:rsidRPr="00BF2F82">
        <w:rPr>
          <w:rFonts w:ascii="Times New Roman" w:hAnsi="Times New Roman"/>
          <w:b/>
          <w:i/>
          <w:sz w:val="24"/>
          <w:szCs w:val="24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>able S1</w:t>
      </w:r>
      <w:r w:rsidRPr="00BF2F82">
        <w:rPr>
          <w:rFonts w:ascii="Times New Roman" w:hAnsi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/>
          <w:b/>
          <w:i/>
          <w:sz w:val="24"/>
          <w:szCs w:val="24"/>
        </w:rPr>
        <w:t>Bleeding and thrombotic event subtypes</w:t>
      </w:r>
    </w:p>
    <w:tbl>
      <w:tblPr>
        <w:tblW w:w="6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9"/>
        <w:gridCol w:w="1652"/>
      </w:tblGrid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F2F2F2"/>
            <w:vAlign w:val="center"/>
          </w:tcPr>
          <w:p w:rsidR="00D96E33" w:rsidRPr="00C576DB" w:rsidRDefault="00D96E33" w:rsidP="0014165D">
            <w:pPr>
              <w:spacing w:after="0" w:line="480" w:lineRule="auto"/>
              <w:rPr>
                <w:rFonts w:ascii="Times New Roman" w:eastAsia="Times New Roman" w:hAnsi="Times New Roman"/>
                <w:b/>
              </w:rPr>
            </w:pPr>
            <w:r w:rsidRPr="00C576DB">
              <w:rPr>
                <w:rFonts w:ascii="Times New Roman" w:eastAsia="Times New Roman" w:hAnsi="Times New Roman"/>
                <w:b/>
              </w:rPr>
              <w:t>Event Type</w:t>
            </w:r>
          </w:p>
        </w:tc>
        <w:tc>
          <w:tcPr>
            <w:tcW w:w="1652" w:type="dxa"/>
            <w:shd w:val="clear" w:color="auto" w:fill="F2F2F2"/>
          </w:tcPr>
          <w:p w:rsidR="00D96E33" w:rsidRPr="00C576DB" w:rsidRDefault="00D96E33" w:rsidP="0014165D">
            <w:pPr>
              <w:spacing w:after="0" w:line="480" w:lineRule="auto"/>
              <w:rPr>
                <w:rFonts w:ascii="Times New Roman" w:eastAsia="Times New Roman" w:hAnsi="Times New Roman"/>
                <w:b/>
              </w:rPr>
            </w:pPr>
            <w:r w:rsidRPr="00C576DB">
              <w:rPr>
                <w:rFonts w:ascii="Times New Roman" w:eastAsia="Times New Roman" w:hAnsi="Times New Roman"/>
                <w:b/>
              </w:rPr>
              <w:t>Incidence (%)</w:t>
            </w: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auto"/>
            <w:vAlign w:val="center"/>
          </w:tcPr>
          <w:p w:rsidR="00D96E33" w:rsidRPr="00C576DB" w:rsidRDefault="00D96E33" w:rsidP="0014165D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Bleeding Events (n=38)</w:t>
            </w:r>
          </w:p>
        </w:tc>
        <w:tc>
          <w:tcPr>
            <w:tcW w:w="1652" w:type="dxa"/>
            <w:shd w:val="clear" w:color="auto" w:fill="auto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F2F2F2" w:themeFill="background1" w:themeFillShade="F2"/>
            <w:vAlign w:val="center"/>
          </w:tcPr>
          <w:p w:rsidR="00D96E33" w:rsidRPr="00C576DB" w:rsidRDefault="00D96E33" w:rsidP="0014165D">
            <w:pPr>
              <w:spacing w:after="0" w:line="480" w:lineRule="auto"/>
              <w:ind w:left="288"/>
              <w:rPr>
                <w:rFonts w:ascii="Times New Roman" w:eastAsia="Times New Roman" w:hAnsi="Times New Roman"/>
                <w:b/>
              </w:rPr>
            </w:pPr>
            <w:r w:rsidRPr="00C576DB">
              <w:rPr>
                <w:rFonts w:ascii="Times New Roman" w:eastAsia="Times New Roman" w:hAnsi="Times New Roman"/>
              </w:rPr>
              <w:t>Gastrointestinal bleed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28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576DB">
              <w:rPr>
                <w:rFonts w:ascii="Times New Roman" w:eastAsia="Times New Roman" w:hAnsi="Times New Roman"/>
              </w:rPr>
              <w:t>(76.4%)</w:t>
            </w: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auto"/>
            <w:vAlign w:val="center"/>
          </w:tcPr>
          <w:p w:rsidR="00D96E33" w:rsidRPr="00C576DB" w:rsidRDefault="00D96E33" w:rsidP="0014165D">
            <w:pPr>
              <w:spacing w:after="0" w:line="480" w:lineRule="auto"/>
              <w:ind w:left="288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Hemorrhagic stroke</w:t>
            </w:r>
          </w:p>
        </w:tc>
        <w:tc>
          <w:tcPr>
            <w:tcW w:w="1652" w:type="dxa"/>
            <w:shd w:val="clear" w:color="auto" w:fill="auto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4 (11.8%)</w:t>
            </w: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F2F2F2" w:themeFill="background1" w:themeFillShade="F2"/>
            <w:vAlign w:val="center"/>
          </w:tcPr>
          <w:p w:rsidR="00D96E33" w:rsidRPr="00C576DB" w:rsidRDefault="00D96E33" w:rsidP="0014165D">
            <w:pPr>
              <w:spacing w:after="0" w:line="480" w:lineRule="auto"/>
              <w:ind w:left="288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Any bleeding requiring hospital admission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576DB">
              <w:rPr>
                <w:rFonts w:ascii="Times New Roman" w:eastAsia="Times New Roman" w:hAnsi="Times New Roman"/>
              </w:rPr>
              <w:t>(11.8%)</w:t>
            </w: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auto"/>
            <w:vAlign w:val="center"/>
          </w:tcPr>
          <w:p w:rsidR="00D96E33" w:rsidRPr="00C576DB" w:rsidRDefault="00D96E33" w:rsidP="0014165D">
            <w:pPr>
              <w:spacing w:after="0" w:line="480" w:lineRule="auto"/>
              <w:ind w:left="288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Transfusion</w:t>
            </w:r>
          </w:p>
        </w:tc>
        <w:tc>
          <w:tcPr>
            <w:tcW w:w="1652" w:type="dxa"/>
            <w:shd w:val="clear" w:color="auto" w:fill="auto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0 (0%)</w:t>
            </w: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F2F2F2" w:themeFill="background1" w:themeFillShade="F2"/>
            <w:vAlign w:val="center"/>
          </w:tcPr>
          <w:p w:rsidR="00D96E33" w:rsidRPr="00C576DB" w:rsidRDefault="00D96E33" w:rsidP="0014165D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Thrombotic Events (n=34)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D96E33" w:rsidRPr="00C576DB" w:rsidRDefault="00D96E33" w:rsidP="0014165D">
            <w:pPr>
              <w:spacing w:after="0" w:line="480" w:lineRule="auto"/>
              <w:rPr>
                <w:rFonts w:ascii="Times New Roman" w:eastAsia="Times New Roman" w:hAnsi="Times New Roman"/>
              </w:rPr>
            </w:pP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auto"/>
            <w:vAlign w:val="center"/>
          </w:tcPr>
          <w:p w:rsidR="00D96E33" w:rsidRPr="00BC2E37" w:rsidRDefault="00D96E33" w:rsidP="0014165D">
            <w:pPr>
              <w:spacing w:after="0" w:line="480" w:lineRule="auto"/>
              <w:ind w:left="288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 xml:space="preserve">LDH &gt; 3x ULN requiring admission </w:t>
            </w:r>
            <w:r>
              <w:rPr>
                <w:rFonts w:ascii="Times New Roman" w:eastAsia="Times New Roman" w:hAnsi="Times New Roman"/>
                <w:vertAlign w:val="superscript"/>
              </w:rPr>
              <w:t>a</w:t>
            </w:r>
          </w:p>
        </w:tc>
        <w:tc>
          <w:tcPr>
            <w:tcW w:w="1652" w:type="dxa"/>
            <w:shd w:val="clear" w:color="auto" w:fill="auto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23 (67.8%)</w:t>
            </w: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F2F2F2" w:themeFill="background1" w:themeFillShade="F2"/>
            <w:vAlign w:val="center"/>
          </w:tcPr>
          <w:p w:rsidR="00D96E33" w:rsidRPr="00C576DB" w:rsidRDefault="00D96E33" w:rsidP="0014165D">
            <w:pPr>
              <w:spacing w:after="0" w:line="480" w:lineRule="auto"/>
              <w:ind w:left="288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Change in LVAD pump power requiring admission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6 (19.3%)</w:t>
            </w: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auto"/>
            <w:vAlign w:val="center"/>
          </w:tcPr>
          <w:p w:rsidR="00D96E33" w:rsidRPr="00C576DB" w:rsidRDefault="00D96E33" w:rsidP="0014165D">
            <w:pPr>
              <w:spacing w:after="0" w:line="480" w:lineRule="auto"/>
              <w:ind w:left="288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Ischemic stroke</w:t>
            </w:r>
          </w:p>
        </w:tc>
        <w:tc>
          <w:tcPr>
            <w:tcW w:w="1652" w:type="dxa"/>
            <w:shd w:val="clear" w:color="auto" w:fill="auto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2 (6.5%)</w:t>
            </w: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F2F2F2" w:themeFill="background1" w:themeFillShade="F2"/>
            <w:vAlign w:val="center"/>
          </w:tcPr>
          <w:p w:rsidR="00D96E33" w:rsidRPr="00C576DB" w:rsidRDefault="00D96E33" w:rsidP="0014165D">
            <w:pPr>
              <w:spacing w:after="0" w:line="480" w:lineRule="auto"/>
              <w:ind w:left="288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Transient ischemic attack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1 (3.2%)</w:t>
            </w: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auto"/>
            <w:vAlign w:val="center"/>
          </w:tcPr>
          <w:p w:rsidR="00D96E33" w:rsidRPr="00C576DB" w:rsidRDefault="00D96E33" w:rsidP="0014165D">
            <w:pPr>
              <w:spacing w:after="0" w:line="480" w:lineRule="auto"/>
              <w:ind w:left="288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Venous thromboembolism</w:t>
            </w:r>
          </w:p>
        </w:tc>
        <w:tc>
          <w:tcPr>
            <w:tcW w:w="1652" w:type="dxa"/>
            <w:shd w:val="clear" w:color="auto" w:fill="auto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0 (0%)</w:t>
            </w:r>
          </w:p>
        </w:tc>
      </w:tr>
      <w:tr w:rsidR="00D96E33" w:rsidRPr="00C576DB" w:rsidTr="0014165D">
        <w:trPr>
          <w:trHeight w:val="288"/>
        </w:trPr>
        <w:tc>
          <w:tcPr>
            <w:tcW w:w="5219" w:type="dxa"/>
            <w:shd w:val="clear" w:color="auto" w:fill="F2F2F2" w:themeFill="background1" w:themeFillShade="F2"/>
            <w:vAlign w:val="center"/>
          </w:tcPr>
          <w:p w:rsidR="00D96E33" w:rsidRPr="00C576DB" w:rsidRDefault="00D96E33" w:rsidP="0014165D">
            <w:pPr>
              <w:spacing w:after="0" w:line="480" w:lineRule="auto"/>
              <w:ind w:left="288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LVAD exchange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D96E33" w:rsidRPr="00C576DB" w:rsidRDefault="00D96E33" w:rsidP="0014165D">
            <w:pPr>
              <w:spacing w:after="0" w:line="480" w:lineRule="auto"/>
              <w:jc w:val="center"/>
              <w:rPr>
                <w:rFonts w:ascii="Times New Roman" w:eastAsia="Times New Roman" w:hAnsi="Times New Roman"/>
              </w:rPr>
            </w:pPr>
            <w:r w:rsidRPr="00C576DB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576DB">
              <w:rPr>
                <w:rFonts w:ascii="Times New Roman" w:eastAsia="Times New Roman" w:hAnsi="Times New Roman"/>
              </w:rPr>
              <w:t>(3.2%)</w:t>
            </w:r>
          </w:p>
        </w:tc>
      </w:tr>
    </w:tbl>
    <w:p w:rsidR="00D96E33" w:rsidRDefault="00D96E33" w:rsidP="00D96E33">
      <w:pPr>
        <w:pStyle w:val="MediumGrid21"/>
        <w:spacing w:line="480" w:lineRule="auto"/>
        <w:ind w:left="360"/>
        <w:rPr>
          <w:rFonts w:ascii="Times New Roman" w:hAnsi="Times New Roman"/>
          <w:sz w:val="18"/>
        </w:rPr>
      </w:pPr>
      <w:r w:rsidRPr="00591737">
        <w:rPr>
          <w:rFonts w:ascii="Times New Roman" w:hAnsi="Times New Roman"/>
          <w:i/>
          <w:sz w:val="18"/>
        </w:rPr>
        <w:t>LDH = lactate dehydrogenase; ULN = upper limit of normal; LVAD = left ventricular assist device</w:t>
      </w:r>
      <w:r w:rsidRPr="00591737">
        <w:rPr>
          <w:rFonts w:ascii="Times New Roman" w:hAnsi="Times New Roman"/>
          <w:sz w:val="18"/>
        </w:rPr>
        <w:t xml:space="preserve"> </w:t>
      </w:r>
    </w:p>
    <w:p w:rsidR="00D96E33" w:rsidRPr="00BC2E37" w:rsidRDefault="00D96E33" w:rsidP="00D96E33">
      <w:pPr>
        <w:pStyle w:val="MediumGrid21"/>
        <w:spacing w:line="480" w:lineRule="auto"/>
        <w:ind w:left="360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  <w:vertAlign w:val="superscript"/>
        </w:rPr>
        <w:t>a</w:t>
      </w:r>
      <w:proofErr w:type="gramEnd"/>
      <w:r>
        <w:rPr>
          <w:rFonts w:ascii="Times New Roman" w:hAnsi="Times New Roman"/>
          <w:sz w:val="18"/>
        </w:rPr>
        <w:t xml:space="preserve"> 10 of 23 events went on to LVAD exchange, and this event is not recorded in the data analysis</w:t>
      </w:r>
    </w:p>
    <w:p w:rsidR="003F5380" w:rsidRDefault="003F5380">
      <w:bookmarkStart w:id="0" w:name="_GoBack"/>
      <w:bookmarkEnd w:id="0"/>
    </w:p>
    <w:sectPr w:rsidR="003F5380" w:rsidSect="006C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33"/>
    <w:rsid w:val="003F5380"/>
    <w:rsid w:val="00D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96E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96E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Halder</dc:creator>
  <cp:lastModifiedBy>Laura Halder</cp:lastModifiedBy>
  <cp:revision>1</cp:revision>
  <dcterms:created xsi:type="dcterms:W3CDTF">2016-07-10T20:55:00Z</dcterms:created>
  <dcterms:modified xsi:type="dcterms:W3CDTF">2016-07-10T20:55:00Z</dcterms:modified>
</cp:coreProperties>
</file>