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A" w:rsidRDefault="001E00C9">
      <w:r>
        <w:t>Suppl</w:t>
      </w:r>
      <w:r w:rsidR="00B337DF">
        <w:t>emental Digital Content Figure 2</w:t>
      </w:r>
    </w:p>
    <w:sectPr w:rsidR="008366DA" w:rsidSect="0089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F07"/>
    <w:rsid w:val="001E00C9"/>
    <w:rsid w:val="00653F07"/>
    <w:rsid w:val="00737722"/>
    <w:rsid w:val="008951C7"/>
    <w:rsid w:val="00B337DF"/>
    <w:rsid w:val="00C435BB"/>
    <w:rsid w:val="00F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Wolters Kluwer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Clearyl</dc:creator>
  <cp:keywords/>
  <dc:description/>
  <cp:lastModifiedBy>Clearyl</cp:lastModifiedBy>
  <cp:revision>3</cp:revision>
  <dcterms:created xsi:type="dcterms:W3CDTF">2010-10-20T15:01:00Z</dcterms:created>
  <dcterms:modified xsi:type="dcterms:W3CDTF">2010-10-20T15:01:00Z</dcterms:modified>
</cp:coreProperties>
</file>