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F27" w:rsidRDefault="001A7F27" w:rsidP="001A7F27">
      <w:pPr>
        <w:rPr>
          <w:rFonts w:cs="Times New Roman"/>
          <w:b/>
          <w:sz w:val="22"/>
          <w:szCs w:val="22"/>
        </w:rPr>
      </w:pPr>
    </w:p>
    <w:p w:rsidR="001A7F27" w:rsidRDefault="001A7F27" w:rsidP="001A7F27">
      <w:pPr>
        <w:ind w:left="-810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Supplemental Digital Content Table 1.  Critical Principles Amputation Surgery and Amputee Care from the recent conflicts.</w:t>
      </w:r>
    </w:p>
    <w:p w:rsidR="001A7F27" w:rsidRDefault="001A7F27" w:rsidP="001A7F27">
      <w:pPr>
        <w:rPr>
          <w:rFonts w:cs="Times New Roman"/>
          <w:b/>
          <w:sz w:val="22"/>
          <w:szCs w:val="22"/>
        </w:rPr>
      </w:pPr>
    </w:p>
    <w:tbl>
      <w:tblPr>
        <w:tblW w:w="10716" w:type="dxa"/>
        <w:tblInd w:w="-726" w:type="dxa"/>
        <w:tblLook w:val="04A0"/>
      </w:tblPr>
      <w:tblGrid>
        <w:gridCol w:w="10716"/>
      </w:tblGrid>
      <w:tr w:rsidR="001A7F27" w:rsidRPr="00B5796E" w:rsidTr="000F71A9">
        <w:trPr>
          <w:trHeight w:val="320"/>
        </w:trPr>
        <w:tc>
          <w:tcPr>
            <w:tcW w:w="1071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A7F27" w:rsidRPr="00B5796E" w:rsidRDefault="001A7F27" w:rsidP="000F71A9">
            <w:pPr>
              <w:rPr>
                <w:rFonts w:ascii="Calibri" w:eastAsia="Times New Roman" w:hAnsi="Calibri" w:cs="Times New Roman"/>
                <w:color w:val="000000"/>
              </w:rPr>
            </w:pPr>
            <w:r w:rsidRPr="00B579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A7F27" w:rsidRPr="00B5796E" w:rsidTr="000F71A9">
        <w:trPr>
          <w:trHeight w:val="300"/>
        </w:trPr>
        <w:tc>
          <w:tcPr>
            <w:tcW w:w="1071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A7F27" w:rsidRPr="00B5796E" w:rsidRDefault="001A7F27" w:rsidP="000F71A9">
            <w:pPr>
              <w:rPr>
                <w:rFonts w:ascii="Calibri" w:eastAsia="Times New Roman" w:hAnsi="Calibri" w:cs="Times New Roman"/>
                <w:color w:val="000000"/>
              </w:rPr>
            </w:pPr>
            <w:r w:rsidRPr="00B5796E">
              <w:rPr>
                <w:rFonts w:ascii="Calibri" w:eastAsia="Times New Roman" w:hAnsi="Calibri" w:cs="Times New Roman"/>
                <w:color w:val="000000"/>
              </w:rPr>
              <w:t xml:space="preserve">  *Traumatic and trauma-related amputations should be managed in an open, </w:t>
            </w:r>
            <w:r w:rsidR="0040147E" w:rsidRPr="00B5796E">
              <w:rPr>
                <w:rFonts w:ascii="Calibri" w:eastAsia="Times New Roman" w:hAnsi="Calibri" w:cs="Times New Roman"/>
                <w:color w:val="000000"/>
              </w:rPr>
              <w:t>length</w:t>
            </w:r>
            <w:r w:rsidRPr="00B5796E">
              <w:rPr>
                <w:rFonts w:ascii="Calibri" w:eastAsia="Times New Roman" w:hAnsi="Calibri" w:cs="Times New Roman"/>
                <w:color w:val="000000"/>
              </w:rPr>
              <w:t>-preserving fashion.</w:t>
            </w:r>
          </w:p>
        </w:tc>
      </w:tr>
      <w:tr w:rsidR="001A7F27" w:rsidRPr="00B5796E" w:rsidTr="000F71A9">
        <w:trPr>
          <w:trHeight w:val="300"/>
        </w:trPr>
        <w:tc>
          <w:tcPr>
            <w:tcW w:w="1071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A7F27" w:rsidRPr="00B5796E" w:rsidRDefault="001A7F27" w:rsidP="000F71A9">
            <w:pPr>
              <w:rPr>
                <w:rFonts w:ascii="Calibri" w:eastAsia="Times New Roman" w:hAnsi="Calibri" w:cs="Times New Roman"/>
                <w:color w:val="000000"/>
              </w:rPr>
            </w:pPr>
            <w:r w:rsidRPr="00B579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A7F27" w:rsidRPr="00B5796E" w:rsidTr="000F71A9">
        <w:trPr>
          <w:trHeight w:val="300"/>
        </w:trPr>
        <w:tc>
          <w:tcPr>
            <w:tcW w:w="1071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A7F27" w:rsidRPr="00B5796E" w:rsidRDefault="001A7F27" w:rsidP="000F71A9">
            <w:pPr>
              <w:rPr>
                <w:rFonts w:ascii="Calibri" w:eastAsia="Times New Roman" w:hAnsi="Calibri" w:cs="Times New Roman"/>
                <w:color w:val="000000"/>
              </w:rPr>
            </w:pPr>
            <w:r w:rsidRPr="00B5796E">
              <w:rPr>
                <w:rFonts w:ascii="Calibri" w:eastAsia="Times New Roman" w:hAnsi="Calibri" w:cs="Times New Roman"/>
                <w:color w:val="000000"/>
              </w:rPr>
              <w:t xml:space="preserve"> * Guillotine amputations are virtually never indicated, are not that much faster, and this antiquated </w:t>
            </w:r>
          </w:p>
        </w:tc>
      </w:tr>
      <w:tr w:rsidR="001A7F27" w:rsidRPr="00B5796E" w:rsidTr="000F71A9">
        <w:trPr>
          <w:trHeight w:val="300"/>
        </w:trPr>
        <w:tc>
          <w:tcPr>
            <w:tcW w:w="1071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A7F27" w:rsidRPr="00B5796E" w:rsidRDefault="001A7F27" w:rsidP="000F71A9">
            <w:pPr>
              <w:rPr>
                <w:rFonts w:ascii="Calibri" w:eastAsia="Times New Roman" w:hAnsi="Calibri" w:cs="Times New Roman"/>
                <w:color w:val="000000"/>
              </w:rPr>
            </w:pPr>
            <w:r w:rsidRPr="00B5796E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  <w:r w:rsidR="0040147E" w:rsidRPr="00B5796E">
              <w:rPr>
                <w:rFonts w:ascii="Calibri" w:eastAsia="Times New Roman" w:hAnsi="Calibri" w:cs="Times New Roman"/>
                <w:color w:val="000000"/>
              </w:rPr>
              <w:t>technique</w:t>
            </w:r>
            <w:r w:rsidRPr="00B5796E">
              <w:rPr>
                <w:rFonts w:ascii="Calibri" w:eastAsia="Times New Roman" w:hAnsi="Calibri" w:cs="Times New Roman"/>
                <w:color w:val="000000"/>
              </w:rPr>
              <w:t xml:space="preserve"> sacrifices valuable viable tissue which subsequently compromises residual limb length.</w:t>
            </w:r>
          </w:p>
        </w:tc>
      </w:tr>
      <w:tr w:rsidR="001A7F27" w:rsidRPr="00B5796E" w:rsidTr="000F71A9">
        <w:trPr>
          <w:trHeight w:val="300"/>
        </w:trPr>
        <w:tc>
          <w:tcPr>
            <w:tcW w:w="1071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A7F27" w:rsidRPr="00B5796E" w:rsidRDefault="001A7F27" w:rsidP="000F71A9">
            <w:pPr>
              <w:rPr>
                <w:rFonts w:ascii="Calibri" w:eastAsia="Times New Roman" w:hAnsi="Calibri" w:cs="Times New Roman"/>
                <w:color w:val="000000"/>
              </w:rPr>
            </w:pPr>
            <w:r w:rsidRPr="00B579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A7F27" w:rsidRPr="00B5796E" w:rsidTr="000F71A9">
        <w:trPr>
          <w:trHeight w:val="300"/>
        </w:trPr>
        <w:tc>
          <w:tcPr>
            <w:tcW w:w="1071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A7F27" w:rsidRPr="00B5796E" w:rsidRDefault="001A7F27" w:rsidP="000F71A9">
            <w:pPr>
              <w:rPr>
                <w:rFonts w:ascii="Calibri" w:eastAsia="Times New Roman" w:hAnsi="Calibri" w:cs="Times New Roman"/>
                <w:color w:val="000000"/>
              </w:rPr>
            </w:pPr>
            <w:r w:rsidRPr="00B5796E">
              <w:rPr>
                <w:rFonts w:ascii="Calibri" w:eastAsia="Times New Roman" w:hAnsi="Calibri" w:cs="Times New Roman"/>
                <w:color w:val="000000"/>
              </w:rPr>
              <w:t xml:space="preserve">  *Except for early amputations performed entirely proximal to the zone of injury, closure should be </w:t>
            </w:r>
          </w:p>
        </w:tc>
      </w:tr>
      <w:tr w:rsidR="001A7F27" w:rsidRPr="00B5796E" w:rsidTr="000F71A9">
        <w:trPr>
          <w:trHeight w:val="300"/>
        </w:trPr>
        <w:tc>
          <w:tcPr>
            <w:tcW w:w="1071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A7F27" w:rsidRPr="00B5796E" w:rsidRDefault="001A7F27" w:rsidP="000F71A9">
            <w:pPr>
              <w:rPr>
                <w:rFonts w:ascii="Calibri" w:eastAsia="Times New Roman" w:hAnsi="Calibri" w:cs="Times New Roman"/>
                <w:color w:val="000000"/>
              </w:rPr>
            </w:pPr>
            <w:r w:rsidRPr="00B5796E">
              <w:rPr>
                <w:rFonts w:ascii="Calibri" w:eastAsia="Times New Roman" w:hAnsi="Calibri" w:cs="Times New Roman"/>
                <w:color w:val="000000"/>
              </w:rPr>
              <w:t xml:space="preserve">  delayed due to frequent contamination and slowly-evolving wounds.  Serial debridement and </w:t>
            </w:r>
          </w:p>
        </w:tc>
      </w:tr>
      <w:tr w:rsidR="001A7F27" w:rsidRPr="00B5796E" w:rsidTr="000F71A9">
        <w:trPr>
          <w:trHeight w:val="300"/>
        </w:trPr>
        <w:tc>
          <w:tcPr>
            <w:tcW w:w="1071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A7F27" w:rsidRPr="00B5796E" w:rsidRDefault="001A7F27" w:rsidP="000F71A9">
            <w:pPr>
              <w:rPr>
                <w:rFonts w:ascii="Calibri" w:eastAsia="Times New Roman" w:hAnsi="Calibri" w:cs="Times New Roman"/>
                <w:color w:val="000000"/>
              </w:rPr>
            </w:pPr>
            <w:r w:rsidRPr="00B5796E">
              <w:rPr>
                <w:rFonts w:ascii="Calibri" w:eastAsia="Times New Roman" w:hAnsi="Calibri" w:cs="Times New Roman"/>
                <w:color w:val="000000"/>
              </w:rPr>
              <w:t xml:space="preserve">  irrigation procedures are often required prior to definitive revision and closure.</w:t>
            </w:r>
          </w:p>
        </w:tc>
      </w:tr>
      <w:tr w:rsidR="001A7F27" w:rsidRPr="00B5796E" w:rsidTr="000F71A9">
        <w:trPr>
          <w:trHeight w:val="300"/>
        </w:trPr>
        <w:tc>
          <w:tcPr>
            <w:tcW w:w="1071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A7F27" w:rsidRDefault="001A7F27" w:rsidP="000F71A9">
            <w:pPr>
              <w:rPr>
                <w:rFonts w:ascii="Calibri" w:eastAsia="Times New Roman" w:hAnsi="Calibri" w:cs="Times New Roman"/>
                <w:color w:val="000000"/>
              </w:rPr>
            </w:pPr>
            <w:r w:rsidRPr="00B579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  <w:p w:rsidR="001A7F27" w:rsidRDefault="001A7F27" w:rsidP="000F71A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*Perform gentle traction neurectomies of all named and/or grossly visualized nerves.  Avoid de-</w:t>
            </w:r>
          </w:p>
          <w:p w:rsidR="001A7F27" w:rsidRDefault="001A7F27" w:rsidP="000F71A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innervating proximal muscles groups, particularly within upper extremity amputations.</w:t>
            </w:r>
          </w:p>
          <w:p w:rsidR="001A7F27" w:rsidRPr="00B5796E" w:rsidRDefault="001A7F27" w:rsidP="000F71A9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A7F27" w:rsidRPr="00B5796E" w:rsidTr="000F71A9">
        <w:trPr>
          <w:trHeight w:val="300"/>
        </w:trPr>
        <w:tc>
          <w:tcPr>
            <w:tcW w:w="1071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A7F27" w:rsidRPr="00B5796E" w:rsidRDefault="001A7F27" w:rsidP="000F71A9">
            <w:pPr>
              <w:rPr>
                <w:rFonts w:ascii="Calibri" w:eastAsia="Times New Roman" w:hAnsi="Calibri" w:cs="Times New Roman"/>
                <w:color w:val="000000"/>
              </w:rPr>
            </w:pPr>
            <w:r w:rsidRPr="00B5796E">
              <w:rPr>
                <w:rFonts w:ascii="Calibri" w:eastAsia="Times New Roman" w:hAnsi="Calibri" w:cs="Times New Roman"/>
                <w:color w:val="000000"/>
              </w:rPr>
              <w:t xml:space="preserve">  *So-called flaps of opportunity may be utilized in lieu of "textbook" flaps to salvage viable residual</w:t>
            </w:r>
          </w:p>
        </w:tc>
      </w:tr>
      <w:tr w:rsidR="001A7F27" w:rsidRPr="00B5796E" w:rsidTr="000F71A9">
        <w:trPr>
          <w:trHeight w:val="300"/>
        </w:trPr>
        <w:tc>
          <w:tcPr>
            <w:tcW w:w="1071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A7F27" w:rsidRDefault="001A7F27" w:rsidP="000F71A9">
            <w:pPr>
              <w:rPr>
                <w:rFonts w:ascii="Calibri" w:eastAsia="Times New Roman" w:hAnsi="Calibri" w:cs="Times New Roman"/>
                <w:color w:val="000000"/>
              </w:rPr>
            </w:pPr>
            <w:r w:rsidRPr="00B5796E">
              <w:rPr>
                <w:rFonts w:ascii="Calibri" w:eastAsia="Times New Roman" w:hAnsi="Calibri" w:cs="Times New Roman"/>
                <w:color w:val="000000"/>
              </w:rPr>
              <w:t xml:space="preserve">  limb length and preserve functional joint levels.</w:t>
            </w:r>
          </w:p>
          <w:p w:rsidR="001A7F27" w:rsidRDefault="001A7F27" w:rsidP="000F71A9">
            <w:pPr>
              <w:rPr>
                <w:rFonts w:ascii="Calibri" w:eastAsia="Times New Roman" w:hAnsi="Calibri" w:cs="Times New Roman"/>
                <w:color w:val="000000"/>
              </w:rPr>
            </w:pPr>
          </w:p>
          <w:p w:rsidR="001A7F27" w:rsidRDefault="001A7F27" w:rsidP="000F71A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*Heroic measures (e.g., skin grafts, local flaps and/or free tissue transfer) are indicated to salvage</w:t>
            </w:r>
          </w:p>
          <w:p w:rsidR="001A7F27" w:rsidRPr="00B5796E" w:rsidRDefault="001A7F27" w:rsidP="000F71A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viable proximal elbow and knee joints. </w:t>
            </w:r>
          </w:p>
        </w:tc>
      </w:tr>
      <w:tr w:rsidR="001A7F27" w:rsidRPr="00B5796E" w:rsidTr="000F71A9">
        <w:trPr>
          <w:trHeight w:val="300"/>
        </w:trPr>
        <w:tc>
          <w:tcPr>
            <w:tcW w:w="1071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A7F27" w:rsidRPr="00B5796E" w:rsidRDefault="001A7F27" w:rsidP="000F71A9">
            <w:pPr>
              <w:rPr>
                <w:rFonts w:ascii="Calibri" w:eastAsia="Times New Roman" w:hAnsi="Calibri" w:cs="Times New Roman"/>
                <w:color w:val="000000"/>
              </w:rPr>
            </w:pPr>
            <w:r w:rsidRPr="00B579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A7F27" w:rsidRPr="00B5796E" w:rsidTr="000F71A9">
        <w:trPr>
          <w:trHeight w:val="300"/>
        </w:trPr>
        <w:tc>
          <w:tcPr>
            <w:tcW w:w="1071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A7F27" w:rsidRPr="00B5796E" w:rsidRDefault="001A7F27" w:rsidP="000F71A9">
            <w:pPr>
              <w:rPr>
                <w:rFonts w:ascii="Calibri" w:eastAsia="Times New Roman" w:hAnsi="Calibri" w:cs="Times New Roman"/>
                <w:color w:val="000000"/>
              </w:rPr>
            </w:pPr>
            <w:r w:rsidRPr="00B5796E">
              <w:rPr>
                <w:rFonts w:ascii="Calibri" w:eastAsia="Times New Roman" w:hAnsi="Calibri" w:cs="Times New Roman"/>
                <w:color w:val="000000"/>
              </w:rPr>
              <w:t xml:space="preserve">  *Despite aggressive debridements and delayed closure, infections and wound complications are</w:t>
            </w:r>
          </w:p>
        </w:tc>
      </w:tr>
      <w:tr w:rsidR="001A7F27" w:rsidRPr="00B5796E" w:rsidTr="000F71A9">
        <w:trPr>
          <w:trHeight w:val="300"/>
        </w:trPr>
        <w:tc>
          <w:tcPr>
            <w:tcW w:w="1071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A7F27" w:rsidRPr="00B5796E" w:rsidRDefault="001A7F27" w:rsidP="000F71A9">
            <w:pPr>
              <w:rPr>
                <w:rFonts w:ascii="Calibri" w:eastAsia="Times New Roman" w:hAnsi="Calibri" w:cs="Times New Roman"/>
                <w:color w:val="000000"/>
              </w:rPr>
            </w:pPr>
            <w:r w:rsidRPr="00B5796E">
              <w:rPr>
                <w:rFonts w:ascii="Calibri" w:eastAsia="Times New Roman" w:hAnsi="Calibri" w:cs="Times New Roman"/>
                <w:color w:val="000000"/>
              </w:rPr>
              <w:t xml:space="preserve">  common.  These complications should be aggressively </w:t>
            </w:r>
            <w:r w:rsidR="0040147E" w:rsidRPr="00B5796E">
              <w:rPr>
                <w:rFonts w:ascii="Calibri" w:eastAsia="Times New Roman" w:hAnsi="Calibri" w:cs="Times New Roman"/>
                <w:color w:val="000000"/>
              </w:rPr>
              <w:t>managed</w:t>
            </w:r>
            <w:r w:rsidR="0040147E">
              <w:rPr>
                <w:rFonts w:ascii="Calibri" w:eastAsia="Times New Roman" w:hAnsi="Calibri" w:cs="Times New Roman"/>
                <w:color w:val="000000"/>
              </w:rPr>
              <w:t xml:space="preserve">. </w:t>
            </w:r>
            <w:r w:rsidR="0040147E" w:rsidRPr="00B5796E">
              <w:rPr>
                <w:rFonts w:ascii="Calibri" w:eastAsia="Times New Roman" w:hAnsi="Calibri" w:cs="Times New Roman"/>
                <w:color w:val="000000"/>
              </w:rPr>
              <w:t>Prolonged</w:t>
            </w:r>
            <w:r w:rsidRPr="00B5796E">
              <w:rPr>
                <w:rFonts w:ascii="Calibri" w:eastAsia="Times New Roman" w:hAnsi="Calibri" w:cs="Times New Roman"/>
                <w:color w:val="000000"/>
              </w:rPr>
              <w:t xml:space="preserve"> local wound care </w:t>
            </w:r>
          </w:p>
        </w:tc>
      </w:tr>
      <w:tr w:rsidR="001A7F27" w:rsidRPr="00B5796E" w:rsidTr="000F71A9">
        <w:trPr>
          <w:trHeight w:val="300"/>
        </w:trPr>
        <w:tc>
          <w:tcPr>
            <w:tcW w:w="1071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A7F27" w:rsidRPr="00B5796E" w:rsidRDefault="001A7F27" w:rsidP="000F71A9">
            <w:pPr>
              <w:rPr>
                <w:rFonts w:ascii="Calibri" w:eastAsia="Times New Roman" w:hAnsi="Calibri" w:cs="Times New Roman"/>
                <w:color w:val="000000"/>
              </w:rPr>
            </w:pPr>
            <w:r w:rsidRPr="00B5796E">
              <w:rPr>
                <w:rFonts w:ascii="Calibri" w:eastAsia="Times New Roman" w:hAnsi="Calibri" w:cs="Times New Roman"/>
                <w:color w:val="000000"/>
              </w:rPr>
              <w:t xml:space="preserve">  delays rehabili</w:t>
            </w:r>
            <w:r>
              <w:rPr>
                <w:rFonts w:ascii="Calibri" w:eastAsia="Times New Roman" w:hAnsi="Calibri" w:cs="Times New Roman"/>
                <w:color w:val="000000"/>
              </w:rPr>
              <w:t>t</w:t>
            </w:r>
            <w:r w:rsidRPr="00B5796E">
              <w:rPr>
                <w:rFonts w:ascii="Calibri" w:eastAsia="Times New Roman" w:hAnsi="Calibri" w:cs="Times New Roman"/>
                <w:color w:val="000000"/>
              </w:rPr>
              <w:t>ation, contributes to psychological distress and prosthesis rejection, and contributes</w:t>
            </w:r>
          </w:p>
        </w:tc>
      </w:tr>
      <w:tr w:rsidR="001A7F27" w:rsidRPr="00B5796E" w:rsidTr="000F71A9">
        <w:trPr>
          <w:trHeight w:val="300"/>
        </w:trPr>
        <w:tc>
          <w:tcPr>
            <w:tcW w:w="1071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A7F27" w:rsidRPr="00B5796E" w:rsidRDefault="001A7F27" w:rsidP="000F71A9">
            <w:pPr>
              <w:rPr>
                <w:rFonts w:ascii="Calibri" w:eastAsia="Times New Roman" w:hAnsi="Calibri" w:cs="Times New Roman"/>
                <w:color w:val="000000"/>
              </w:rPr>
            </w:pPr>
            <w:r w:rsidRPr="00B5796E">
              <w:rPr>
                <w:rFonts w:ascii="Calibri" w:eastAsia="Times New Roman" w:hAnsi="Calibri" w:cs="Times New Roman"/>
                <w:color w:val="000000"/>
              </w:rPr>
              <w:t xml:space="preserve">  to global patient deconditioning.</w:t>
            </w:r>
          </w:p>
        </w:tc>
      </w:tr>
      <w:tr w:rsidR="001A7F27" w:rsidRPr="00B5796E" w:rsidTr="000F71A9">
        <w:trPr>
          <w:trHeight w:val="300"/>
        </w:trPr>
        <w:tc>
          <w:tcPr>
            <w:tcW w:w="1071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A7F27" w:rsidRPr="00B5796E" w:rsidRDefault="001A7F27" w:rsidP="000F71A9">
            <w:pPr>
              <w:rPr>
                <w:rFonts w:ascii="Calibri" w:eastAsia="Times New Roman" w:hAnsi="Calibri" w:cs="Times New Roman"/>
                <w:color w:val="000000"/>
              </w:rPr>
            </w:pPr>
            <w:r w:rsidRPr="00B579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A7F27" w:rsidRPr="00B5796E" w:rsidTr="000F71A9">
        <w:trPr>
          <w:trHeight w:val="300"/>
        </w:trPr>
        <w:tc>
          <w:tcPr>
            <w:tcW w:w="1071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A7F27" w:rsidRPr="00B5796E" w:rsidRDefault="001A7F27" w:rsidP="000F71A9">
            <w:pPr>
              <w:rPr>
                <w:rFonts w:ascii="Calibri" w:eastAsia="Times New Roman" w:hAnsi="Calibri" w:cs="Times New Roman"/>
                <w:color w:val="000000"/>
              </w:rPr>
            </w:pPr>
            <w:r w:rsidRPr="00B5796E">
              <w:rPr>
                <w:rFonts w:ascii="Calibri" w:eastAsia="Times New Roman" w:hAnsi="Calibri" w:cs="Times New Roman"/>
                <w:color w:val="000000"/>
              </w:rPr>
              <w:t xml:space="preserve">  *Follow-up with the surgeon can help identify patients with anatomic problems which are </w:t>
            </w:r>
          </w:p>
        </w:tc>
      </w:tr>
      <w:tr w:rsidR="001A7F27" w:rsidRPr="00B5796E" w:rsidTr="000F71A9">
        <w:trPr>
          <w:trHeight w:val="300"/>
        </w:trPr>
        <w:tc>
          <w:tcPr>
            <w:tcW w:w="1071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A7F27" w:rsidRPr="00B5796E" w:rsidRDefault="001A7F27" w:rsidP="000F71A9">
            <w:pPr>
              <w:rPr>
                <w:rFonts w:ascii="Calibri" w:eastAsia="Times New Roman" w:hAnsi="Calibri" w:cs="Times New Roman"/>
                <w:color w:val="000000"/>
              </w:rPr>
            </w:pPr>
            <w:r w:rsidRPr="00B5796E">
              <w:rPr>
                <w:rFonts w:ascii="Calibri" w:eastAsia="Times New Roman" w:hAnsi="Calibri" w:cs="Times New Roman"/>
                <w:color w:val="000000"/>
              </w:rPr>
              <w:t xml:space="preserve">  correctible, and surgical intervention on persistently symptomatic residual limbs can improve </w:t>
            </w:r>
          </w:p>
        </w:tc>
      </w:tr>
      <w:tr w:rsidR="001A7F27" w:rsidRPr="00B5796E" w:rsidTr="000F71A9">
        <w:trPr>
          <w:trHeight w:val="300"/>
        </w:trPr>
        <w:tc>
          <w:tcPr>
            <w:tcW w:w="1071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A7F27" w:rsidRPr="00B5796E" w:rsidRDefault="001A7F27" w:rsidP="000F71A9">
            <w:pPr>
              <w:rPr>
                <w:rFonts w:ascii="Calibri" w:eastAsia="Times New Roman" w:hAnsi="Calibri" w:cs="Times New Roman"/>
                <w:color w:val="000000"/>
              </w:rPr>
            </w:pPr>
            <w:r w:rsidRPr="00B5796E">
              <w:rPr>
                <w:rFonts w:ascii="Calibri" w:eastAsia="Times New Roman" w:hAnsi="Calibri" w:cs="Times New Roman"/>
                <w:color w:val="000000"/>
              </w:rPr>
              <w:t xml:space="preserve">  function, relieve pain, and increase both patient satisfaction and prosthesis use and/or </w:t>
            </w:r>
          </w:p>
        </w:tc>
      </w:tr>
      <w:tr w:rsidR="001A7F27" w:rsidRPr="00B5796E" w:rsidTr="000F71A9">
        <w:trPr>
          <w:trHeight w:val="300"/>
        </w:trPr>
        <w:tc>
          <w:tcPr>
            <w:tcW w:w="1071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A7F27" w:rsidRPr="00B5796E" w:rsidRDefault="001A7F27" w:rsidP="000F71A9">
            <w:pPr>
              <w:rPr>
                <w:rFonts w:ascii="Calibri" w:eastAsia="Times New Roman" w:hAnsi="Calibri" w:cs="Times New Roman"/>
                <w:color w:val="000000"/>
              </w:rPr>
            </w:pPr>
            <w:r w:rsidRPr="00B5796E">
              <w:rPr>
                <w:rFonts w:ascii="Calibri" w:eastAsia="Times New Roman" w:hAnsi="Calibri" w:cs="Times New Roman"/>
                <w:color w:val="000000"/>
              </w:rPr>
              <w:t xml:space="preserve">  acceptance.</w:t>
            </w:r>
          </w:p>
        </w:tc>
      </w:tr>
      <w:tr w:rsidR="001A7F27" w:rsidRPr="00B5796E" w:rsidTr="000F71A9">
        <w:trPr>
          <w:trHeight w:val="300"/>
        </w:trPr>
        <w:tc>
          <w:tcPr>
            <w:tcW w:w="1071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A7F27" w:rsidRPr="00B5796E" w:rsidRDefault="001A7F27" w:rsidP="000F71A9">
            <w:pPr>
              <w:rPr>
                <w:rFonts w:ascii="Calibri" w:eastAsia="Times New Roman" w:hAnsi="Calibri" w:cs="Times New Roman"/>
                <w:color w:val="000000"/>
              </w:rPr>
            </w:pPr>
            <w:r w:rsidRPr="00B579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A7F27" w:rsidRPr="00B5796E" w:rsidTr="000F71A9">
        <w:trPr>
          <w:trHeight w:val="300"/>
        </w:trPr>
        <w:tc>
          <w:tcPr>
            <w:tcW w:w="1071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A7F27" w:rsidRPr="00B5796E" w:rsidRDefault="001A7F27" w:rsidP="000F71A9">
            <w:pPr>
              <w:rPr>
                <w:rFonts w:ascii="Calibri" w:eastAsia="Times New Roman" w:hAnsi="Calibri" w:cs="Times New Roman"/>
                <w:color w:val="000000"/>
              </w:rPr>
            </w:pPr>
            <w:r w:rsidRPr="00B5796E">
              <w:rPr>
                <w:rFonts w:ascii="Calibri" w:eastAsia="Times New Roman" w:hAnsi="Calibri" w:cs="Times New Roman"/>
                <w:color w:val="000000"/>
              </w:rPr>
              <w:t xml:space="preserve">  *Heterotopic ossification (HO) is common following both military and civilian amputations.  Asymptomatic</w:t>
            </w:r>
          </w:p>
        </w:tc>
      </w:tr>
      <w:tr w:rsidR="001A7F27" w:rsidRPr="00B5796E" w:rsidTr="000F71A9">
        <w:trPr>
          <w:trHeight w:val="300"/>
        </w:trPr>
        <w:tc>
          <w:tcPr>
            <w:tcW w:w="1071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A7F27" w:rsidRPr="00B5796E" w:rsidRDefault="001A7F27" w:rsidP="000F71A9">
            <w:pPr>
              <w:rPr>
                <w:rFonts w:ascii="Calibri" w:eastAsia="Times New Roman" w:hAnsi="Calibri" w:cs="Times New Roman"/>
                <w:color w:val="000000"/>
              </w:rPr>
            </w:pPr>
            <w:r w:rsidRPr="00B5796E">
              <w:rPr>
                <w:rFonts w:ascii="Calibri" w:eastAsia="Times New Roman" w:hAnsi="Calibri" w:cs="Times New Roman"/>
                <w:color w:val="000000"/>
              </w:rPr>
              <w:t xml:space="preserve">  HO requires no specific treatment, and over 1/2 of patients with HO can be managed conservatively.</w:t>
            </w:r>
          </w:p>
        </w:tc>
      </w:tr>
      <w:tr w:rsidR="001A7F27" w:rsidRPr="00B5796E" w:rsidTr="000F71A9">
        <w:trPr>
          <w:trHeight w:val="300"/>
        </w:trPr>
        <w:tc>
          <w:tcPr>
            <w:tcW w:w="1071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A7F27" w:rsidRPr="00B5796E" w:rsidRDefault="001A7F27" w:rsidP="000F71A9">
            <w:pPr>
              <w:rPr>
                <w:rFonts w:ascii="Calibri" w:eastAsia="Times New Roman" w:hAnsi="Calibri" w:cs="Times New Roman"/>
                <w:color w:val="000000"/>
              </w:rPr>
            </w:pPr>
            <w:r w:rsidRPr="00B5796E">
              <w:rPr>
                <w:rFonts w:ascii="Calibri" w:eastAsia="Times New Roman" w:hAnsi="Calibri" w:cs="Times New Roman"/>
                <w:color w:val="000000"/>
              </w:rPr>
              <w:t xml:space="preserve">  If excision is required, tissue sparing complete excision performed at least six months from injury</w:t>
            </w:r>
          </w:p>
        </w:tc>
      </w:tr>
      <w:tr w:rsidR="001A7F27" w:rsidRPr="00B5796E" w:rsidTr="000F71A9">
        <w:trPr>
          <w:trHeight w:val="300"/>
        </w:trPr>
        <w:tc>
          <w:tcPr>
            <w:tcW w:w="1071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A7F27" w:rsidRPr="00B5796E" w:rsidRDefault="001A7F27" w:rsidP="000F71A9">
            <w:pPr>
              <w:rPr>
                <w:rFonts w:ascii="Calibri" w:eastAsia="Times New Roman" w:hAnsi="Calibri" w:cs="Times New Roman"/>
                <w:color w:val="000000"/>
              </w:rPr>
            </w:pPr>
            <w:r w:rsidRPr="00B5796E">
              <w:rPr>
                <w:rFonts w:ascii="Calibri" w:eastAsia="Times New Roman" w:hAnsi="Calibri" w:cs="Times New Roman"/>
                <w:color w:val="000000"/>
              </w:rPr>
              <w:t xml:space="preserve">  produces reliable symptom relief and low rates of both radiographic and symptomatic recurrence.  </w:t>
            </w:r>
          </w:p>
        </w:tc>
      </w:tr>
      <w:tr w:rsidR="001A7F27" w:rsidRPr="00B5796E" w:rsidTr="000F71A9">
        <w:trPr>
          <w:trHeight w:val="320"/>
        </w:trPr>
        <w:tc>
          <w:tcPr>
            <w:tcW w:w="1071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A7F27" w:rsidRPr="00B5796E" w:rsidRDefault="001A7F27" w:rsidP="000F71A9">
            <w:pPr>
              <w:ind w:left="-810"/>
              <w:rPr>
                <w:rFonts w:ascii="Calibri" w:eastAsia="Times New Roman" w:hAnsi="Calibri" w:cs="Times New Roman"/>
                <w:color w:val="000000"/>
              </w:rPr>
            </w:pPr>
            <w:r w:rsidRPr="00B579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564B7C" w:rsidRDefault="00564B7C"/>
    <w:sectPr w:rsidR="00564B7C" w:rsidSect="001A7F27">
      <w:headerReference w:type="even" r:id="rId6"/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5B0D" w:rsidRDefault="00495B0D" w:rsidP="001A7F27">
      <w:r>
        <w:separator/>
      </w:r>
    </w:p>
  </w:endnote>
  <w:endnote w:type="continuationSeparator" w:id="0">
    <w:p w:rsidR="00495B0D" w:rsidRDefault="00495B0D" w:rsidP="001A7F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5B0D" w:rsidRDefault="00495B0D" w:rsidP="001A7F27">
      <w:r>
        <w:separator/>
      </w:r>
    </w:p>
  </w:footnote>
  <w:footnote w:type="continuationSeparator" w:id="0">
    <w:p w:rsidR="00495B0D" w:rsidRDefault="00495B0D" w:rsidP="001A7F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70A" w:rsidRDefault="00D74E51" w:rsidP="004144E7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972E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E370A" w:rsidRDefault="00495B0D" w:rsidP="00285C4D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70A" w:rsidRDefault="00D74E51" w:rsidP="004144E7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972E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972E0">
      <w:rPr>
        <w:rStyle w:val="PageNumber"/>
        <w:noProof/>
      </w:rPr>
      <w:t>16</w:t>
    </w:r>
    <w:r>
      <w:rPr>
        <w:rStyle w:val="PageNumber"/>
      </w:rPr>
      <w:fldChar w:fldCharType="end"/>
    </w:r>
  </w:p>
  <w:p w:rsidR="00DE370A" w:rsidRDefault="00495B0D" w:rsidP="00285C4D">
    <w:pPr>
      <w:pStyle w:val="Header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040" w:rsidRPr="00375040" w:rsidRDefault="00495B0D" w:rsidP="00375040">
    <w:pPr>
      <w:rPr>
        <w:rFonts w:ascii="Times New Roman" w:hAnsi="Times New Roman" w:cs="Times New Roman"/>
        <w:b/>
      </w:rPr>
    </w:pPr>
  </w:p>
  <w:p w:rsidR="00375040" w:rsidRDefault="00495B0D">
    <w:pPr>
      <w:pStyle w:val="Header"/>
    </w:pPr>
  </w:p>
  <w:p w:rsidR="00375040" w:rsidRDefault="00495B0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7F27"/>
    <w:rsid w:val="000106E6"/>
    <w:rsid w:val="001A7F27"/>
    <w:rsid w:val="003972E0"/>
    <w:rsid w:val="0040147E"/>
    <w:rsid w:val="00495B0D"/>
    <w:rsid w:val="00564B7C"/>
    <w:rsid w:val="00D74E51"/>
    <w:rsid w:val="00DA3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F27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7F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7F27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1A7F27"/>
  </w:style>
  <w:style w:type="character" w:styleId="LineNumber">
    <w:name w:val="line number"/>
    <w:basedOn w:val="DefaultParagraphFont"/>
    <w:uiPriority w:val="99"/>
    <w:semiHidden/>
    <w:unhideWhenUsed/>
    <w:rsid w:val="001A7F27"/>
  </w:style>
  <w:style w:type="paragraph" w:styleId="Footer">
    <w:name w:val="footer"/>
    <w:basedOn w:val="Normal"/>
    <w:link w:val="FooterChar"/>
    <w:uiPriority w:val="99"/>
    <w:semiHidden/>
    <w:unhideWhenUsed/>
    <w:rsid w:val="001A7F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A7F2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339</Words>
  <Characters>1937</Characters>
  <Application>Microsoft Office Word</Application>
  <DocSecurity>0</DocSecurity>
  <Lines>16</Lines>
  <Paragraphs>4</Paragraphs>
  <ScaleCrop>false</ScaleCrop>
  <Company>Hewlett-Packard</Company>
  <LinksUpToDate>false</LinksUpToDate>
  <CharactersWithSpaces>2272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Krista Storm</dc:creator>
  <cp:lastModifiedBy>Krista Storm</cp:lastModifiedBy>
  <cp:revision>2</cp:revision>
  <dcterms:created xsi:type="dcterms:W3CDTF">2016-07-13T22:45:00Z</dcterms:created>
  <dcterms:modified xsi:type="dcterms:W3CDTF">2016-07-13T22:55:00Z</dcterms:modified>
</cp:coreProperties>
</file>