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DED1F" w14:textId="1265314D" w:rsidR="00B667DD" w:rsidRPr="004A319A" w:rsidRDefault="004A319A" w:rsidP="00D831AB">
      <w:pPr>
        <w:spacing w:line="480" w:lineRule="auto"/>
        <w:rPr>
          <w:rFonts w:eastAsia="Times New Roman"/>
          <w:b/>
        </w:rPr>
      </w:pPr>
      <w:r w:rsidRPr="004A319A">
        <w:rPr>
          <w:rFonts w:eastAsia="Times New Roman"/>
          <w:b/>
        </w:rPr>
        <w:t>Appendix 1:</w:t>
      </w:r>
    </w:p>
    <w:p w14:paraId="7407DBB6" w14:textId="77777777" w:rsidR="004A319A" w:rsidRPr="001D6877" w:rsidRDefault="004A319A" w:rsidP="004A319A">
      <w:pPr>
        <w:spacing w:line="480" w:lineRule="auto"/>
        <w:jc w:val="center"/>
        <w:rPr>
          <w:b/>
          <w:sz w:val="32"/>
          <w:szCs w:val="32"/>
        </w:rPr>
      </w:pPr>
      <w:r w:rsidRPr="001D6877">
        <w:rPr>
          <w:b/>
          <w:sz w:val="32"/>
          <w:szCs w:val="32"/>
        </w:rPr>
        <w:t>The PARS</w:t>
      </w:r>
      <w:r w:rsidRPr="001D6877">
        <w:rPr>
          <w:b/>
          <w:sz w:val="32"/>
          <w:szCs w:val="32"/>
          <w:vertAlign w:val="superscript"/>
        </w:rPr>
        <w:t>®</w:t>
      </w:r>
      <w:r w:rsidRPr="001D6877">
        <w:rPr>
          <w:b/>
          <w:sz w:val="32"/>
          <w:szCs w:val="32"/>
        </w:rPr>
        <w:t xml:space="preserve"> Program at </w:t>
      </w:r>
      <w:r>
        <w:rPr>
          <w:b/>
          <w:noProof/>
          <w:sz w:val="32"/>
          <w:szCs w:val="32"/>
        </w:rPr>
        <w:fldChar w:fldCharType="begin"/>
      </w:r>
      <w:r>
        <w:rPr>
          <w:b/>
          <w:noProof/>
          <w:sz w:val="32"/>
          <w:szCs w:val="32"/>
        </w:rPr>
        <w:instrText xml:space="preserve"> MERGEFIELD ClientName </w:instrText>
      </w:r>
      <w:r>
        <w:rPr>
          <w:b/>
          <w:noProof/>
          <w:sz w:val="32"/>
          <w:szCs w:val="32"/>
        </w:rPr>
        <w:fldChar w:fldCharType="separate"/>
      </w:r>
      <w:r w:rsidRPr="00054C0C">
        <w:rPr>
          <w:b/>
          <w:noProof/>
          <w:sz w:val="32"/>
          <w:szCs w:val="32"/>
        </w:rPr>
        <w:t>OrthoCarolina</w:t>
      </w:r>
      <w:r>
        <w:rPr>
          <w:b/>
          <w:noProof/>
          <w:sz w:val="32"/>
          <w:szCs w:val="32"/>
        </w:rPr>
        <w:fldChar w:fldCharType="end"/>
      </w:r>
    </w:p>
    <w:p w14:paraId="150137B4" w14:textId="77777777" w:rsidR="004A319A" w:rsidRDefault="004A319A" w:rsidP="004A319A">
      <w:pPr>
        <w:pStyle w:val="NoSpacing"/>
        <w:spacing w:line="480" w:lineRule="auto"/>
      </w:pPr>
      <w:r>
        <w:rPr>
          <w:noProof/>
        </w:rPr>
        <w:fldChar w:fldCharType="begin"/>
      </w:r>
      <w:r>
        <w:rPr>
          <w:noProof/>
        </w:rPr>
        <w:instrText xml:space="preserve"> MERGEFIELD ClientName </w:instrText>
      </w:r>
      <w:r>
        <w:rPr>
          <w:noProof/>
        </w:rPr>
        <w:fldChar w:fldCharType="separate"/>
      </w:r>
      <w:r w:rsidRPr="00054C0C">
        <w:rPr>
          <w:noProof/>
        </w:rPr>
        <w:t>OrthoCarolina</w:t>
      </w:r>
      <w:r>
        <w:rPr>
          <w:noProof/>
        </w:rPr>
        <w:fldChar w:fldCharType="end"/>
      </w:r>
      <w:r>
        <w:t xml:space="preserve"> has partnered with the Center for Patient and Professional Advocacy (CPPA) at Vanderbilt University to </w:t>
      </w:r>
      <w:r w:rsidRPr="00342828">
        <w:t>systematic</w:t>
      </w:r>
      <w:r>
        <w:t>ally</w:t>
      </w:r>
      <w:r w:rsidRPr="00342828">
        <w:t xml:space="preserve"> </w:t>
      </w:r>
      <w:r>
        <w:t>detect and address</w:t>
      </w:r>
      <w:r w:rsidRPr="00342828">
        <w:t xml:space="preserve"> patterns of patient </w:t>
      </w:r>
      <w:r>
        <w:t>dissatisfaction through use of the Patient Advocacy Response System (PARS</w:t>
      </w:r>
      <w:r w:rsidRPr="00A12E43">
        <w:rPr>
          <w:vertAlign w:val="superscript"/>
        </w:rPr>
        <w:t>®</w:t>
      </w:r>
      <w:r>
        <w:t xml:space="preserve">).  </w:t>
      </w:r>
    </w:p>
    <w:p w14:paraId="4B5242EE" w14:textId="77777777" w:rsidR="004A319A" w:rsidRDefault="004A319A" w:rsidP="004A319A">
      <w:pPr>
        <w:pStyle w:val="NoSpacing"/>
        <w:spacing w:line="480" w:lineRule="auto"/>
        <w:rPr>
          <w:rFonts w:ascii="Arial Narrow" w:hAnsi="Arial Narrow"/>
          <w:sz w:val="22"/>
        </w:rPr>
      </w:pPr>
      <w:r>
        <w:t xml:space="preserve">We use </w:t>
      </w:r>
      <w:r>
        <w:rPr>
          <w:szCs w:val="17"/>
        </w:rPr>
        <w:t>PARS</w:t>
      </w:r>
      <w:r w:rsidRPr="00455566">
        <w:rPr>
          <w:szCs w:val="17"/>
          <w:vertAlign w:val="superscript"/>
        </w:rPr>
        <w:t>®</w:t>
      </w:r>
      <w:r>
        <w:rPr>
          <w:szCs w:val="17"/>
        </w:rPr>
        <w:t xml:space="preserve"> because we believe that most physicians and physician assistants at </w:t>
      </w:r>
      <w:r>
        <w:rPr>
          <w:noProof/>
          <w:szCs w:val="17"/>
        </w:rPr>
        <w:fldChar w:fldCharType="begin"/>
      </w:r>
      <w:r>
        <w:rPr>
          <w:noProof/>
          <w:szCs w:val="17"/>
        </w:rPr>
        <w:instrText xml:space="preserve"> MERGEFIELD ClientName </w:instrText>
      </w:r>
      <w:r>
        <w:rPr>
          <w:noProof/>
          <w:szCs w:val="17"/>
        </w:rPr>
        <w:fldChar w:fldCharType="separate"/>
      </w:r>
      <w:r w:rsidRPr="00054C0C">
        <w:rPr>
          <w:noProof/>
          <w:szCs w:val="17"/>
        </w:rPr>
        <w:t>OrthoCarolina</w:t>
      </w:r>
      <w:r>
        <w:rPr>
          <w:noProof/>
          <w:szCs w:val="17"/>
        </w:rPr>
        <w:fldChar w:fldCharType="end"/>
      </w:r>
      <w:r>
        <w:rPr>
          <w:szCs w:val="17"/>
        </w:rPr>
        <w:t xml:space="preserve"> would answer “yes” to the following questions:</w:t>
      </w:r>
    </w:p>
    <w:p w14:paraId="2DDE747C" w14:textId="77777777" w:rsidR="004A319A" w:rsidRDefault="004A319A" w:rsidP="004A319A">
      <w:pPr>
        <w:pStyle w:val="NoSpacing"/>
        <w:numPr>
          <w:ilvl w:val="0"/>
          <w:numId w:val="6"/>
        </w:numPr>
        <w:spacing w:line="480" w:lineRule="auto"/>
      </w:pPr>
      <w:r>
        <w:t>I</w:t>
      </w:r>
      <w:r w:rsidRPr="00342828">
        <w:t>f</w:t>
      </w:r>
      <w:r>
        <w:t xml:space="preserve"> high volume of </w:t>
      </w:r>
      <w:r w:rsidRPr="00342828">
        <w:t xml:space="preserve">patient complaints </w:t>
      </w:r>
      <w:r>
        <w:t xml:space="preserve">is associated with increased </w:t>
      </w:r>
      <w:r w:rsidRPr="00342828">
        <w:t>malpractice claim</w:t>
      </w:r>
      <w:r>
        <w:t xml:space="preserve">s risk, wouldn’t </w:t>
      </w:r>
      <w:r w:rsidRPr="00342828">
        <w:t xml:space="preserve">you </w:t>
      </w:r>
      <w:r>
        <w:t>want</w:t>
      </w:r>
      <w:r w:rsidRPr="00342828">
        <w:t xml:space="preserve"> </w:t>
      </w:r>
      <w:r>
        <w:t xml:space="preserve">to lower that risk by seeing changes in the practices or behaviors related to those complaints? </w:t>
      </w:r>
    </w:p>
    <w:p w14:paraId="4A279296" w14:textId="77777777" w:rsidR="004A319A" w:rsidRDefault="004A319A" w:rsidP="004A319A">
      <w:pPr>
        <w:pStyle w:val="NoSpacing"/>
        <w:numPr>
          <w:ilvl w:val="0"/>
          <w:numId w:val="6"/>
        </w:numPr>
        <w:spacing w:line="480" w:lineRule="auto"/>
      </w:pPr>
      <w:r>
        <w:t>I</w:t>
      </w:r>
      <w:r w:rsidRPr="00342828">
        <w:t xml:space="preserve">f </w:t>
      </w:r>
      <w:r>
        <w:t xml:space="preserve">you or </w:t>
      </w:r>
      <w:r w:rsidRPr="00342828">
        <w:t xml:space="preserve">a colleague </w:t>
      </w:r>
      <w:r>
        <w:t>were</w:t>
      </w:r>
      <w:r w:rsidRPr="00342828">
        <w:t xml:space="preserve"> repeatedly perceived</w:t>
      </w:r>
      <w:r>
        <w:t xml:space="preserve"> negatively</w:t>
      </w:r>
      <w:r w:rsidRPr="00342828">
        <w:t xml:space="preserve"> by patients, would</w:t>
      </w:r>
      <w:r>
        <w:t>n’t</w:t>
      </w:r>
      <w:r w:rsidRPr="00342828">
        <w:t xml:space="preserve"> you </w:t>
      </w:r>
      <w:r>
        <w:t xml:space="preserve">(or your colleague) </w:t>
      </w:r>
      <w:r w:rsidRPr="00342828">
        <w:t>want</w:t>
      </w:r>
      <w:r>
        <w:t xml:space="preserve"> an opportunity</w:t>
      </w:r>
      <w:r w:rsidRPr="00342828">
        <w:t xml:space="preserve"> to address that situation? </w:t>
      </w:r>
    </w:p>
    <w:p w14:paraId="139BD08B" w14:textId="77777777" w:rsidR="004A319A" w:rsidRDefault="004A319A" w:rsidP="004A319A">
      <w:pPr>
        <w:pStyle w:val="NoSpacing"/>
        <w:spacing w:line="480" w:lineRule="auto"/>
        <w:rPr>
          <w:szCs w:val="17"/>
        </w:rPr>
      </w:pPr>
      <w:r>
        <w:t>In 2002, H</w:t>
      </w:r>
      <w:r w:rsidRPr="00342828">
        <w:t>ickson and colleagues</w:t>
      </w:r>
      <w:r>
        <w:t xml:space="preserve">* demonstrated that unsolicited </w:t>
      </w:r>
      <w:r w:rsidRPr="00342828">
        <w:t xml:space="preserve">patient complaints </w:t>
      </w:r>
      <w:r>
        <w:t xml:space="preserve">are correlated with risk for medical </w:t>
      </w:r>
      <w:r w:rsidRPr="00342828">
        <w:t xml:space="preserve">malpractice claims. </w:t>
      </w:r>
      <w:r>
        <w:t xml:space="preserve"> Four to eight percent </w:t>
      </w:r>
      <w:r w:rsidRPr="00342828">
        <w:t xml:space="preserve">of </w:t>
      </w:r>
      <w:r>
        <w:t>physicians who generate the highest volume of patient and family complaints account for over half</w:t>
      </w:r>
      <w:r w:rsidRPr="00342828">
        <w:t xml:space="preserve"> of </w:t>
      </w:r>
      <w:r>
        <w:t xml:space="preserve">all </w:t>
      </w:r>
      <w:r w:rsidRPr="00342828">
        <w:t>risk management losses</w:t>
      </w:r>
      <w:r>
        <w:t xml:space="preserve">; those </w:t>
      </w:r>
      <w:r w:rsidRPr="00342828">
        <w:t xml:space="preserve">figures hold true in both academic and </w:t>
      </w:r>
      <w:r>
        <w:t>regional</w:t>
      </w:r>
      <w:r w:rsidRPr="00342828">
        <w:t xml:space="preserve"> medical centers. </w:t>
      </w:r>
      <w:r w:rsidRPr="00342828">
        <w:rPr>
          <w:szCs w:val="17"/>
        </w:rPr>
        <w:t xml:space="preserve"> </w:t>
      </w:r>
      <w:r>
        <w:rPr>
          <w:szCs w:val="17"/>
        </w:rPr>
        <w:t>T</w:t>
      </w:r>
      <w:r w:rsidRPr="00342828">
        <w:rPr>
          <w:szCs w:val="17"/>
        </w:rPr>
        <w:t>hey have also shown that 60</w:t>
      </w:r>
      <w:r>
        <w:rPr>
          <w:szCs w:val="17"/>
        </w:rPr>
        <w:t>%</w:t>
      </w:r>
      <w:r w:rsidRPr="00342828">
        <w:rPr>
          <w:szCs w:val="17"/>
        </w:rPr>
        <w:t xml:space="preserve"> of th</w:t>
      </w:r>
      <w:r>
        <w:rPr>
          <w:szCs w:val="17"/>
        </w:rPr>
        <w:t xml:space="preserve">ose at high risk </w:t>
      </w:r>
      <w:r w:rsidRPr="00342828">
        <w:rPr>
          <w:szCs w:val="17"/>
        </w:rPr>
        <w:t xml:space="preserve">are able to significantly reduce their </w:t>
      </w:r>
      <w:r>
        <w:rPr>
          <w:szCs w:val="17"/>
        </w:rPr>
        <w:t xml:space="preserve">risk once they are </w:t>
      </w:r>
      <w:r w:rsidRPr="00342828">
        <w:rPr>
          <w:szCs w:val="17"/>
        </w:rPr>
        <w:t>made aware of the data</w:t>
      </w:r>
      <w:r>
        <w:rPr>
          <w:szCs w:val="17"/>
        </w:rPr>
        <w:t xml:space="preserve"> and make adjustments in their style and/or practice.  </w:t>
      </w:r>
    </w:p>
    <w:p w14:paraId="121C116B" w14:textId="77777777" w:rsidR="004A319A" w:rsidRDefault="004A319A" w:rsidP="004A319A">
      <w:pPr>
        <w:pStyle w:val="NoSpacing"/>
        <w:spacing w:line="480" w:lineRule="auto"/>
      </w:pPr>
      <w:r>
        <w:t>PARS</w:t>
      </w:r>
      <w:r w:rsidRPr="00A12E43">
        <w:rPr>
          <w:vertAlign w:val="superscript"/>
        </w:rPr>
        <w:t>®</w:t>
      </w:r>
      <w:r>
        <w:t xml:space="preserve"> is a fair, systematic process involving routine surveillance for all physicians and physician assistants. It identifies</w:t>
      </w:r>
      <w:r w:rsidRPr="004C02C1">
        <w:t xml:space="preserve"> and inte</w:t>
      </w:r>
      <w:r>
        <w:t>rvenes with those who stand out because of high patient complaint levels; p</w:t>
      </w:r>
      <w:r w:rsidRPr="004C02C1">
        <w:t xml:space="preserve">romotes </w:t>
      </w:r>
      <w:r>
        <w:t xml:space="preserve">a </w:t>
      </w:r>
      <w:r w:rsidRPr="004C02C1">
        <w:t>fair/just culture</w:t>
      </w:r>
      <w:r>
        <w:t xml:space="preserve">; </w:t>
      </w:r>
      <w:r w:rsidRPr="004C02C1">
        <w:t>reduces med</w:t>
      </w:r>
      <w:r>
        <w:t>ical</w:t>
      </w:r>
      <w:r w:rsidRPr="004C02C1">
        <w:t xml:space="preserve"> mal</w:t>
      </w:r>
      <w:r>
        <w:t>practice</w:t>
      </w:r>
      <w:r w:rsidRPr="004C02C1">
        <w:t xml:space="preserve"> risk/cost</w:t>
      </w:r>
      <w:r>
        <w:t>; addresses</w:t>
      </w:r>
      <w:r w:rsidRPr="004C02C1">
        <w:t xml:space="preserve"> unprofessional behavior</w:t>
      </w:r>
      <w:r>
        <w:t>; satisfies</w:t>
      </w:r>
      <w:r w:rsidRPr="004C02C1">
        <w:t xml:space="preserve"> regulatory requirements</w:t>
      </w:r>
      <w:r>
        <w:t xml:space="preserve">; and helps improve </w:t>
      </w:r>
      <w:r w:rsidRPr="004C02C1">
        <w:t xml:space="preserve">clinical efficiency and outcomes by improving interactions with patients and </w:t>
      </w:r>
      <w:r>
        <w:t xml:space="preserve">with </w:t>
      </w:r>
      <w:r w:rsidRPr="004C02C1">
        <w:t xml:space="preserve">other members of the health care </w:t>
      </w:r>
      <w:r w:rsidRPr="004C02C1">
        <w:lastRenderedPageBreak/>
        <w:t>team.</w:t>
      </w:r>
      <w:r w:rsidRPr="006458DA">
        <w:t xml:space="preserve"> </w:t>
      </w:r>
      <w:r>
        <w:t xml:space="preserve"> PARS</w:t>
      </w:r>
      <w:r w:rsidRPr="00A12E43">
        <w:rPr>
          <w:vertAlign w:val="superscript"/>
        </w:rPr>
        <w:t>®</w:t>
      </w:r>
      <w:r>
        <w:t xml:space="preserve"> data for the individual can be presented against local and national norms or placed in the context of specialties.  </w:t>
      </w:r>
    </w:p>
    <w:p w14:paraId="5BF11FFF" w14:textId="77777777" w:rsidR="004A319A" w:rsidRDefault="004A319A" w:rsidP="004A319A">
      <w:pPr>
        <w:pStyle w:val="NoSpacing"/>
        <w:spacing w:line="480" w:lineRule="auto"/>
      </w:pPr>
      <w:r>
        <w:t>The PARS</w:t>
      </w:r>
      <w:r w:rsidRPr="00A12E43">
        <w:rPr>
          <w:vertAlign w:val="superscript"/>
        </w:rPr>
        <w:t>®</w:t>
      </w:r>
      <w:r>
        <w:rPr>
          <w:vertAlign w:val="superscript"/>
        </w:rPr>
        <w:t xml:space="preserve"> </w:t>
      </w:r>
      <w:r>
        <w:t>Subcommittee of the OrthoCarolina Clinical Quality Committee was formed</w:t>
      </w:r>
      <w:r w:rsidRPr="0061601E">
        <w:t xml:space="preserve"> </w:t>
      </w:r>
      <w:r>
        <w:t>to implement the PARS</w:t>
      </w:r>
      <w:r w:rsidRPr="00A12E43">
        <w:rPr>
          <w:vertAlign w:val="superscript"/>
        </w:rPr>
        <w:t>®</w:t>
      </w:r>
      <w:r>
        <w:t xml:space="preserve"> program at </w:t>
      </w:r>
      <w:r>
        <w:rPr>
          <w:noProof/>
        </w:rPr>
        <w:fldChar w:fldCharType="begin"/>
      </w:r>
      <w:r>
        <w:rPr>
          <w:noProof/>
        </w:rPr>
        <w:instrText xml:space="preserve"> MERGEFIELD ClientName </w:instrText>
      </w:r>
      <w:r>
        <w:rPr>
          <w:noProof/>
        </w:rPr>
        <w:fldChar w:fldCharType="separate"/>
      </w:r>
      <w:r w:rsidRPr="00054C0C">
        <w:rPr>
          <w:noProof/>
        </w:rPr>
        <w:t>OrthoCarolina</w:t>
      </w:r>
      <w:r>
        <w:rPr>
          <w:noProof/>
        </w:rPr>
        <w:fldChar w:fldCharType="end"/>
      </w:r>
      <w:r>
        <w:t>.  Once a physician or physician assistant is determined through PARS</w:t>
      </w:r>
      <w:r w:rsidRPr="00D43B13">
        <w:rPr>
          <w:vertAlign w:val="superscript"/>
        </w:rPr>
        <w:t>®</w:t>
      </w:r>
      <w:r>
        <w:t xml:space="preserve"> to have a high risk score, a member from the subcommittee will discreetly and confidentially meet with him/her to review the data and answer questions about the process.  The process is peer-based and intended to be collegial.  Most physicians and physician assistants respond favorably to the information and reduce their risk in one to two years.</w:t>
      </w:r>
    </w:p>
    <w:p w14:paraId="69BB58E6" w14:textId="77777777" w:rsidR="004A319A" w:rsidRDefault="004A319A" w:rsidP="004A319A">
      <w:pPr>
        <w:pStyle w:val="NoSpacing"/>
        <w:spacing w:line="480" w:lineRule="auto"/>
      </w:pPr>
      <w:r>
        <w:t>If you’d like more information about the PARS</w:t>
      </w:r>
      <w:r w:rsidRPr="00D43B13">
        <w:rPr>
          <w:vertAlign w:val="superscript"/>
        </w:rPr>
        <w:t>®</w:t>
      </w:r>
      <w:r>
        <w:t xml:space="preserve"> program, it can be accessed at </w:t>
      </w:r>
      <w:hyperlink r:id="rId9" w:history="1">
        <w:r w:rsidRPr="00C2271E">
          <w:rPr>
            <w:rStyle w:val="Hyperlink"/>
          </w:rPr>
          <w:t>http://www.mc.vanderbilt.edu/centers/cppa/</w:t>
        </w:r>
      </w:hyperlink>
      <w:r>
        <w:t xml:space="preserve">.  </w:t>
      </w:r>
    </w:p>
    <w:p w14:paraId="01564BD8" w14:textId="77777777" w:rsidR="004A319A" w:rsidRDefault="004A319A" w:rsidP="004A319A">
      <w:pPr>
        <w:spacing w:line="480" w:lineRule="auto"/>
        <w:rPr>
          <w:rFonts w:ascii="Arial Narrow" w:hAnsi="Arial Narrow"/>
          <w:sz w:val="22"/>
        </w:rPr>
      </w:pPr>
      <w:r>
        <w:t>*</w:t>
      </w:r>
      <w:r w:rsidRPr="00342828">
        <w:t xml:space="preserve">JAMA </w:t>
      </w:r>
      <w:r>
        <w:t>287:2951-2957 (2002)</w:t>
      </w:r>
      <w:bookmarkStart w:id="0" w:name="_GoBack"/>
      <w:bookmarkEnd w:id="0"/>
    </w:p>
    <w:sectPr w:rsidR="004A319A" w:rsidSect="00835DD6">
      <w:head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CC260" w14:textId="77777777" w:rsidR="00695D88" w:rsidRDefault="00695D88" w:rsidP="009328B2">
      <w:r>
        <w:separator/>
      </w:r>
    </w:p>
  </w:endnote>
  <w:endnote w:type="continuationSeparator" w:id="0">
    <w:p w14:paraId="6B912E92" w14:textId="77777777" w:rsidR="00695D88" w:rsidRDefault="00695D88" w:rsidP="0093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95F44" w14:textId="77777777" w:rsidR="00695D88" w:rsidRDefault="00695D88" w:rsidP="009328B2">
      <w:r>
        <w:separator/>
      </w:r>
    </w:p>
  </w:footnote>
  <w:footnote w:type="continuationSeparator" w:id="0">
    <w:p w14:paraId="5999FD1D" w14:textId="77777777" w:rsidR="00695D88" w:rsidRDefault="00695D88" w:rsidP="00932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FBDC2" w14:textId="3223EA9E" w:rsidR="00D831AB" w:rsidRDefault="00D831AB">
    <w:pPr>
      <w:pStyle w:val="Header"/>
    </w:pPr>
    <w:r w:rsidRPr="007C1823">
      <w:rPr>
        <w:rFonts w:eastAsia="Times New Roman"/>
        <w:color w:val="454545"/>
      </w:rPr>
      <w:t>Building a Culture of Wellness</w:t>
    </w:r>
  </w:p>
  <w:p w14:paraId="2907F468" w14:textId="77777777" w:rsidR="00D831AB" w:rsidRDefault="00D83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99E"/>
    <w:multiLevelType w:val="hybridMultilevel"/>
    <w:tmpl w:val="00FAD7CA"/>
    <w:lvl w:ilvl="0" w:tplc="FDF8D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425F6"/>
    <w:multiLevelType w:val="hybridMultilevel"/>
    <w:tmpl w:val="E9D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63415"/>
    <w:multiLevelType w:val="hybridMultilevel"/>
    <w:tmpl w:val="7848CAA4"/>
    <w:lvl w:ilvl="0" w:tplc="8D9C0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985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ECC1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0E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88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6C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B86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80C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C8C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CF66AE2"/>
    <w:multiLevelType w:val="hybridMultilevel"/>
    <w:tmpl w:val="92BA4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52454"/>
    <w:multiLevelType w:val="hybridMultilevel"/>
    <w:tmpl w:val="B914BB90"/>
    <w:lvl w:ilvl="0" w:tplc="FDF8D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45118"/>
    <w:multiLevelType w:val="hybridMultilevel"/>
    <w:tmpl w:val="A0C096F6"/>
    <w:lvl w:ilvl="0" w:tplc="C2723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A2B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CB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2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927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4D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09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A4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00E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E1"/>
    <w:rsid w:val="00021180"/>
    <w:rsid w:val="00031FF2"/>
    <w:rsid w:val="00032DB2"/>
    <w:rsid w:val="00035747"/>
    <w:rsid w:val="00082E66"/>
    <w:rsid w:val="00110980"/>
    <w:rsid w:val="001222AC"/>
    <w:rsid w:val="001263B8"/>
    <w:rsid w:val="001368F6"/>
    <w:rsid w:val="0015620B"/>
    <w:rsid w:val="001A7690"/>
    <w:rsid w:val="001B538F"/>
    <w:rsid w:val="001C1352"/>
    <w:rsid w:val="001D060B"/>
    <w:rsid w:val="001E6B9C"/>
    <w:rsid w:val="002072E1"/>
    <w:rsid w:val="00210632"/>
    <w:rsid w:val="00216A41"/>
    <w:rsid w:val="00235D01"/>
    <w:rsid w:val="00250FE5"/>
    <w:rsid w:val="002516AF"/>
    <w:rsid w:val="00281EEA"/>
    <w:rsid w:val="002A1F0C"/>
    <w:rsid w:val="002B4E9A"/>
    <w:rsid w:val="002B64BF"/>
    <w:rsid w:val="002C153F"/>
    <w:rsid w:val="002C4DA6"/>
    <w:rsid w:val="002E1CA2"/>
    <w:rsid w:val="002E3FFA"/>
    <w:rsid w:val="00301F6F"/>
    <w:rsid w:val="00304F86"/>
    <w:rsid w:val="00352E78"/>
    <w:rsid w:val="00392B8B"/>
    <w:rsid w:val="003B6992"/>
    <w:rsid w:val="003F10EC"/>
    <w:rsid w:val="003F224D"/>
    <w:rsid w:val="0041239B"/>
    <w:rsid w:val="00431147"/>
    <w:rsid w:val="004334B1"/>
    <w:rsid w:val="00446978"/>
    <w:rsid w:val="00465C25"/>
    <w:rsid w:val="00486DB1"/>
    <w:rsid w:val="004A319A"/>
    <w:rsid w:val="004B114C"/>
    <w:rsid w:val="004B5A4C"/>
    <w:rsid w:val="004B7EF9"/>
    <w:rsid w:val="004C1DE4"/>
    <w:rsid w:val="004C47FC"/>
    <w:rsid w:val="004D17B7"/>
    <w:rsid w:val="004D1F01"/>
    <w:rsid w:val="004E7AE5"/>
    <w:rsid w:val="004F2892"/>
    <w:rsid w:val="00506236"/>
    <w:rsid w:val="0050682F"/>
    <w:rsid w:val="005659FA"/>
    <w:rsid w:val="00591809"/>
    <w:rsid w:val="005A1346"/>
    <w:rsid w:val="005A2EBC"/>
    <w:rsid w:val="005A3047"/>
    <w:rsid w:val="005C00BC"/>
    <w:rsid w:val="005C3106"/>
    <w:rsid w:val="005C6D43"/>
    <w:rsid w:val="005C7938"/>
    <w:rsid w:val="005F67B4"/>
    <w:rsid w:val="00634342"/>
    <w:rsid w:val="006824C8"/>
    <w:rsid w:val="00695D88"/>
    <w:rsid w:val="006B1EEA"/>
    <w:rsid w:val="007100F5"/>
    <w:rsid w:val="00760B76"/>
    <w:rsid w:val="0078149E"/>
    <w:rsid w:val="00787BB9"/>
    <w:rsid w:val="007C1823"/>
    <w:rsid w:val="00806016"/>
    <w:rsid w:val="008169C3"/>
    <w:rsid w:val="00835DD6"/>
    <w:rsid w:val="00846E54"/>
    <w:rsid w:val="0087001A"/>
    <w:rsid w:val="00887BE0"/>
    <w:rsid w:val="008A3D41"/>
    <w:rsid w:val="008A5EDD"/>
    <w:rsid w:val="008B53FD"/>
    <w:rsid w:val="008C1215"/>
    <w:rsid w:val="008D5B95"/>
    <w:rsid w:val="008D60E5"/>
    <w:rsid w:val="008E21FF"/>
    <w:rsid w:val="008F6A57"/>
    <w:rsid w:val="00921AFE"/>
    <w:rsid w:val="009328B2"/>
    <w:rsid w:val="0098752D"/>
    <w:rsid w:val="009A4A77"/>
    <w:rsid w:val="009C6623"/>
    <w:rsid w:val="009C7EF0"/>
    <w:rsid w:val="009D4D81"/>
    <w:rsid w:val="009F0FEA"/>
    <w:rsid w:val="00A337B6"/>
    <w:rsid w:val="00A54DD2"/>
    <w:rsid w:val="00A56E4B"/>
    <w:rsid w:val="00A603D4"/>
    <w:rsid w:val="00A71BA1"/>
    <w:rsid w:val="00A75FA9"/>
    <w:rsid w:val="00B26917"/>
    <w:rsid w:val="00B30AA8"/>
    <w:rsid w:val="00B667DD"/>
    <w:rsid w:val="00B8640E"/>
    <w:rsid w:val="00B95173"/>
    <w:rsid w:val="00BA6789"/>
    <w:rsid w:val="00BC7E7E"/>
    <w:rsid w:val="00C02431"/>
    <w:rsid w:val="00C162B0"/>
    <w:rsid w:val="00CC6983"/>
    <w:rsid w:val="00CD2758"/>
    <w:rsid w:val="00CF0A0C"/>
    <w:rsid w:val="00D06B07"/>
    <w:rsid w:val="00D15D57"/>
    <w:rsid w:val="00D63F84"/>
    <w:rsid w:val="00D8141C"/>
    <w:rsid w:val="00D831AB"/>
    <w:rsid w:val="00DA2FF9"/>
    <w:rsid w:val="00DD1866"/>
    <w:rsid w:val="00DE59F6"/>
    <w:rsid w:val="00E647A7"/>
    <w:rsid w:val="00E922FD"/>
    <w:rsid w:val="00EB207B"/>
    <w:rsid w:val="00EF2A16"/>
    <w:rsid w:val="00EF6D73"/>
    <w:rsid w:val="00F155A3"/>
    <w:rsid w:val="00F24EB0"/>
    <w:rsid w:val="00F264E6"/>
    <w:rsid w:val="00F314CE"/>
    <w:rsid w:val="00F400FC"/>
    <w:rsid w:val="00F4231B"/>
    <w:rsid w:val="00F675DA"/>
    <w:rsid w:val="00FA1ABF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A4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6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3B69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99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667D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B2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35DD6"/>
  </w:style>
  <w:style w:type="character" w:styleId="CommentReference">
    <w:name w:val="annotation reference"/>
    <w:basedOn w:val="DefaultParagraphFont"/>
    <w:uiPriority w:val="99"/>
    <w:semiHidden/>
    <w:unhideWhenUsed/>
    <w:rsid w:val="005A30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047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47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A319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2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6992"/>
    <w:rPr>
      <w:b/>
      <w:bCs/>
    </w:rPr>
  </w:style>
  <w:style w:type="character" w:styleId="Hyperlink">
    <w:name w:val="Hyperlink"/>
    <w:basedOn w:val="DefaultParagraphFont"/>
    <w:uiPriority w:val="99"/>
    <w:unhideWhenUsed/>
    <w:rsid w:val="003B69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6992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B667D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62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2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8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8B2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35DD6"/>
  </w:style>
  <w:style w:type="character" w:styleId="CommentReference">
    <w:name w:val="annotation reference"/>
    <w:basedOn w:val="DefaultParagraphFont"/>
    <w:uiPriority w:val="99"/>
    <w:semiHidden/>
    <w:unhideWhenUsed/>
    <w:rsid w:val="005A30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0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047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047"/>
    <w:rPr>
      <w:rFonts w:ascii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A319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33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18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8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34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98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85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8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8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3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c.vanderbilt.edu/centers/cp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EE81-9C41-48A5-90EA-3232F944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Casey, MD</dc:creator>
  <cp:lastModifiedBy>SUKANYA  D</cp:lastModifiedBy>
  <cp:revision>4</cp:revision>
  <dcterms:created xsi:type="dcterms:W3CDTF">2020-01-20T19:13:00Z</dcterms:created>
  <dcterms:modified xsi:type="dcterms:W3CDTF">2020-03-02T06:57:00Z</dcterms:modified>
</cp:coreProperties>
</file>