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5DAC8" w14:textId="5EE35C06" w:rsidR="003749C8" w:rsidRDefault="006B011F">
      <w:pPr>
        <w:rPr>
          <w:b/>
        </w:rPr>
      </w:pPr>
      <w:r>
        <w:rPr>
          <w:b/>
        </w:rPr>
        <w:t>Supplemental Digital Material</w:t>
      </w:r>
      <w:bookmarkStart w:id="0" w:name="_GoBack"/>
      <w:bookmarkEnd w:id="0"/>
    </w:p>
    <w:p w14:paraId="12FDA1F9" w14:textId="4DA72CEA" w:rsidR="009429E6" w:rsidRPr="009429E6" w:rsidRDefault="003749C8" w:rsidP="009429E6">
      <w:pPr>
        <w:rPr>
          <w:b/>
        </w:rPr>
      </w:pPr>
      <w:r>
        <w:rPr>
          <w:b/>
        </w:rPr>
        <w:t>Appendix A: Search Strategy</w:t>
      </w:r>
    </w:p>
    <w:tbl>
      <w:tblPr>
        <w:tblStyle w:val="TableGrid"/>
        <w:tblW w:w="9198" w:type="dxa"/>
        <w:tblLook w:val="04A0" w:firstRow="1" w:lastRow="0" w:firstColumn="1" w:lastColumn="0" w:noHBand="0" w:noVBand="1"/>
      </w:tblPr>
      <w:tblGrid>
        <w:gridCol w:w="1147"/>
        <w:gridCol w:w="1602"/>
        <w:gridCol w:w="5109"/>
        <w:gridCol w:w="1340"/>
      </w:tblGrid>
      <w:tr w:rsidR="009429E6" w:rsidRPr="003917E4" w14:paraId="3B7AE68C" w14:textId="77777777" w:rsidTr="000B71CE">
        <w:tc>
          <w:tcPr>
            <w:tcW w:w="1147" w:type="dxa"/>
          </w:tcPr>
          <w:p w14:paraId="273B88BB" w14:textId="77777777" w:rsidR="009429E6" w:rsidRPr="003917E4" w:rsidRDefault="009429E6" w:rsidP="000B71CE">
            <w:pPr>
              <w:rPr>
                <w:sz w:val="18"/>
                <w:szCs w:val="18"/>
              </w:rPr>
            </w:pPr>
          </w:p>
        </w:tc>
        <w:tc>
          <w:tcPr>
            <w:tcW w:w="1602" w:type="dxa"/>
          </w:tcPr>
          <w:p w14:paraId="31F9236A" w14:textId="77777777" w:rsidR="009429E6" w:rsidRPr="003917E4" w:rsidRDefault="009429E6" w:rsidP="000B71CE">
            <w:pPr>
              <w:rPr>
                <w:sz w:val="18"/>
                <w:szCs w:val="18"/>
              </w:rPr>
            </w:pPr>
            <w:r w:rsidRPr="003917E4">
              <w:rPr>
                <w:sz w:val="18"/>
                <w:szCs w:val="18"/>
              </w:rPr>
              <w:t>Description</w:t>
            </w:r>
          </w:p>
        </w:tc>
        <w:tc>
          <w:tcPr>
            <w:tcW w:w="5109" w:type="dxa"/>
          </w:tcPr>
          <w:p w14:paraId="3DD06F60" w14:textId="77777777" w:rsidR="009429E6" w:rsidRPr="003917E4" w:rsidRDefault="009429E6" w:rsidP="000B71CE">
            <w:pPr>
              <w:rPr>
                <w:sz w:val="18"/>
                <w:szCs w:val="18"/>
              </w:rPr>
            </w:pPr>
            <w:r w:rsidRPr="003917E4">
              <w:rPr>
                <w:sz w:val="18"/>
                <w:szCs w:val="18"/>
              </w:rPr>
              <w:t>Search terms</w:t>
            </w:r>
          </w:p>
        </w:tc>
        <w:tc>
          <w:tcPr>
            <w:tcW w:w="1340" w:type="dxa"/>
          </w:tcPr>
          <w:p w14:paraId="004D95DD" w14:textId="77777777" w:rsidR="009429E6" w:rsidRPr="003917E4" w:rsidRDefault="009429E6" w:rsidP="000B71CE">
            <w:pPr>
              <w:rPr>
                <w:sz w:val="18"/>
                <w:szCs w:val="18"/>
              </w:rPr>
            </w:pPr>
            <w:r w:rsidRPr="003917E4">
              <w:rPr>
                <w:sz w:val="18"/>
                <w:szCs w:val="18"/>
              </w:rPr>
              <w:t>Results</w:t>
            </w:r>
          </w:p>
        </w:tc>
      </w:tr>
      <w:tr w:rsidR="009429E6" w:rsidRPr="003917E4" w14:paraId="576906B6" w14:textId="77777777" w:rsidTr="000B71CE">
        <w:tc>
          <w:tcPr>
            <w:tcW w:w="1147" w:type="dxa"/>
          </w:tcPr>
          <w:p w14:paraId="74EB6997" w14:textId="77777777" w:rsidR="009429E6" w:rsidRPr="003917E4" w:rsidRDefault="009429E6" w:rsidP="000B71CE">
            <w:pPr>
              <w:pStyle w:val="ListParagraph"/>
              <w:numPr>
                <w:ilvl w:val="0"/>
                <w:numId w:val="1"/>
              </w:numPr>
              <w:rPr>
                <w:rFonts w:ascii="Times New Roman" w:hAnsi="Times New Roman" w:cs="Times New Roman"/>
                <w:sz w:val="18"/>
                <w:szCs w:val="18"/>
              </w:rPr>
            </w:pPr>
          </w:p>
        </w:tc>
        <w:tc>
          <w:tcPr>
            <w:tcW w:w="1602" w:type="dxa"/>
          </w:tcPr>
          <w:p w14:paraId="063EC131" w14:textId="77777777" w:rsidR="009429E6" w:rsidRPr="003917E4" w:rsidRDefault="009429E6" w:rsidP="000B71CE">
            <w:pPr>
              <w:rPr>
                <w:sz w:val="18"/>
                <w:szCs w:val="18"/>
              </w:rPr>
            </w:pPr>
            <w:r w:rsidRPr="003917E4">
              <w:rPr>
                <w:sz w:val="18"/>
                <w:szCs w:val="18"/>
              </w:rPr>
              <w:t>MESCC terms</w:t>
            </w:r>
          </w:p>
          <w:p w14:paraId="308627AE" w14:textId="77777777" w:rsidR="009429E6" w:rsidRPr="003917E4" w:rsidRDefault="009429E6" w:rsidP="000B71CE">
            <w:pPr>
              <w:rPr>
                <w:sz w:val="18"/>
                <w:szCs w:val="18"/>
              </w:rPr>
            </w:pPr>
          </w:p>
        </w:tc>
        <w:tc>
          <w:tcPr>
            <w:tcW w:w="5109" w:type="dxa"/>
          </w:tcPr>
          <w:p w14:paraId="25ACFE80" w14:textId="77777777" w:rsidR="009429E6" w:rsidRPr="003917E4" w:rsidRDefault="009429E6" w:rsidP="000B71CE">
            <w:pPr>
              <w:rPr>
                <w:rFonts w:eastAsia="Times New Roman"/>
                <w:sz w:val="18"/>
                <w:szCs w:val="18"/>
              </w:rPr>
            </w:pPr>
            <w:r w:rsidRPr="003917E4">
              <w:rPr>
                <w:rFonts w:eastAsia="Times New Roman"/>
                <w:bCs/>
                <w:color w:val="000000"/>
                <w:sz w:val="18"/>
                <w:szCs w:val="18"/>
                <w:shd w:val="clear" w:color="auto" w:fill="FFFFFF"/>
              </w:rPr>
              <w:t>neoplasm metastasis[MeSH] OR epidural neoplasms[MeSH] OR spinal cord neoplasms[MeSH] OR spinal cord compression[MeSH] OR metastatic epidural spinal cord compression[MeSH]</w:t>
            </w:r>
          </w:p>
          <w:p w14:paraId="78AC487E" w14:textId="77777777" w:rsidR="009429E6" w:rsidRPr="003917E4" w:rsidRDefault="009429E6" w:rsidP="000B71CE">
            <w:pPr>
              <w:rPr>
                <w:rFonts w:eastAsia="Times New Roman"/>
                <w:sz w:val="18"/>
                <w:szCs w:val="18"/>
              </w:rPr>
            </w:pPr>
          </w:p>
        </w:tc>
        <w:tc>
          <w:tcPr>
            <w:tcW w:w="1340" w:type="dxa"/>
          </w:tcPr>
          <w:p w14:paraId="0465FB5E" w14:textId="77777777" w:rsidR="009429E6" w:rsidRPr="003917E4" w:rsidRDefault="009429E6" w:rsidP="000B71CE">
            <w:pPr>
              <w:rPr>
                <w:sz w:val="18"/>
                <w:szCs w:val="18"/>
              </w:rPr>
            </w:pPr>
            <w:r w:rsidRPr="003917E4">
              <w:rPr>
                <w:sz w:val="18"/>
                <w:szCs w:val="18"/>
              </w:rPr>
              <w:t>167,880</w:t>
            </w:r>
          </w:p>
        </w:tc>
      </w:tr>
      <w:tr w:rsidR="009429E6" w:rsidRPr="003917E4" w14:paraId="10BEBD30" w14:textId="77777777" w:rsidTr="000B71CE">
        <w:tc>
          <w:tcPr>
            <w:tcW w:w="1147" w:type="dxa"/>
          </w:tcPr>
          <w:p w14:paraId="73334B7B" w14:textId="77777777" w:rsidR="009429E6" w:rsidRPr="003917E4" w:rsidRDefault="009429E6" w:rsidP="000B71CE">
            <w:pPr>
              <w:pStyle w:val="ListParagraph"/>
              <w:numPr>
                <w:ilvl w:val="0"/>
                <w:numId w:val="1"/>
              </w:numPr>
              <w:rPr>
                <w:rFonts w:ascii="Times New Roman" w:hAnsi="Times New Roman" w:cs="Times New Roman"/>
                <w:sz w:val="18"/>
                <w:szCs w:val="18"/>
              </w:rPr>
            </w:pPr>
          </w:p>
        </w:tc>
        <w:tc>
          <w:tcPr>
            <w:tcW w:w="1602" w:type="dxa"/>
          </w:tcPr>
          <w:p w14:paraId="11E3A5F2" w14:textId="77777777" w:rsidR="009429E6" w:rsidRPr="003917E4" w:rsidRDefault="009429E6" w:rsidP="000B71CE">
            <w:pPr>
              <w:rPr>
                <w:sz w:val="18"/>
                <w:szCs w:val="18"/>
              </w:rPr>
            </w:pPr>
            <w:r w:rsidRPr="003917E4">
              <w:rPr>
                <w:sz w:val="18"/>
                <w:szCs w:val="18"/>
              </w:rPr>
              <w:t>Operative terms</w:t>
            </w:r>
          </w:p>
        </w:tc>
        <w:tc>
          <w:tcPr>
            <w:tcW w:w="5109" w:type="dxa"/>
          </w:tcPr>
          <w:p w14:paraId="6561FCEB" w14:textId="77777777" w:rsidR="009429E6" w:rsidRPr="003917E4" w:rsidRDefault="009429E6" w:rsidP="000B71CE">
            <w:pPr>
              <w:rPr>
                <w:rFonts w:eastAsia="Times New Roman"/>
                <w:sz w:val="18"/>
                <w:szCs w:val="18"/>
              </w:rPr>
            </w:pPr>
            <w:r w:rsidRPr="003917E4">
              <w:rPr>
                <w:rFonts w:eastAsia="Times New Roman"/>
                <w:bCs/>
                <w:color w:val="000000"/>
                <w:sz w:val="18"/>
                <w:szCs w:val="18"/>
                <w:shd w:val="clear" w:color="auto" w:fill="FFFFFF"/>
              </w:rPr>
              <w:t>decompression, surgical[MeSH] OR decompression[MeSH] OR spinal decompression[MeSH] OR microdecompression OR microdiscectomy OR open decompression OR laminectomy OR spinal cord compression, therapy[MeSH] OR spinal fusion/instrumentation[MeSH] OR kyphoplasty OR vertebroplasty</w:t>
            </w:r>
          </w:p>
          <w:p w14:paraId="7B30B290" w14:textId="77777777" w:rsidR="009429E6" w:rsidRPr="003917E4" w:rsidRDefault="009429E6" w:rsidP="000B71CE">
            <w:pPr>
              <w:pStyle w:val="HTMLPreformatted"/>
              <w:rPr>
                <w:rFonts w:ascii="Times New Roman" w:hAnsi="Times New Roman" w:cs="Times New Roman"/>
                <w:color w:val="000000"/>
                <w:sz w:val="18"/>
                <w:szCs w:val="18"/>
              </w:rPr>
            </w:pPr>
          </w:p>
        </w:tc>
        <w:tc>
          <w:tcPr>
            <w:tcW w:w="1340" w:type="dxa"/>
          </w:tcPr>
          <w:p w14:paraId="163F2D6F" w14:textId="77777777" w:rsidR="009429E6" w:rsidRPr="003917E4" w:rsidRDefault="009429E6" w:rsidP="000B71CE">
            <w:pPr>
              <w:rPr>
                <w:sz w:val="18"/>
                <w:szCs w:val="18"/>
              </w:rPr>
            </w:pPr>
            <w:r w:rsidRPr="003917E4">
              <w:rPr>
                <w:sz w:val="18"/>
                <w:szCs w:val="18"/>
              </w:rPr>
              <w:t>27,585</w:t>
            </w:r>
          </w:p>
        </w:tc>
      </w:tr>
      <w:tr w:rsidR="009429E6" w:rsidRPr="003917E4" w14:paraId="11024F0B" w14:textId="77777777" w:rsidTr="000B71CE">
        <w:tc>
          <w:tcPr>
            <w:tcW w:w="1147" w:type="dxa"/>
          </w:tcPr>
          <w:p w14:paraId="006CA751" w14:textId="77777777" w:rsidR="009429E6" w:rsidRPr="003917E4" w:rsidRDefault="009429E6" w:rsidP="000B71CE">
            <w:pPr>
              <w:pStyle w:val="ListParagraph"/>
              <w:numPr>
                <w:ilvl w:val="0"/>
                <w:numId w:val="1"/>
              </w:numPr>
              <w:rPr>
                <w:rFonts w:ascii="Times New Roman" w:hAnsi="Times New Roman" w:cs="Times New Roman"/>
                <w:sz w:val="18"/>
                <w:szCs w:val="18"/>
              </w:rPr>
            </w:pPr>
          </w:p>
        </w:tc>
        <w:tc>
          <w:tcPr>
            <w:tcW w:w="1602" w:type="dxa"/>
          </w:tcPr>
          <w:p w14:paraId="635B8FD6" w14:textId="77777777" w:rsidR="009429E6" w:rsidRPr="003917E4" w:rsidRDefault="009429E6" w:rsidP="000B71CE">
            <w:pPr>
              <w:rPr>
                <w:sz w:val="18"/>
                <w:szCs w:val="18"/>
              </w:rPr>
            </w:pPr>
            <w:r w:rsidRPr="003917E4">
              <w:rPr>
                <w:sz w:val="18"/>
                <w:szCs w:val="18"/>
              </w:rPr>
              <w:t>Radiotherapy terms</w:t>
            </w:r>
          </w:p>
        </w:tc>
        <w:tc>
          <w:tcPr>
            <w:tcW w:w="5109" w:type="dxa"/>
          </w:tcPr>
          <w:p w14:paraId="4AA9F489" w14:textId="77777777" w:rsidR="009429E6" w:rsidRPr="003917E4" w:rsidRDefault="009429E6" w:rsidP="000B71CE">
            <w:pPr>
              <w:rPr>
                <w:rFonts w:eastAsia="Times New Roman"/>
                <w:sz w:val="18"/>
                <w:szCs w:val="18"/>
              </w:rPr>
            </w:pPr>
            <w:r w:rsidRPr="003917E4">
              <w:rPr>
                <w:sz w:val="18"/>
                <w:szCs w:val="18"/>
              </w:rPr>
              <w:t xml:space="preserve">radiotherapy [MeSH] OR </w:t>
            </w:r>
            <w:r w:rsidRPr="003917E4">
              <w:rPr>
                <w:rFonts w:eastAsia="Times New Roman"/>
                <w:color w:val="000000"/>
                <w:sz w:val="18"/>
                <w:szCs w:val="18"/>
                <w:shd w:val="clear" w:color="auto" w:fill="FFFFFF"/>
              </w:rPr>
              <w:t>radiation, ionizing</w:t>
            </w:r>
            <w:r w:rsidRPr="003917E4">
              <w:rPr>
                <w:rFonts w:eastAsia="Times New Roman"/>
                <w:sz w:val="18"/>
                <w:szCs w:val="18"/>
              </w:rPr>
              <w:t xml:space="preserve">[MeSH] </w:t>
            </w:r>
          </w:p>
        </w:tc>
        <w:tc>
          <w:tcPr>
            <w:tcW w:w="1340" w:type="dxa"/>
          </w:tcPr>
          <w:p w14:paraId="7517115F" w14:textId="77777777" w:rsidR="009429E6" w:rsidRPr="003917E4" w:rsidRDefault="009429E6" w:rsidP="000B71CE">
            <w:pPr>
              <w:rPr>
                <w:sz w:val="18"/>
                <w:szCs w:val="18"/>
              </w:rPr>
            </w:pPr>
            <w:r w:rsidRPr="003917E4">
              <w:rPr>
                <w:sz w:val="18"/>
                <w:szCs w:val="18"/>
              </w:rPr>
              <w:t>236,343</w:t>
            </w:r>
          </w:p>
        </w:tc>
      </w:tr>
      <w:tr w:rsidR="009429E6" w:rsidRPr="003917E4" w14:paraId="0C08041A" w14:textId="77777777" w:rsidTr="000B71CE">
        <w:tc>
          <w:tcPr>
            <w:tcW w:w="1147" w:type="dxa"/>
          </w:tcPr>
          <w:p w14:paraId="209F1145" w14:textId="77777777" w:rsidR="009429E6" w:rsidRPr="003917E4" w:rsidRDefault="009429E6" w:rsidP="000B71CE">
            <w:pPr>
              <w:pStyle w:val="ListParagraph"/>
              <w:numPr>
                <w:ilvl w:val="0"/>
                <w:numId w:val="1"/>
              </w:numPr>
              <w:rPr>
                <w:rFonts w:ascii="Times New Roman" w:hAnsi="Times New Roman" w:cs="Times New Roman"/>
                <w:sz w:val="18"/>
                <w:szCs w:val="18"/>
              </w:rPr>
            </w:pPr>
          </w:p>
        </w:tc>
        <w:tc>
          <w:tcPr>
            <w:tcW w:w="1602" w:type="dxa"/>
          </w:tcPr>
          <w:p w14:paraId="1166475B" w14:textId="77777777" w:rsidR="009429E6" w:rsidRPr="003917E4" w:rsidRDefault="009429E6" w:rsidP="000B71CE">
            <w:pPr>
              <w:rPr>
                <w:sz w:val="18"/>
                <w:szCs w:val="18"/>
              </w:rPr>
            </w:pPr>
          </w:p>
        </w:tc>
        <w:tc>
          <w:tcPr>
            <w:tcW w:w="5109" w:type="dxa"/>
          </w:tcPr>
          <w:p w14:paraId="1BCC25E2" w14:textId="77777777" w:rsidR="009429E6" w:rsidRPr="003917E4" w:rsidRDefault="009429E6" w:rsidP="000B71CE">
            <w:pPr>
              <w:rPr>
                <w:sz w:val="18"/>
                <w:szCs w:val="18"/>
              </w:rPr>
            </w:pPr>
            <w:r w:rsidRPr="003917E4">
              <w:rPr>
                <w:sz w:val="18"/>
                <w:szCs w:val="18"/>
              </w:rPr>
              <w:t>#2 OR #3</w:t>
            </w:r>
          </w:p>
        </w:tc>
        <w:tc>
          <w:tcPr>
            <w:tcW w:w="1340" w:type="dxa"/>
          </w:tcPr>
          <w:p w14:paraId="01D60EF2" w14:textId="77777777" w:rsidR="009429E6" w:rsidRPr="003917E4" w:rsidRDefault="009429E6" w:rsidP="000B71CE">
            <w:pPr>
              <w:rPr>
                <w:sz w:val="18"/>
                <w:szCs w:val="18"/>
              </w:rPr>
            </w:pPr>
            <w:r w:rsidRPr="003917E4">
              <w:rPr>
                <w:sz w:val="18"/>
                <w:szCs w:val="18"/>
              </w:rPr>
              <w:t>263,606</w:t>
            </w:r>
          </w:p>
        </w:tc>
      </w:tr>
      <w:tr w:rsidR="009429E6" w:rsidRPr="003917E4" w14:paraId="08F763B7" w14:textId="77777777" w:rsidTr="000B71CE">
        <w:tc>
          <w:tcPr>
            <w:tcW w:w="1147" w:type="dxa"/>
          </w:tcPr>
          <w:p w14:paraId="2A92170A" w14:textId="77777777" w:rsidR="009429E6" w:rsidRPr="003917E4" w:rsidRDefault="009429E6" w:rsidP="000B71CE">
            <w:pPr>
              <w:pStyle w:val="ListParagraph"/>
              <w:numPr>
                <w:ilvl w:val="0"/>
                <w:numId w:val="1"/>
              </w:numPr>
              <w:rPr>
                <w:rFonts w:ascii="Times New Roman" w:hAnsi="Times New Roman" w:cs="Times New Roman"/>
                <w:sz w:val="18"/>
                <w:szCs w:val="18"/>
              </w:rPr>
            </w:pPr>
          </w:p>
        </w:tc>
        <w:tc>
          <w:tcPr>
            <w:tcW w:w="1602" w:type="dxa"/>
          </w:tcPr>
          <w:p w14:paraId="418AB0F1" w14:textId="77777777" w:rsidR="009429E6" w:rsidRPr="003917E4" w:rsidRDefault="009429E6" w:rsidP="000B71CE">
            <w:pPr>
              <w:rPr>
                <w:sz w:val="18"/>
                <w:szCs w:val="18"/>
              </w:rPr>
            </w:pPr>
          </w:p>
        </w:tc>
        <w:tc>
          <w:tcPr>
            <w:tcW w:w="5109" w:type="dxa"/>
          </w:tcPr>
          <w:p w14:paraId="00B2E1BD" w14:textId="77777777" w:rsidR="009429E6" w:rsidRPr="003917E4" w:rsidRDefault="009429E6" w:rsidP="000B71CE">
            <w:pPr>
              <w:rPr>
                <w:sz w:val="18"/>
                <w:szCs w:val="18"/>
              </w:rPr>
            </w:pPr>
            <w:r w:rsidRPr="003917E4">
              <w:rPr>
                <w:sz w:val="18"/>
                <w:szCs w:val="18"/>
              </w:rPr>
              <w:t>#4 AND #1</w:t>
            </w:r>
          </w:p>
        </w:tc>
        <w:tc>
          <w:tcPr>
            <w:tcW w:w="1340" w:type="dxa"/>
          </w:tcPr>
          <w:p w14:paraId="698AB2B9" w14:textId="77777777" w:rsidR="009429E6" w:rsidRPr="003917E4" w:rsidRDefault="009429E6" w:rsidP="000B71CE">
            <w:pPr>
              <w:rPr>
                <w:sz w:val="18"/>
                <w:szCs w:val="18"/>
              </w:rPr>
            </w:pPr>
            <w:r w:rsidRPr="003917E4">
              <w:rPr>
                <w:sz w:val="18"/>
                <w:szCs w:val="18"/>
              </w:rPr>
              <w:t>12,765</w:t>
            </w:r>
          </w:p>
        </w:tc>
      </w:tr>
      <w:tr w:rsidR="009429E6" w:rsidRPr="003917E4" w14:paraId="7E0574B1" w14:textId="77777777" w:rsidTr="000B71CE">
        <w:tc>
          <w:tcPr>
            <w:tcW w:w="1147" w:type="dxa"/>
          </w:tcPr>
          <w:p w14:paraId="15B90FC4" w14:textId="77777777" w:rsidR="009429E6" w:rsidRPr="003917E4" w:rsidRDefault="009429E6" w:rsidP="000B71CE">
            <w:pPr>
              <w:pStyle w:val="ListParagraph"/>
              <w:numPr>
                <w:ilvl w:val="0"/>
                <w:numId w:val="1"/>
              </w:numPr>
              <w:rPr>
                <w:rFonts w:ascii="Times New Roman" w:hAnsi="Times New Roman" w:cs="Times New Roman"/>
                <w:sz w:val="18"/>
                <w:szCs w:val="18"/>
              </w:rPr>
            </w:pPr>
          </w:p>
        </w:tc>
        <w:tc>
          <w:tcPr>
            <w:tcW w:w="1602" w:type="dxa"/>
          </w:tcPr>
          <w:p w14:paraId="779E9317" w14:textId="77777777" w:rsidR="009429E6" w:rsidRPr="003917E4" w:rsidRDefault="009429E6" w:rsidP="000B71CE">
            <w:pPr>
              <w:rPr>
                <w:sz w:val="18"/>
                <w:szCs w:val="18"/>
              </w:rPr>
            </w:pPr>
            <w:r w:rsidRPr="003917E4">
              <w:rPr>
                <w:sz w:val="18"/>
                <w:szCs w:val="18"/>
              </w:rPr>
              <w:t>Economic terms</w:t>
            </w:r>
          </w:p>
        </w:tc>
        <w:tc>
          <w:tcPr>
            <w:tcW w:w="5109" w:type="dxa"/>
          </w:tcPr>
          <w:p w14:paraId="197DBEBC" w14:textId="77777777" w:rsidR="009429E6" w:rsidRPr="003917E4" w:rsidRDefault="009429E6" w:rsidP="000B71CE">
            <w:pPr>
              <w:rPr>
                <w:rFonts w:eastAsia="Times New Roman"/>
                <w:sz w:val="18"/>
                <w:szCs w:val="18"/>
              </w:rPr>
            </w:pPr>
            <w:r w:rsidRPr="003917E4">
              <w:rPr>
                <w:rFonts w:eastAsia="Times New Roman"/>
                <w:bCs/>
                <w:color w:val="000000"/>
                <w:sz w:val="18"/>
                <w:szCs w:val="18"/>
                <w:shd w:val="clear" w:color="auto" w:fill="FFFFFF"/>
              </w:rPr>
              <w:t>cost analysis[MeSH] OR cost benefit analysis[MeSH] OR cost utility OR incremental cost-effectiveness ratio OR cost per unit of outcome OR spinal cord compression/economics[MeSH] OR radiotherapy/economics[MeSH] OR neurosurgical procedures/economics[MeSH] OR epidural neoplasms/economics[MeSH]</w:t>
            </w:r>
          </w:p>
          <w:p w14:paraId="080B0300" w14:textId="77777777" w:rsidR="009429E6" w:rsidRPr="003917E4" w:rsidRDefault="009429E6" w:rsidP="000B71CE">
            <w:pPr>
              <w:rPr>
                <w:sz w:val="18"/>
                <w:szCs w:val="18"/>
              </w:rPr>
            </w:pPr>
          </w:p>
        </w:tc>
        <w:tc>
          <w:tcPr>
            <w:tcW w:w="1340" w:type="dxa"/>
          </w:tcPr>
          <w:p w14:paraId="297EBC2B" w14:textId="77777777" w:rsidR="009429E6" w:rsidRPr="003917E4" w:rsidRDefault="009429E6" w:rsidP="000B71CE">
            <w:pPr>
              <w:rPr>
                <w:sz w:val="18"/>
                <w:szCs w:val="18"/>
              </w:rPr>
            </w:pPr>
            <w:r w:rsidRPr="003917E4">
              <w:rPr>
                <w:sz w:val="18"/>
                <w:szCs w:val="18"/>
              </w:rPr>
              <w:t>181,713</w:t>
            </w:r>
          </w:p>
        </w:tc>
      </w:tr>
      <w:tr w:rsidR="009429E6" w:rsidRPr="003917E4" w14:paraId="59373110" w14:textId="77777777" w:rsidTr="000B71CE">
        <w:tc>
          <w:tcPr>
            <w:tcW w:w="1147" w:type="dxa"/>
          </w:tcPr>
          <w:p w14:paraId="325A978C" w14:textId="77777777" w:rsidR="009429E6" w:rsidRPr="003917E4" w:rsidRDefault="009429E6" w:rsidP="000B71CE">
            <w:pPr>
              <w:pStyle w:val="ListParagraph"/>
              <w:numPr>
                <w:ilvl w:val="0"/>
                <w:numId w:val="1"/>
              </w:numPr>
              <w:rPr>
                <w:rFonts w:ascii="Times New Roman" w:hAnsi="Times New Roman" w:cs="Times New Roman"/>
                <w:sz w:val="18"/>
                <w:szCs w:val="18"/>
              </w:rPr>
            </w:pPr>
          </w:p>
        </w:tc>
        <w:tc>
          <w:tcPr>
            <w:tcW w:w="1602" w:type="dxa"/>
          </w:tcPr>
          <w:p w14:paraId="5874A967" w14:textId="77777777" w:rsidR="009429E6" w:rsidRPr="003917E4" w:rsidRDefault="009429E6" w:rsidP="000B71CE">
            <w:pPr>
              <w:rPr>
                <w:sz w:val="18"/>
                <w:szCs w:val="18"/>
              </w:rPr>
            </w:pPr>
          </w:p>
        </w:tc>
        <w:tc>
          <w:tcPr>
            <w:tcW w:w="5109" w:type="dxa"/>
          </w:tcPr>
          <w:p w14:paraId="0E93C291" w14:textId="77777777" w:rsidR="009429E6" w:rsidRPr="003917E4" w:rsidRDefault="009429E6" w:rsidP="000B71CE">
            <w:pPr>
              <w:rPr>
                <w:sz w:val="18"/>
                <w:szCs w:val="18"/>
              </w:rPr>
            </w:pPr>
            <w:r w:rsidRPr="003917E4">
              <w:rPr>
                <w:sz w:val="18"/>
                <w:szCs w:val="18"/>
              </w:rPr>
              <w:t>#5 AND #6</w:t>
            </w:r>
          </w:p>
        </w:tc>
        <w:tc>
          <w:tcPr>
            <w:tcW w:w="1340" w:type="dxa"/>
          </w:tcPr>
          <w:p w14:paraId="559BE89A" w14:textId="77777777" w:rsidR="009429E6" w:rsidRPr="003917E4" w:rsidRDefault="009429E6" w:rsidP="000B71CE">
            <w:pPr>
              <w:rPr>
                <w:sz w:val="18"/>
                <w:szCs w:val="18"/>
              </w:rPr>
            </w:pPr>
            <w:r w:rsidRPr="003917E4">
              <w:rPr>
                <w:sz w:val="18"/>
                <w:szCs w:val="18"/>
              </w:rPr>
              <w:t>38</w:t>
            </w:r>
          </w:p>
        </w:tc>
      </w:tr>
    </w:tbl>
    <w:p w14:paraId="2476F277" w14:textId="1EC89A36" w:rsidR="009429E6" w:rsidRPr="003917E4" w:rsidRDefault="009429E6">
      <w:pPr>
        <w:rPr>
          <w:b/>
          <w:sz w:val="18"/>
          <w:szCs w:val="18"/>
        </w:rPr>
      </w:pPr>
      <w:r w:rsidRPr="003917E4">
        <w:rPr>
          <w:b/>
          <w:sz w:val="18"/>
          <w:szCs w:val="18"/>
        </w:rPr>
        <w:t>Limits</w:t>
      </w:r>
      <w:r w:rsidR="00E2447D">
        <w:rPr>
          <w:sz w:val="18"/>
          <w:szCs w:val="18"/>
        </w:rPr>
        <w:t xml:space="preserve">: </w:t>
      </w:r>
      <w:r w:rsidRPr="003917E4">
        <w:rPr>
          <w:sz w:val="18"/>
          <w:szCs w:val="18"/>
        </w:rPr>
        <w:t>Humans, Abstract available</w:t>
      </w:r>
    </w:p>
    <w:p w14:paraId="65989D2F" w14:textId="77777777" w:rsidR="001C26A6" w:rsidRDefault="001C26A6" w:rsidP="00044C1A">
      <w:pPr>
        <w:rPr>
          <w:b/>
        </w:rPr>
      </w:pPr>
    </w:p>
    <w:p w14:paraId="0182F96F" w14:textId="5186DA32" w:rsidR="00044C1A" w:rsidRPr="00044C1A" w:rsidRDefault="003749C8" w:rsidP="00044C1A">
      <w:pPr>
        <w:rPr>
          <w:b/>
        </w:rPr>
      </w:pPr>
      <w:r>
        <w:rPr>
          <w:b/>
        </w:rPr>
        <w:t xml:space="preserve">Appendix B: Critical Appraisal </w:t>
      </w:r>
    </w:p>
    <w:p w14:paraId="51B67B0B" w14:textId="184CFFDF" w:rsidR="007931DB" w:rsidRPr="004427D1" w:rsidRDefault="003749C8">
      <w:pPr>
        <w:rPr>
          <w:b/>
        </w:rPr>
      </w:pPr>
      <w:r>
        <w:rPr>
          <w:b/>
        </w:rPr>
        <w:t xml:space="preserve">Table B1. </w:t>
      </w:r>
      <w:r w:rsidR="006B742A">
        <w:rPr>
          <w:b/>
        </w:rPr>
        <w:t>Quality of Health Economic Studies (</w:t>
      </w:r>
      <w:r w:rsidR="004427D1" w:rsidRPr="004427D1">
        <w:rPr>
          <w:b/>
        </w:rPr>
        <w:t>QHES</w:t>
      </w:r>
      <w:r w:rsidR="006B742A">
        <w:rPr>
          <w:b/>
        </w:rPr>
        <w:t>)</w:t>
      </w:r>
      <w:r w:rsidR="00044C1A">
        <w:rPr>
          <w:b/>
        </w:rPr>
        <w:t xml:space="preserve"> </w:t>
      </w:r>
      <w:r w:rsidR="006B742A">
        <w:rPr>
          <w:b/>
        </w:rPr>
        <w:t>scores for included studies</w:t>
      </w:r>
    </w:p>
    <w:tbl>
      <w:tblPr>
        <w:tblStyle w:val="TableGrid"/>
        <w:tblW w:w="9108" w:type="dxa"/>
        <w:tblLayout w:type="fixed"/>
        <w:tblLook w:val="04A0" w:firstRow="1" w:lastRow="0" w:firstColumn="1" w:lastColumn="0" w:noHBand="0" w:noVBand="1"/>
      </w:tblPr>
      <w:tblGrid>
        <w:gridCol w:w="5868"/>
        <w:gridCol w:w="1080"/>
        <w:gridCol w:w="1080"/>
        <w:gridCol w:w="1080"/>
      </w:tblGrid>
      <w:tr w:rsidR="00BB1283" w:rsidRPr="003917E4" w14:paraId="6CD37D06" w14:textId="77777777" w:rsidTr="00BB1283">
        <w:trPr>
          <w:trHeight w:val="288"/>
        </w:trPr>
        <w:tc>
          <w:tcPr>
            <w:tcW w:w="5868" w:type="dxa"/>
            <w:noWrap/>
          </w:tcPr>
          <w:p w14:paraId="609B33A1" w14:textId="77777777" w:rsidR="00BB1283" w:rsidRPr="003917E4" w:rsidRDefault="00BB1283">
            <w:pPr>
              <w:rPr>
                <w:b/>
                <w:sz w:val="18"/>
                <w:szCs w:val="18"/>
              </w:rPr>
            </w:pPr>
            <w:r w:rsidRPr="003917E4">
              <w:rPr>
                <w:b/>
                <w:sz w:val="18"/>
                <w:szCs w:val="18"/>
              </w:rPr>
              <w:t>Questions</w:t>
            </w:r>
          </w:p>
        </w:tc>
        <w:tc>
          <w:tcPr>
            <w:tcW w:w="1080" w:type="dxa"/>
            <w:noWrap/>
          </w:tcPr>
          <w:p w14:paraId="3D189123" w14:textId="77777777" w:rsidR="00BB1283" w:rsidRPr="003917E4" w:rsidRDefault="00BB1283" w:rsidP="00D80B72">
            <w:pPr>
              <w:jc w:val="center"/>
              <w:rPr>
                <w:b/>
                <w:bCs/>
                <w:sz w:val="18"/>
                <w:szCs w:val="18"/>
              </w:rPr>
            </w:pPr>
            <w:r w:rsidRPr="003917E4">
              <w:rPr>
                <w:b/>
                <w:bCs/>
                <w:sz w:val="18"/>
                <w:szCs w:val="18"/>
              </w:rPr>
              <w:t>Possible points</w:t>
            </w:r>
          </w:p>
        </w:tc>
        <w:tc>
          <w:tcPr>
            <w:tcW w:w="1080" w:type="dxa"/>
          </w:tcPr>
          <w:p w14:paraId="7284C9E6" w14:textId="0D447ED9" w:rsidR="00BB1283" w:rsidRPr="00D70907" w:rsidRDefault="00BB1283" w:rsidP="00D80B72">
            <w:pPr>
              <w:jc w:val="center"/>
              <w:rPr>
                <w:b/>
                <w:bCs/>
                <w:sz w:val="18"/>
                <w:szCs w:val="18"/>
                <w:vertAlign w:val="superscript"/>
              </w:rPr>
            </w:pPr>
            <w:r w:rsidRPr="003917E4">
              <w:rPr>
                <w:b/>
                <w:bCs/>
                <w:sz w:val="18"/>
                <w:szCs w:val="18"/>
              </w:rPr>
              <w:t>Furlan (2012)</w:t>
            </w:r>
            <w:r w:rsidR="00D70907">
              <w:rPr>
                <w:b/>
                <w:bCs/>
                <w:sz w:val="18"/>
                <w:szCs w:val="18"/>
                <w:vertAlign w:val="superscript"/>
              </w:rPr>
              <w:t>1</w:t>
            </w:r>
          </w:p>
        </w:tc>
        <w:tc>
          <w:tcPr>
            <w:tcW w:w="1080" w:type="dxa"/>
          </w:tcPr>
          <w:p w14:paraId="6B4262C1" w14:textId="17C2F252" w:rsidR="00BB1283" w:rsidRPr="00D70907" w:rsidRDefault="00BB1283" w:rsidP="00D80B72">
            <w:pPr>
              <w:jc w:val="center"/>
              <w:rPr>
                <w:b/>
                <w:bCs/>
                <w:sz w:val="18"/>
                <w:szCs w:val="18"/>
                <w:vertAlign w:val="superscript"/>
              </w:rPr>
            </w:pPr>
            <w:r w:rsidRPr="003917E4">
              <w:rPr>
                <w:b/>
                <w:bCs/>
                <w:sz w:val="18"/>
                <w:szCs w:val="18"/>
              </w:rPr>
              <w:t>Thomas (2006)</w:t>
            </w:r>
            <w:r w:rsidR="00D70907">
              <w:rPr>
                <w:b/>
                <w:bCs/>
                <w:sz w:val="18"/>
                <w:szCs w:val="18"/>
                <w:vertAlign w:val="superscript"/>
              </w:rPr>
              <w:t>2</w:t>
            </w:r>
          </w:p>
        </w:tc>
      </w:tr>
      <w:tr w:rsidR="00BB1283" w:rsidRPr="003917E4" w14:paraId="4845892A" w14:textId="77777777" w:rsidTr="00BB1283">
        <w:trPr>
          <w:trHeight w:val="288"/>
        </w:trPr>
        <w:tc>
          <w:tcPr>
            <w:tcW w:w="5868" w:type="dxa"/>
            <w:hideMark/>
          </w:tcPr>
          <w:p w14:paraId="08703336" w14:textId="77777777" w:rsidR="00BB1283" w:rsidRPr="003917E4" w:rsidRDefault="00BB1283">
            <w:pPr>
              <w:rPr>
                <w:sz w:val="18"/>
                <w:szCs w:val="18"/>
              </w:rPr>
            </w:pPr>
            <w:r w:rsidRPr="003917E4">
              <w:rPr>
                <w:sz w:val="18"/>
                <w:szCs w:val="18"/>
              </w:rPr>
              <w:t xml:space="preserve">1.  Was the </w:t>
            </w:r>
            <w:r w:rsidRPr="003917E4">
              <w:rPr>
                <w:b/>
                <w:bCs/>
                <w:sz w:val="18"/>
                <w:szCs w:val="18"/>
              </w:rPr>
              <w:t>study</w:t>
            </w:r>
            <w:r w:rsidRPr="003917E4">
              <w:rPr>
                <w:sz w:val="18"/>
                <w:szCs w:val="18"/>
              </w:rPr>
              <w:t xml:space="preserve"> </w:t>
            </w:r>
            <w:r w:rsidRPr="003917E4">
              <w:rPr>
                <w:b/>
                <w:bCs/>
                <w:sz w:val="18"/>
                <w:szCs w:val="18"/>
              </w:rPr>
              <w:t>objective</w:t>
            </w:r>
            <w:r w:rsidRPr="003917E4">
              <w:rPr>
                <w:sz w:val="18"/>
                <w:szCs w:val="18"/>
              </w:rPr>
              <w:t xml:space="preserve"> presented in a clear, specific, and measurable manner?</w:t>
            </w:r>
          </w:p>
        </w:tc>
        <w:tc>
          <w:tcPr>
            <w:tcW w:w="1080" w:type="dxa"/>
            <w:noWrap/>
            <w:hideMark/>
          </w:tcPr>
          <w:p w14:paraId="536964F9" w14:textId="77777777" w:rsidR="00BB1283" w:rsidRPr="003917E4" w:rsidRDefault="00BB1283" w:rsidP="00D80B72">
            <w:pPr>
              <w:jc w:val="center"/>
              <w:rPr>
                <w:sz w:val="18"/>
                <w:szCs w:val="18"/>
              </w:rPr>
            </w:pPr>
            <w:r w:rsidRPr="003917E4">
              <w:rPr>
                <w:sz w:val="18"/>
                <w:szCs w:val="18"/>
              </w:rPr>
              <w:t>7</w:t>
            </w:r>
          </w:p>
        </w:tc>
        <w:tc>
          <w:tcPr>
            <w:tcW w:w="1080" w:type="dxa"/>
          </w:tcPr>
          <w:p w14:paraId="0D5393CE" w14:textId="77777777" w:rsidR="00BB1283" w:rsidRPr="003917E4" w:rsidRDefault="00D80B72" w:rsidP="00D80B72">
            <w:pPr>
              <w:jc w:val="center"/>
              <w:rPr>
                <w:sz w:val="18"/>
                <w:szCs w:val="18"/>
              </w:rPr>
            </w:pPr>
            <w:r w:rsidRPr="003917E4">
              <w:rPr>
                <w:sz w:val="18"/>
                <w:szCs w:val="18"/>
              </w:rPr>
              <w:t>7</w:t>
            </w:r>
          </w:p>
        </w:tc>
        <w:tc>
          <w:tcPr>
            <w:tcW w:w="1080" w:type="dxa"/>
          </w:tcPr>
          <w:p w14:paraId="5A59F62A" w14:textId="77777777" w:rsidR="00BB1283" w:rsidRPr="003917E4" w:rsidRDefault="00D80B72" w:rsidP="00D80B72">
            <w:pPr>
              <w:jc w:val="center"/>
              <w:rPr>
                <w:sz w:val="18"/>
                <w:szCs w:val="18"/>
              </w:rPr>
            </w:pPr>
            <w:r w:rsidRPr="003917E4">
              <w:rPr>
                <w:sz w:val="18"/>
                <w:szCs w:val="18"/>
              </w:rPr>
              <w:t>7</w:t>
            </w:r>
          </w:p>
        </w:tc>
      </w:tr>
      <w:tr w:rsidR="00BB1283" w:rsidRPr="003917E4" w14:paraId="2E55DA93" w14:textId="77777777" w:rsidTr="00BB1283">
        <w:trPr>
          <w:trHeight w:val="552"/>
        </w:trPr>
        <w:tc>
          <w:tcPr>
            <w:tcW w:w="5868" w:type="dxa"/>
            <w:hideMark/>
          </w:tcPr>
          <w:p w14:paraId="2EABFD48" w14:textId="77777777" w:rsidR="00BB1283" w:rsidRPr="003917E4" w:rsidRDefault="00BB1283">
            <w:pPr>
              <w:rPr>
                <w:sz w:val="18"/>
                <w:szCs w:val="18"/>
              </w:rPr>
            </w:pPr>
            <w:r w:rsidRPr="003917E4">
              <w:rPr>
                <w:sz w:val="18"/>
                <w:szCs w:val="18"/>
              </w:rPr>
              <w:t xml:space="preserve">2.  Were the </w:t>
            </w:r>
            <w:r w:rsidRPr="003917E4">
              <w:rPr>
                <w:b/>
                <w:bCs/>
                <w:sz w:val="18"/>
                <w:szCs w:val="18"/>
              </w:rPr>
              <w:t>perspective</w:t>
            </w:r>
            <w:r w:rsidRPr="003917E4">
              <w:rPr>
                <w:sz w:val="18"/>
                <w:szCs w:val="18"/>
              </w:rPr>
              <w:t xml:space="preserve"> of the analysis (societal, third-party payer, etc.) and reasons for its selection stated?</w:t>
            </w:r>
          </w:p>
        </w:tc>
        <w:tc>
          <w:tcPr>
            <w:tcW w:w="1080" w:type="dxa"/>
            <w:noWrap/>
            <w:hideMark/>
          </w:tcPr>
          <w:p w14:paraId="172071A6" w14:textId="77777777" w:rsidR="00BB1283" w:rsidRPr="003917E4" w:rsidRDefault="00BB1283" w:rsidP="00D80B72">
            <w:pPr>
              <w:jc w:val="center"/>
              <w:rPr>
                <w:sz w:val="18"/>
                <w:szCs w:val="18"/>
              </w:rPr>
            </w:pPr>
            <w:r w:rsidRPr="003917E4">
              <w:rPr>
                <w:sz w:val="18"/>
                <w:szCs w:val="18"/>
              </w:rPr>
              <w:t>4</w:t>
            </w:r>
          </w:p>
        </w:tc>
        <w:tc>
          <w:tcPr>
            <w:tcW w:w="1080" w:type="dxa"/>
          </w:tcPr>
          <w:p w14:paraId="52B4B383" w14:textId="77777777" w:rsidR="00BB1283" w:rsidRPr="003917E4" w:rsidRDefault="00D80B72" w:rsidP="00D80B72">
            <w:pPr>
              <w:jc w:val="center"/>
              <w:rPr>
                <w:sz w:val="18"/>
                <w:szCs w:val="18"/>
              </w:rPr>
            </w:pPr>
            <w:r w:rsidRPr="003917E4">
              <w:rPr>
                <w:sz w:val="18"/>
                <w:szCs w:val="18"/>
              </w:rPr>
              <w:t>4</w:t>
            </w:r>
          </w:p>
        </w:tc>
        <w:tc>
          <w:tcPr>
            <w:tcW w:w="1080" w:type="dxa"/>
          </w:tcPr>
          <w:p w14:paraId="795789FE" w14:textId="77777777" w:rsidR="00BB1283" w:rsidRPr="003917E4" w:rsidRDefault="00D80B72" w:rsidP="00D80B72">
            <w:pPr>
              <w:jc w:val="center"/>
              <w:rPr>
                <w:sz w:val="18"/>
                <w:szCs w:val="18"/>
              </w:rPr>
            </w:pPr>
            <w:r w:rsidRPr="003917E4">
              <w:rPr>
                <w:sz w:val="18"/>
                <w:szCs w:val="18"/>
              </w:rPr>
              <w:t>4</w:t>
            </w:r>
          </w:p>
        </w:tc>
      </w:tr>
      <w:tr w:rsidR="00BB1283" w:rsidRPr="003917E4" w14:paraId="204ECBF6" w14:textId="77777777" w:rsidTr="00BB1283">
        <w:trPr>
          <w:trHeight w:val="552"/>
        </w:trPr>
        <w:tc>
          <w:tcPr>
            <w:tcW w:w="5868" w:type="dxa"/>
            <w:hideMark/>
          </w:tcPr>
          <w:p w14:paraId="2EAEF246" w14:textId="0CBDCBB2" w:rsidR="00BB1283" w:rsidRPr="003917E4" w:rsidRDefault="00BB1283">
            <w:pPr>
              <w:rPr>
                <w:sz w:val="18"/>
                <w:szCs w:val="18"/>
              </w:rPr>
            </w:pPr>
            <w:r w:rsidRPr="003917E4">
              <w:rPr>
                <w:sz w:val="18"/>
                <w:szCs w:val="18"/>
              </w:rPr>
              <w:t xml:space="preserve">3.  Were </w:t>
            </w:r>
            <w:r w:rsidRPr="003917E4">
              <w:rPr>
                <w:b/>
                <w:bCs/>
                <w:sz w:val="18"/>
                <w:szCs w:val="18"/>
              </w:rPr>
              <w:t>variable estimates</w:t>
            </w:r>
            <w:r w:rsidRPr="003917E4">
              <w:rPr>
                <w:sz w:val="18"/>
                <w:szCs w:val="18"/>
              </w:rPr>
              <w:t xml:space="preserve"> used in the analysis</w:t>
            </w:r>
            <w:r w:rsidRPr="003917E4">
              <w:rPr>
                <w:b/>
                <w:bCs/>
                <w:sz w:val="18"/>
                <w:szCs w:val="18"/>
              </w:rPr>
              <w:t xml:space="preserve"> from the best available source</w:t>
            </w:r>
            <w:r w:rsidRPr="003917E4">
              <w:rPr>
                <w:sz w:val="18"/>
                <w:szCs w:val="18"/>
              </w:rPr>
              <w:t xml:space="preserve"> (i</w:t>
            </w:r>
            <w:r w:rsidR="00B44021" w:rsidRPr="003917E4">
              <w:rPr>
                <w:sz w:val="18"/>
                <w:szCs w:val="18"/>
              </w:rPr>
              <w:t>.</w:t>
            </w:r>
            <w:r w:rsidRPr="003917E4">
              <w:rPr>
                <w:sz w:val="18"/>
                <w:szCs w:val="18"/>
              </w:rPr>
              <w:t>e</w:t>
            </w:r>
            <w:r w:rsidR="00B44021" w:rsidRPr="003917E4">
              <w:rPr>
                <w:sz w:val="18"/>
                <w:szCs w:val="18"/>
              </w:rPr>
              <w:t>.</w:t>
            </w:r>
            <w:r w:rsidRPr="003917E4">
              <w:rPr>
                <w:sz w:val="18"/>
                <w:szCs w:val="18"/>
              </w:rPr>
              <w:t xml:space="preserve"> randomized controlled trial - best, expert opinion - worst)?</w:t>
            </w:r>
          </w:p>
        </w:tc>
        <w:tc>
          <w:tcPr>
            <w:tcW w:w="1080" w:type="dxa"/>
            <w:noWrap/>
            <w:hideMark/>
          </w:tcPr>
          <w:p w14:paraId="08913C1A" w14:textId="77777777" w:rsidR="00BB1283" w:rsidRPr="003917E4" w:rsidRDefault="00BB1283" w:rsidP="00D80B72">
            <w:pPr>
              <w:jc w:val="center"/>
              <w:rPr>
                <w:sz w:val="18"/>
                <w:szCs w:val="18"/>
              </w:rPr>
            </w:pPr>
            <w:r w:rsidRPr="003917E4">
              <w:rPr>
                <w:sz w:val="18"/>
                <w:szCs w:val="18"/>
              </w:rPr>
              <w:t>8</w:t>
            </w:r>
          </w:p>
        </w:tc>
        <w:tc>
          <w:tcPr>
            <w:tcW w:w="1080" w:type="dxa"/>
          </w:tcPr>
          <w:p w14:paraId="46BB6EA9" w14:textId="77777777" w:rsidR="00BB1283" w:rsidRPr="003917E4" w:rsidRDefault="00D80B72" w:rsidP="00D80B72">
            <w:pPr>
              <w:jc w:val="center"/>
              <w:rPr>
                <w:sz w:val="18"/>
                <w:szCs w:val="18"/>
              </w:rPr>
            </w:pPr>
            <w:r w:rsidRPr="003917E4">
              <w:rPr>
                <w:sz w:val="18"/>
                <w:szCs w:val="18"/>
              </w:rPr>
              <w:t>8</w:t>
            </w:r>
          </w:p>
        </w:tc>
        <w:tc>
          <w:tcPr>
            <w:tcW w:w="1080" w:type="dxa"/>
          </w:tcPr>
          <w:p w14:paraId="1F913299" w14:textId="77777777" w:rsidR="00BB1283" w:rsidRPr="003917E4" w:rsidRDefault="00D80B72" w:rsidP="00D80B72">
            <w:pPr>
              <w:jc w:val="center"/>
              <w:rPr>
                <w:sz w:val="18"/>
                <w:szCs w:val="18"/>
              </w:rPr>
            </w:pPr>
            <w:r w:rsidRPr="003917E4">
              <w:rPr>
                <w:sz w:val="18"/>
                <w:szCs w:val="18"/>
              </w:rPr>
              <w:t>8</w:t>
            </w:r>
          </w:p>
        </w:tc>
      </w:tr>
      <w:tr w:rsidR="00BB1283" w:rsidRPr="003917E4" w14:paraId="5B6A18C4" w14:textId="77777777" w:rsidTr="00BB1283">
        <w:trPr>
          <w:trHeight w:val="552"/>
        </w:trPr>
        <w:tc>
          <w:tcPr>
            <w:tcW w:w="5868" w:type="dxa"/>
            <w:hideMark/>
          </w:tcPr>
          <w:p w14:paraId="09F34E93" w14:textId="77777777" w:rsidR="00BB1283" w:rsidRPr="003917E4" w:rsidRDefault="00BB1283">
            <w:pPr>
              <w:rPr>
                <w:sz w:val="18"/>
                <w:szCs w:val="18"/>
              </w:rPr>
            </w:pPr>
            <w:r w:rsidRPr="003917E4">
              <w:rPr>
                <w:sz w:val="18"/>
                <w:szCs w:val="18"/>
              </w:rPr>
              <w:t xml:space="preserve">4.  If estimates came from a </w:t>
            </w:r>
            <w:r w:rsidRPr="003917E4">
              <w:rPr>
                <w:b/>
                <w:bCs/>
                <w:sz w:val="18"/>
                <w:szCs w:val="18"/>
              </w:rPr>
              <w:t>subgroup analysis</w:t>
            </w:r>
            <w:r w:rsidRPr="003917E4">
              <w:rPr>
                <w:sz w:val="18"/>
                <w:szCs w:val="18"/>
              </w:rPr>
              <w:t>, were the groups prespecified at the beginning of the study?</w:t>
            </w:r>
          </w:p>
        </w:tc>
        <w:tc>
          <w:tcPr>
            <w:tcW w:w="1080" w:type="dxa"/>
            <w:noWrap/>
            <w:hideMark/>
          </w:tcPr>
          <w:p w14:paraId="561A0557" w14:textId="77777777" w:rsidR="00BB1283" w:rsidRPr="003917E4" w:rsidRDefault="00BB1283" w:rsidP="00D80B72">
            <w:pPr>
              <w:jc w:val="center"/>
              <w:rPr>
                <w:sz w:val="18"/>
                <w:szCs w:val="18"/>
              </w:rPr>
            </w:pPr>
            <w:r w:rsidRPr="003917E4">
              <w:rPr>
                <w:sz w:val="18"/>
                <w:szCs w:val="18"/>
              </w:rPr>
              <w:t>1</w:t>
            </w:r>
          </w:p>
        </w:tc>
        <w:tc>
          <w:tcPr>
            <w:tcW w:w="1080" w:type="dxa"/>
          </w:tcPr>
          <w:p w14:paraId="3F4BAD54" w14:textId="77777777" w:rsidR="00BB1283" w:rsidRPr="003917E4" w:rsidRDefault="00D80B72" w:rsidP="00D80B72">
            <w:pPr>
              <w:jc w:val="center"/>
              <w:rPr>
                <w:sz w:val="18"/>
                <w:szCs w:val="18"/>
              </w:rPr>
            </w:pPr>
            <w:r w:rsidRPr="003917E4">
              <w:rPr>
                <w:sz w:val="18"/>
                <w:szCs w:val="18"/>
              </w:rPr>
              <w:t>1</w:t>
            </w:r>
          </w:p>
        </w:tc>
        <w:tc>
          <w:tcPr>
            <w:tcW w:w="1080" w:type="dxa"/>
          </w:tcPr>
          <w:p w14:paraId="5545375F" w14:textId="77777777" w:rsidR="00BB1283" w:rsidRPr="003917E4" w:rsidRDefault="00D80B72" w:rsidP="00D80B72">
            <w:pPr>
              <w:jc w:val="center"/>
              <w:rPr>
                <w:sz w:val="18"/>
                <w:szCs w:val="18"/>
              </w:rPr>
            </w:pPr>
            <w:r w:rsidRPr="003917E4">
              <w:rPr>
                <w:sz w:val="18"/>
                <w:szCs w:val="18"/>
              </w:rPr>
              <w:t>1</w:t>
            </w:r>
          </w:p>
        </w:tc>
      </w:tr>
      <w:tr w:rsidR="00BB1283" w:rsidRPr="003917E4" w14:paraId="0803FD11" w14:textId="77777777" w:rsidTr="00BB1283">
        <w:trPr>
          <w:trHeight w:val="552"/>
        </w:trPr>
        <w:tc>
          <w:tcPr>
            <w:tcW w:w="5868" w:type="dxa"/>
            <w:hideMark/>
          </w:tcPr>
          <w:p w14:paraId="10450E91" w14:textId="77777777" w:rsidR="00BB1283" w:rsidRPr="003917E4" w:rsidRDefault="00BB1283">
            <w:pPr>
              <w:rPr>
                <w:sz w:val="18"/>
                <w:szCs w:val="18"/>
              </w:rPr>
            </w:pPr>
            <w:r w:rsidRPr="003917E4">
              <w:rPr>
                <w:sz w:val="18"/>
                <w:szCs w:val="18"/>
              </w:rPr>
              <w:t xml:space="preserve">5.  Was </w:t>
            </w:r>
            <w:r w:rsidRPr="003917E4">
              <w:rPr>
                <w:b/>
                <w:bCs/>
                <w:sz w:val="18"/>
                <w:szCs w:val="18"/>
              </w:rPr>
              <w:t>uncertainty</w:t>
            </w:r>
            <w:r w:rsidRPr="003917E4">
              <w:rPr>
                <w:sz w:val="18"/>
                <w:szCs w:val="18"/>
              </w:rPr>
              <w:t xml:space="preserve"> handled by (1) statistical analysis to address random events, (2) sensitivity analysis to cover a range of assumptions?</w:t>
            </w:r>
          </w:p>
        </w:tc>
        <w:tc>
          <w:tcPr>
            <w:tcW w:w="1080" w:type="dxa"/>
            <w:noWrap/>
            <w:hideMark/>
          </w:tcPr>
          <w:p w14:paraId="444C91B7" w14:textId="77777777" w:rsidR="00BB1283" w:rsidRPr="003917E4" w:rsidRDefault="00BB1283" w:rsidP="00D80B72">
            <w:pPr>
              <w:jc w:val="center"/>
              <w:rPr>
                <w:sz w:val="18"/>
                <w:szCs w:val="18"/>
              </w:rPr>
            </w:pPr>
            <w:r w:rsidRPr="003917E4">
              <w:rPr>
                <w:sz w:val="18"/>
                <w:szCs w:val="18"/>
              </w:rPr>
              <w:t>9</w:t>
            </w:r>
          </w:p>
        </w:tc>
        <w:tc>
          <w:tcPr>
            <w:tcW w:w="1080" w:type="dxa"/>
          </w:tcPr>
          <w:p w14:paraId="487EE66E" w14:textId="77777777" w:rsidR="00BB1283" w:rsidRPr="003917E4" w:rsidRDefault="00D80B72" w:rsidP="00D80B72">
            <w:pPr>
              <w:jc w:val="center"/>
              <w:rPr>
                <w:sz w:val="18"/>
                <w:szCs w:val="18"/>
              </w:rPr>
            </w:pPr>
            <w:r w:rsidRPr="003917E4">
              <w:rPr>
                <w:sz w:val="18"/>
                <w:szCs w:val="18"/>
              </w:rPr>
              <w:t>9</w:t>
            </w:r>
          </w:p>
        </w:tc>
        <w:tc>
          <w:tcPr>
            <w:tcW w:w="1080" w:type="dxa"/>
          </w:tcPr>
          <w:p w14:paraId="475AF8B4" w14:textId="77777777" w:rsidR="00BB1283" w:rsidRPr="003917E4" w:rsidRDefault="00D80B72" w:rsidP="00D80B72">
            <w:pPr>
              <w:jc w:val="center"/>
              <w:rPr>
                <w:sz w:val="18"/>
                <w:szCs w:val="18"/>
              </w:rPr>
            </w:pPr>
            <w:r w:rsidRPr="003917E4">
              <w:rPr>
                <w:sz w:val="18"/>
                <w:szCs w:val="18"/>
              </w:rPr>
              <w:t>9</w:t>
            </w:r>
          </w:p>
        </w:tc>
      </w:tr>
      <w:tr w:rsidR="00BB1283" w:rsidRPr="003917E4" w14:paraId="55E8425C" w14:textId="77777777" w:rsidTr="00BB1283">
        <w:trPr>
          <w:trHeight w:val="576"/>
        </w:trPr>
        <w:tc>
          <w:tcPr>
            <w:tcW w:w="5868" w:type="dxa"/>
            <w:hideMark/>
          </w:tcPr>
          <w:p w14:paraId="1C102954" w14:textId="77777777" w:rsidR="00BB1283" w:rsidRPr="003917E4" w:rsidRDefault="00BB1283">
            <w:pPr>
              <w:rPr>
                <w:sz w:val="18"/>
                <w:szCs w:val="18"/>
              </w:rPr>
            </w:pPr>
            <w:r w:rsidRPr="003917E4">
              <w:rPr>
                <w:sz w:val="18"/>
                <w:szCs w:val="18"/>
              </w:rPr>
              <w:t xml:space="preserve">6.  Was </w:t>
            </w:r>
            <w:r w:rsidRPr="003917E4">
              <w:rPr>
                <w:b/>
                <w:bCs/>
                <w:sz w:val="18"/>
                <w:szCs w:val="18"/>
              </w:rPr>
              <w:t>incremental analysis</w:t>
            </w:r>
            <w:r w:rsidRPr="003917E4">
              <w:rPr>
                <w:sz w:val="18"/>
                <w:szCs w:val="18"/>
              </w:rPr>
              <w:t xml:space="preserve"> performed between alternatives for resources and costs?</w:t>
            </w:r>
          </w:p>
        </w:tc>
        <w:tc>
          <w:tcPr>
            <w:tcW w:w="1080" w:type="dxa"/>
            <w:noWrap/>
            <w:hideMark/>
          </w:tcPr>
          <w:p w14:paraId="330E3F2D" w14:textId="77777777" w:rsidR="00BB1283" w:rsidRPr="003917E4" w:rsidRDefault="00BB1283" w:rsidP="00D80B72">
            <w:pPr>
              <w:jc w:val="center"/>
              <w:rPr>
                <w:sz w:val="18"/>
                <w:szCs w:val="18"/>
              </w:rPr>
            </w:pPr>
            <w:r w:rsidRPr="003917E4">
              <w:rPr>
                <w:sz w:val="18"/>
                <w:szCs w:val="18"/>
              </w:rPr>
              <w:t>6</w:t>
            </w:r>
          </w:p>
        </w:tc>
        <w:tc>
          <w:tcPr>
            <w:tcW w:w="1080" w:type="dxa"/>
          </w:tcPr>
          <w:p w14:paraId="449A7C03" w14:textId="77777777" w:rsidR="00BB1283" w:rsidRPr="003917E4" w:rsidRDefault="00D80B72" w:rsidP="00D80B72">
            <w:pPr>
              <w:jc w:val="center"/>
              <w:rPr>
                <w:sz w:val="18"/>
                <w:szCs w:val="18"/>
              </w:rPr>
            </w:pPr>
            <w:r w:rsidRPr="003917E4">
              <w:rPr>
                <w:sz w:val="18"/>
                <w:szCs w:val="18"/>
              </w:rPr>
              <w:t>6</w:t>
            </w:r>
          </w:p>
        </w:tc>
        <w:tc>
          <w:tcPr>
            <w:tcW w:w="1080" w:type="dxa"/>
          </w:tcPr>
          <w:p w14:paraId="759450AF" w14:textId="77777777" w:rsidR="00BB1283" w:rsidRPr="003917E4" w:rsidRDefault="00D80B72" w:rsidP="00D80B72">
            <w:pPr>
              <w:jc w:val="center"/>
              <w:rPr>
                <w:sz w:val="18"/>
                <w:szCs w:val="18"/>
              </w:rPr>
            </w:pPr>
            <w:r w:rsidRPr="003917E4">
              <w:rPr>
                <w:sz w:val="18"/>
                <w:szCs w:val="18"/>
              </w:rPr>
              <w:t>6</w:t>
            </w:r>
          </w:p>
        </w:tc>
      </w:tr>
      <w:tr w:rsidR="00BB1283" w:rsidRPr="003917E4" w14:paraId="284C8680" w14:textId="77777777" w:rsidTr="00BB1283">
        <w:trPr>
          <w:trHeight w:val="552"/>
        </w:trPr>
        <w:tc>
          <w:tcPr>
            <w:tcW w:w="5868" w:type="dxa"/>
            <w:hideMark/>
          </w:tcPr>
          <w:p w14:paraId="4A4695C5" w14:textId="77777777" w:rsidR="00BB1283" w:rsidRPr="003917E4" w:rsidRDefault="00BB1283">
            <w:pPr>
              <w:rPr>
                <w:sz w:val="18"/>
                <w:szCs w:val="18"/>
              </w:rPr>
            </w:pPr>
            <w:r w:rsidRPr="003917E4">
              <w:rPr>
                <w:sz w:val="18"/>
                <w:szCs w:val="18"/>
              </w:rPr>
              <w:t xml:space="preserve">7.  Was the methodology for </w:t>
            </w:r>
            <w:r w:rsidRPr="003917E4">
              <w:rPr>
                <w:b/>
                <w:bCs/>
                <w:sz w:val="18"/>
                <w:szCs w:val="18"/>
              </w:rPr>
              <w:t>data abstraction</w:t>
            </w:r>
            <w:r w:rsidRPr="003917E4">
              <w:rPr>
                <w:sz w:val="18"/>
                <w:szCs w:val="18"/>
              </w:rPr>
              <w:t xml:space="preserve"> (including the value of health states and other benefits) stated?</w:t>
            </w:r>
          </w:p>
        </w:tc>
        <w:tc>
          <w:tcPr>
            <w:tcW w:w="1080" w:type="dxa"/>
            <w:noWrap/>
            <w:hideMark/>
          </w:tcPr>
          <w:p w14:paraId="10EC71F3" w14:textId="77777777" w:rsidR="00BB1283" w:rsidRPr="003917E4" w:rsidRDefault="00BB1283" w:rsidP="00D80B72">
            <w:pPr>
              <w:jc w:val="center"/>
              <w:rPr>
                <w:sz w:val="18"/>
                <w:szCs w:val="18"/>
              </w:rPr>
            </w:pPr>
            <w:r w:rsidRPr="003917E4">
              <w:rPr>
                <w:sz w:val="18"/>
                <w:szCs w:val="18"/>
              </w:rPr>
              <w:t>5</w:t>
            </w:r>
          </w:p>
        </w:tc>
        <w:tc>
          <w:tcPr>
            <w:tcW w:w="1080" w:type="dxa"/>
          </w:tcPr>
          <w:p w14:paraId="59DC2069" w14:textId="77777777" w:rsidR="00BB1283" w:rsidRPr="003917E4" w:rsidRDefault="00D80B72" w:rsidP="00D80B72">
            <w:pPr>
              <w:jc w:val="center"/>
              <w:rPr>
                <w:sz w:val="18"/>
                <w:szCs w:val="18"/>
              </w:rPr>
            </w:pPr>
            <w:r w:rsidRPr="003917E4">
              <w:rPr>
                <w:sz w:val="18"/>
                <w:szCs w:val="18"/>
              </w:rPr>
              <w:t>0</w:t>
            </w:r>
          </w:p>
        </w:tc>
        <w:tc>
          <w:tcPr>
            <w:tcW w:w="1080" w:type="dxa"/>
          </w:tcPr>
          <w:p w14:paraId="6CD451A1" w14:textId="77777777" w:rsidR="00BB1283" w:rsidRPr="003917E4" w:rsidRDefault="00D80B72" w:rsidP="00D80B72">
            <w:pPr>
              <w:jc w:val="center"/>
              <w:rPr>
                <w:sz w:val="18"/>
                <w:szCs w:val="18"/>
              </w:rPr>
            </w:pPr>
            <w:r w:rsidRPr="003917E4">
              <w:rPr>
                <w:sz w:val="18"/>
                <w:szCs w:val="18"/>
              </w:rPr>
              <w:t>0</w:t>
            </w:r>
          </w:p>
        </w:tc>
      </w:tr>
      <w:tr w:rsidR="00BB1283" w:rsidRPr="003917E4" w14:paraId="03DEDE39" w14:textId="77777777" w:rsidTr="00BB1283">
        <w:trPr>
          <w:trHeight w:val="539"/>
        </w:trPr>
        <w:tc>
          <w:tcPr>
            <w:tcW w:w="5868" w:type="dxa"/>
            <w:hideMark/>
          </w:tcPr>
          <w:p w14:paraId="1AD09D77" w14:textId="77777777" w:rsidR="00BB1283" w:rsidRPr="003917E4" w:rsidRDefault="00BB1283">
            <w:pPr>
              <w:rPr>
                <w:sz w:val="18"/>
                <w:szCs w:val="18"/>
              </w:rPr>
            </w:pPr>
            <w:r w:rsidRPr="003917E4">
              <w:rPr>
                <w:sz w:val="18"/>
                <w:szCs w:val="18"/>
              </w:rPr>
              <w:t xml:space="preserve">8.  Did the </w:t>
            </w:r>
            <w:r w:rsidRPr="003917E4">
              <w:rPr>
                <w:b/>
                <w:bCs/>
                <w:sz w:val="18"/>
                <w:szCs w:val="18"/>
              </w:rPr>
              <w:t xml:space="preserve">analytic horizon allow time </w:t>
            </w:r>
            <w:r w:rsidRPr="003917E4">
              <w:rPr>
                <w:sz w:val="18"/>
                <w:szCs w:val="18"/>
              </w:rPr>
              <w:t>for all relevant and important outcomes? Were benefits and costs that went beyond 1 year discounted (3% to 5%) and justification given for the discount rate?</w:t>
            </w:r>
          </w:p>
        </w:tc>
        <w:tc>
          <w:tcPr>
            <w:tcW w:w="1080" w:type="dxa"/>
            <w:noWrap/>
            <w:hideMark/>
          </w:tcPr>
          <w:p w14:paraId="5035A436" w14:textId="77777777" w:rsidR="00BB1283" w:rsidRPr="003917E4" w:rsidRDefault="00BB1283" w:rsidP="00D80B72">
            <w:pPr>
              <w:jc w:val="center"/>
              <w:rPr>
                <w:sz w:val="18"/>
                <w:szCs w:val="18"/>
              </w:rPr>
            </w:pPr>
            <w:r w:rsidRPr="003917E4">
              <w:rPr>
                <w:sz w:val="18"/>
                <w:szCs w:val="18"/>
              </w:rPr>
              <w:t>7</w:t>
            </w:r>
          </w:p>
        </w:tc>
        <w:tc>
          <w:tcPr>
            <w:tcW w:w="1080" w:type="dxa"/>
          </w:tcPr>
          <w:p w14:paraId="34E99E7C" w14:textId="77777777" w:rsidR="00BB1283" w:rsidRPr="003917E4" w:rsidRDefault="00D80B72" w:rsidP="00D80B72">
            <w:pPr>
              <w:jc w:val="center"/>
              <w:rPr>
                <w:sz w:val="18"/>
                <w:szCs w:val="18"/>
              </w:rPr>
            </w:pPr>
            <w:r w:rsidRPr="003917E4">
              <w:rPr>
                <w:sz w:val="18"/>
                <w:szCs w:val="18"/>
              </w:rPr>
              <w:t>0</w:t>
            </w:r>
          </w:p>
        </w:tc>
        <w:tc>
          <w:tcPr>
            <w:tcW w:w="1080" w:type="dxa"/>
          </w:tcPr>
          <w:p w14:paraId="0171BFFC" w14:textId="77777777" w:rsidR="00BB1283" w:rsidRPr="003917E4" w:rsidRDefault="00D80B72" w:rsidP="00D80B72">
            <w:pPr>
              <w:jc w:val="center"/>
              <w:rPr>
                <w:sz w:val="18"/>
                <w:szCs w:val="18"/>
              </w:rPr>
            </w:pPr>
            <w:r w:rsidRPr="003917E4">
              <w:rPr>
                <w:sz w:val="18"/>
                <w:szCs w:val="18"/>
              </w:rPr>
              <w:t>7</w:t>
            </w:r>
          </w:p>
        </w:tc>
      </w:tr>
      <w:tr w:rsidR="00BB1283" w:rsidRPr="003917E4" w14:paraId="002D4806" w14:textId="77777777" w:rsidTr="00BB1283">
        <w:trPr>
          <w:trHeight w:val="332"/>
        </w:trPr>
        <w:tc>
          <w:tcPr>
            <w:tcW w:w="5868" w:type="dxa"/>
            <w:hideMark/>
          </w:tcPr>
          <w:p w14:paraId="17FFE29D" w14:textId="77777777" w:rsidR="00BB1283" w:rsidRPr="003917E4" w:rsidRDefault="00BB1283">
            <w:pPr>
              <w:rPr>
                <w:sz w:val="18"/>
                <w:szCs w:val="18"/>
              </w:rPr>
            </w:pPr>
            <w:r w:rsidRPr="003917E4">
              <w:rPr>
                <w:sz w:val="18"/>
                <w:szCs w:val="18"/>
              </w:rPr>
              <w:lastRenderedPageBreak/>
              <w:t xml:space="preserve">9.  Was the </w:t>
            </w:r>
            <w:r w:rsidRPr="003917E4">
              <w:rPr>
                <w:b/>
                <w:bCs/>
                <w:sz w:val="18"/>
                <w:szCs w:val="18"/>
              </w:rPr>
              <w:t>measurement of costs</w:t>
            </w:r>
            <w:r w:rsidRPr="003917E4">
              <w:rPr>
                <w:sz w:val="18"/>
                <w:szCs w:val="18"/>
              </w:rPr>
              <w:t xml:space="preserve"> appropriate and the methodology for the estimation of quantities and unit costs clearly described?</w:t>
            </w:r>
          </w:p>
        </w:tc>
        <w:tc>
          <w:tcPr>
            <w:tcW w:w="1080" w:type="dxa"/>
            <w:noWrap/>
            <w:hideMark/>
          </w:tcPr>
          <w:p w14:paraId="4EA55EF5" w14:textId="77777777" w:rsidR="00BB1283" w:rsidRPr="003917E4" w:rsidRDefault="00BB1283" w:rsidP="00D80B72">
            <w:pPr>
              <w:jc w:val="center"/>
              <w:rPr>
                <w:sz w:val="18"/>
                <w:szCs w:val="18"/>
              </w:rPr>
            </w:pPr>
            <w:r w:rsidRPr="003917E4">
              <w:rPr>
                <w:sz w:val="18"/>
                <w:szCs w:val="18"/>
              </w:rPr>
              <w:t>8</w:t>
            </w:r>
          </w:p>
        </w:tc>
        <w:tc>
          <w:tcPr>
            <w:tcW w:w="1080" w:type="dxa"/>
          </w:tcPr>
          <w:p w14:paraId="3938C73C" w14:textId="77777777" w:rsidR="00BB1283" w:rsidRPr="003917E4" w:rsidRDefault="00D80B72" w:rsidP="00D80B72">
            <w:pPr>
              <w:jc w:val="center"/>
              <w:rPr>
                <w:sz w:val="18"/>
                <w:szCs w:val="18"/>
              </w:rPr>
            </w:pPr>
            <w:r w:rsidRPr="003917E4">
              <w:rPr>
                <w:sz w:val="18"/>
                <w:szCs w:val="18"/>
              </w:rPr>
              <w:t>8</w:t>
            </w:r>
          </w:p>
        </w:tc>
        <w:tc>
          <w:tcPr>
            <w:tcW w:w="1080" w:type="dxa"/>
          </w:tcPr>
          <w:p w14:paraId="524019DE" w14:textId="77777777" w:rsidR="00BB1283" w:rsidRPr="003917E4" w:rsidRDefault="00D80B72" w:rsidP="00D80B72">
            <w:pPr>
              <w:jc w:val="center"/>
              <w:rPr>
                <w:sz w:val="18"/>
                <w:szCs w:val="18"/>
              </w:rPr>
            </w:pPr>
            <w:r w:rsidRPr="003917E4">
              <w:rPr>
                <w:sz w:val="18"/>
                <w:szCs w:val="18"/>
              </w:rPr>
              <w:t>8</w:t>
            </w:r>
          </w:p>
        </w:tc>
      </w:tr>
      <w:tr w:rsidR="00BB1283" w:rsidRPr="003917E4" w14:paraId="273D732D" w14:textId="77777777" w:rsidTr="00BB1283">
        <w:trPr>
          <w:trHeight w:val="305"/>
        </w:trPr>
        <w:tc>
          <w:tcPr>
            <w:tcW w:w="5868" w:type="dxa"/>
            <w:hideMark/>
          </w:tcPr>
          <w:p w14:paraId="6430B0A5" w14:textId="3C6A2093" w:rsidR="00BB1283" w:rsidRPr="003917E4" w:rsidRDefault="00B44021" w:rsidP="00B44021">
            <w:pPr>
              <w:rPr>
                <w:sz w:val="18"/>
                <w:szCs w:val="18"/>
              </w:rPr>
            </w:pPr>
            <w:r w:rsidRPr="003917E4">
              <w:rPr>
                <w:sz w:val="18"/>
                <w:szCs w:val="18"/>
              </w:rPr>
              <w:t xml:space="preserve">10.  </w:t>
            </w:r>
            <w:r w:rsidR="00BB1283" w:rsidRPr="003917E4">
              <w:rPr>
                <w:sz w:val="18"/>
                <w:szCs w:val="18"/>
              </w:rPr>
              <w:t>Were the primary</w:t>
            </w:r>
            <w:r w:rsidR="00BB1283" w:rsidRPr="003917E4">
              <w:rPr>
                <w:b/>
                <w:bCs/>
                <w:sz w:val="18"/>
                <w:szCs w:val="18"/>
              </w:rPr>
              <w:t xml:space="preserve"> outcome measure(s</w:t>
            </w:r>
            <w:r w:rsidR="00BB1283" w:rsidRPr="003917E4">
              <w:rPr>
                <w:sz w:val="18"/>
                <w:szCs w:val="18"/>
              </w:rPr>
              <w:t xml:space="preserve">) for the economic evaluation clearly stated and did they include the major short-term, long-term and negative outcomes? </w:t>
            </w:r>
          </w:p>
        </w:tc>
        <w:tc>
          <w:tcPr>
            <w:tcW w:w="1080" w:type="dxa"/>
            <w:noWrap/>
            <w:hideMark/>
          </w:tcPr>
          <w:p w14:paraId="3AF59910" w14:textId="77777777" w:rsidR="00BB1283" w:rsidRPr="003917E4" w:rsidRDefault="00BB1283" w:rsidP="00D80B72">
            <w:pPr>
              <w:jc w:val="center"/>
              <w:rPr>
                <w:sz w:val="18"/>
                <w:szCs w:val="18"/>
              </w:rPr>
            </w:pPr>
            <w:r w:rsidRPr="003917E4">
              <w:rPr>
                <w:sz w:val="18"/>
                <w:szCs w:val="18"/>
              </w:rPr>
              <w:t>6</w:t>
            </w:r>
          </w:p>
        </w:tc>
        <w:tc>
          <w:tcPr>
            <w:tcW w:w="1080" w:type="dxa"/>
          </w:tcPr>
          <w:p w14:paraId="7AFDCAFC" w14:textId="77777777" w:rsidR="00BB1283" w:rsidRPr="003917E4" w:rsidRDefault="00D80B72" w:rsidP="00D80B72">
            <w:pPr>
              <w:jc w:val="center"/>
              <w:rPr>
                <w:sz w:val="18"/>
                <w:szCs w:val="18"/>
              </w:rPr>
            </w:pPr>
            <w:r w:rsidRPr="003917E4">
              <w:rPr>
                <w:sz w:val="18"/>
                <w:szCs w:val="18"/>
              </w:rPr>
              <w:t>6</w:t>
            </w:r>
          </w:p>
        </w:tc>
        <w:tc>
          <w:tcPr>
            <w:tcW w:w="1080" w:type="dxa"/>
          </w:tcPr>
          <w:p w14:paraId="75610D05" w14:textId="77777777" w:rsidR="00BB1283" w:rsidRPr="003917E4" w:rsidRDefault="00D80B72" w:rsidP="00D80B72">
            <w:pPr>
              <w:jc w:val="center"/>
              <w:rPr>
                <w:sz w:val="18"/>
                <w:szCs w:val="18"/>
              </w:rPr>
            </w:pPr>
            <w:r w:rsidRPr="003917E4">
              <w:rPr>
                <w:sz w:val="18"/>
                <w:szCs w:val="18"/>
              </w:rPr>
              <w:t>0</w:t>
            </w:r>
          </w:p>
        </w:tc>
      </w:tr>
      <w:tr w:rsidR="00BB1283" w:rsidRPr="003917E4" w14:paraId="54031F4D" w14:textId="77777777" w:rsidTr="00BB1283">
        <w:trPr>
          <w:trHeight w:val="386"/>
        </w:trPr>
        <w:tc>
          <w:tcPr>
            <w:tcW w:w="5868" w:type="dxa"/>
            <w:hideMark/>
          </w:tcPr>
          <w:p w14:paraId="7B7850A6" w14:textId="77777777" w:rsidR="00BB1283" w:rsidRPr="003917E4" w:rsidRDefault="00BB1283">
            <w:pPr>
              <w:rPr>
                <w:sz w:val="18"/>
                <w:szCs w:val="18"/>
              </w:rPr>
            </w:pPr>
            <w:r w:rsidRPr="003917E4">
              <w:rPr>
                <w:sz w:val="18"/>
                <w:szCs w:val="18"/>
              </w:rPr>
              <w:t xml:space="preserve">11.  Were the health outcomes </w:t>
            </w:r>
            <w:r w:rsidRPr="003917E4">
              <w:rPr>
                <w:b/>
                <w:bCs/>
                <w:sz w:val="18"/>
                <w:szCs w:val="18"/>
              </w:rPr>
              <w:t xml:space="preserve">measures/scales valid </w:t>
            </w:r>
            <w:r w:rsidRPr="003917E4">
              <w:rPr>
                <w:sz w:val="18"/>
                <w:szCs w:val="18"/>
              </w:rPr>
              <w:t>and reliable? If previously tested valid and reliable measures were not available, was justification given for the measures/scales used?</w:t>
            </w:r>
          </w:p>
        </w:tc>
        <w:tc>
          <w:tcPr>
            <w:tcW w:w="1080" w:type="dxa"/>
            <w:noWrap/>
            <w:hideMark/>
          </w:tcPr>
          <w:p w14:paraId="51BADF33" w14:textId="77777777" w:rsidR="00BB1283" w:rsidRPr="003917E4" w:rsidRDefault="00BB1283" w:rsidP="00D80B72">
            <w:pPr>
              <w:jc w:val="center"/>
              <w:rPr>
                <w:sz w:val="18"/>
                <w:szCs w:val="18"/>
              </w:rPr>
            </w:pPr>
            <w:r w:rsidRPr="003917E4">
              <w:rPr>
                <w:sz w:val="18"/>
                <w:szCs w:val="18"/>
              </w:rPr>
              <w:t>7</w:t>
            </w:r>
          </w:p>
        </w:tc>
        <w:tc>
          <w:tcPr>
            <w:tcW w:w="1080" w:type="dxa"/>
          </w:tcPr>
          <w:p w14:paraId="09117AC7" w14:textId="77777777" w:rsidR="00BB1283" w:rsidRPr="003917E4" w:rsidRDefault="00D80B72" w:rsidP="00D80B72">
            <w:pPr>
              <w:jc w:val="center"/>
              <w:rPr>
                <w:sz w:val="18"/>
                <w:szCs w:val="18"/>
              </w:rPr>
            </w:pPr>
            <w:r w:rsidRPr="003917E4">
              <w:rPr>
                <w:sz w:val="18"/>
                <w:szCs w:val="18"/>
              </w:rPr>
              <w:t>7</w:t>
            </w:r>
          </w:p>
        </w:tc>
        <w:tc>
          <w:tcPr>
            <w:tcW w:w="1080" w:type="dxa"/>
          </w:tcPr>
          <w:p w14:paraId="7E9FD033" w14:textId="77777777" w:rsidR="00BB1283" w:rsidRPr="003917E4" w:rsidRDefault="00D80B72" w:rsidP="00D80B72">
            <w:pPr>
              <w:jc w:val="center"/>
              <w:rPr>
                <w:sz w:val="18"/>
                <w:szCs w:val="18"/>
              </w:rPr>
            </w:pPr>
            <w:r w:rsidRPr="003917E4">
              <w:rPr>
                <w:sz w:val="18"/>
                <w:szCs w:val="18"/>
              </w:rPr>
              <w:t>7</w:t>
            </w:r>
          </w:p>
        </w:tc>
      </w:tr>
      <w:tr w:rsidR="00BB1283" w:rsidRPr="003917E4" w14:paraId="758C1232" w14:textId="77777777" w:rsidTr="00BB1283">
        <w:trPr>
          <w:trHeight w:val="350"/>
        </w:trPr>
        <w:tc>
          <w:tcPr>
            <w:tcW w:w="5868" w:type="dxa"/>
            <w:hideMark/>
          </w:tcPr>
          <w:p w14:paraId="16D4A0AC" w14:textId="77777777" w:rsidR="00BB1283" w:rsidRPr="003917E4" w:rsidRDefault="00BB1283">
            <w:pPr>
              <w:rPr>
                <w:sz w:val="18"/>
                <w:szCs w:val="18"/>
              </w:rPr>
            </w:pPr>
            <w:r w:rsidRPr="003917E4">
              <w:rPr>
                <w:sz w:val="18"/>
                <w:szCs w:val="18"/>
              </w:rPr>
              <w:t xml:space="preserve">12.  Were the </w:t>
            </w:r>
            <w:r w:rsidRPr="003917E4">
              <w:rPr>
                <w:b/>
                <w:bCs/>
                <w:sz w:val="18"/>
                <w:szCs w:val="18"/>
              </w:rPr>
              <w:t xml:space="preserve">economic model </w:t>
            </w:r>
            <w:r w:rsidRPr="003917E4">
              <w:rPr>
                <w:sz w:val="18"/>
                <w:szCs w:val="18"/>
              </w:rPr>
              <w:t>(including structure), study methods and analysis, and the components of the numerator and denominator displayed in a clear, transparent manner?</w:t>
            </w:r>
          </w:p>
        </w:tc>
        <w:tc>
          <w:tcPr>
            <w:tcW w:w="1080" w:type="dxa"/>
            <w:noWrap/>
            <w:hideMark/>
          </w:tcPr>
          <w:p w14:paraId="762495D6" w14:textId="77777777" w:rsidR="00BB1283" w:rsidRPr="003917E4" w:rsidRDefault="00BB1283" w:rsidP="00D80B72">
            <w:pPr>
              <w:jc w:val="center"/>
              <w:rPr>
                <w:sz w:val="18"/>
                <w:szCs w:val="18"/>
              </w:rPr>
            </w:pPr>
            <w:r w:rsidRPr="003917E4">
              <w:rPr>
                <w:sz w:val="18"/>
                <w:szCs w:val="18"/>
              </w:rPr>
              <w:t>8</w:t>
            </w:r>
          </w:p>
        </w:tc>
        <w:tc>
          <w:tcPr>
            <w:tcW w:w="1080" w:type="dxa"/>
          </w:tcPr>
          <w:p w14:paraId="74952B26" w14:textId="77777777" w:rsidR="00BB1283" w:rsidRPr="003917E4" w:rsidRDefault="00D80B72" w:rsidP="00D80B72">
            <w:pPr>
              <w:jc w:val="center"/>
              <w:rPr>
                <w:sz w:val="18"/>
                <w:szCs w:val="18"/>
              </w:rPr>
            </w:pPr>
            <w:r w:rsidRPr="003917E4">
              <w:rPr>
                <w:sz w:val="18"/>
                <w:szCs w:val="18"/>
              </w:rPr>
              <w:t>8</w:t>
            </w:r>
          </w:p>
        </w:tc>
        <w:tc>
          <w:tcPr>
            <w:tcW w:w="1080" w:type="dxa"/>
          </w:tcPr>
          <w:p w14:paraId="19A54D1D" w14:textId="77777777" w:rsidR="00BB1283" w:rsidRPr="003917E4" w:rsidRDefault="00D80B72" w:rsidP="00D80B72">
            <w:pPr>
              <w:jc w:val="center"/>
              <w:rPr>
                <w:sz w:val="18"/>
                <w:szCs w:val="18"/>
              </w:rPr>
            </w:pPr>
            <w:r w:rsidRPr="003917E4">
              <w:rPr>
                <w:sz w:val="18"/>
                <w:szCs w:val="18"/>
              </w:rPr>
              <w:t>8</w:t>
            </w:r>
          </w:p>
        </w:tc>
      </w:tr>
      <w:tr w:rsidR="00BB1283" w:rsidRPr="003917E4" w14:paraId="7B9B6CB8" w14:textId="77777777" w:rsidTr="00BB1283">
        <w:trPr>
          <w:trHeight w:val="552"/>
        </w:trPr>
        <w:tc>
          <w:tcPr>
            <w:tcW w:w="5868" w:type="dxa"/>
            <w:hideMark/>
          </w:tcPr>
          <w:p w14:paraId="19A2FF01" w14:textId="77777777" w:rsidR="00BB1283" w:rsidRPr="003917E4" w:rsidRDefault="00BB1283">
            <w:pPr>
              <w:rPr>
                <w:sz w:val="18"/>
                <w:szCs w:val="18"/>
              </w:rPr>
            </w:pPr>
            <w:r w:rsidRPr="003917E4">
              <w:rPr>
                <w:sz w:val="18"/>
                <w:szCs w:val="18"/>
              </w:rPr>
              <w:t xml:space="preserve">13.  Were the choice of economic model, main </w:t>
            </w:r>
            <w:r w:rsidRPr="003917E4">
              <w:rPr>
                <w:b/>
                <w:bCs/>
                <w:sz w:val="18"/>
                <w:szCs w:val="18"/>
              </w:rPr>
              <w:t xml:space="preserve">assumptions, and limitations </w:t>
            </w:r>
            <w:r w:rsidRPr="003917E4">
              <w:rPr>
                <w:sz w:val="18"/>
                <w:szCs w:val="18"/>
              </w:rPr>
              <w:t>of the study stated and justified?</w:t>
            </w:r>
          </w:p>
        </w:tc>
        <w:tc>
          <w:tcPr>
            <w:tcW w:w="1080" w:type="dxa"/>
            <w:noWrap/>
            <w:hideMark/>
          </w:tcPr>
          <w:p w14:paraId="1D1D8023" w14:textId="77777777" w:rsidR="00BB1283" w:rsidRPr="003917E4" w:rsidRDefault="00BB1283" w:rsidP="00D80B72">
            <w:pPr>
              <w:jc w:val="center"/>
              <w:rPr>
                <w:sz w:val="18"/>
                <w:szCs w:val="18"/>
              </w:rPr>
            </w:pPr>
            <w:r w:rsidRPr="003917E4">
              <w:rPr>
                <w:sz w:val="18"/>
                <w:szCs w:val="18"/>
              </w:rPr>
              <w:t>7</w:t>
            </w:r>
          </w:p>
        </w:tc>
        <w:tc>
          <w:tcPr>
            <w:tcW w:w="1080" w:type="dxa"/>
          </w:tcPr>
          <w:p w14:paraId="0FC99017" w14:textId="77777777" w:rsidR="00BB1283" w:rsidRPr="003917E4" w:rsidRDefault="00D80B72" w:rsidP="00D80B72">
            <w:pPr>
              <w:jc w:val="center"/>
              <w:rPr>
                <w:sz w:val="18"/>
                <w:szCs w:val="18"/>
              </w:rPr>
            </w:pPr>
            <w:r w:rsidRPr="003917E4">
              <w:rPr>
                <w:sz w:val="18"/>
                <w:szCs w:val="18"/>
              </w:rPr>
              <w:t>7</w:t>
            </w:r>
          </w:p>
        </w:tc>
        <w:tc>
          <w:tcPr>
            <w:tcW w:w="1080" w:type="dxa"/>
          </w:tcPr>
          <w:p w14:paraId="42A97FDF" w14:textId="77777777" w:rsidR="00BB1283" w:rsidRPr="003917E4" w:rsidRDefault="00D80B72" w:rsidP="00D80B72">
            <w:pPr>
              <w:jc w:val="center"/>
              <w:rPr>
                <w:sz w:val="18"/>
                <w:szCs w:val="18"/>
              </w:rPr>
            </w:pPr>
            <w:r w:rsidRPr="003917E4">
              <w:rPr>
                <w:sz w:val="18"/>
                <w:szCs w:val="18"/>
              </w:rPr>
              <w:t>7</w:t>
            </w:r>
          </w:p>
        </w:tc>
      </w:tr>
      <w:tr w:rsidR="00BB1283" w:rsidRPr="003917E4" w14:paraId="41EE7EF2" w14:textId="77777777" w:rsidTr="00BB1283">
        <w:trPr>
          <w:trHeight w:val="288"/>
        </w:trPr>
        <w:tc>
          <w:tcPr>
            <w:tcW w:w="5868" w:type="dxa"/>
            <w:hideMark/>
          </w:tcPr>
          <w:p w14:paraId="14A6BF77" w14:textId="77777777" w:rsidR="00BB1283" w:rsidRPr="003917E4" w:rsidRDefault="00BB1283">
            <w:pPr>
              <w:rPr>
                <w:sz w:val="18"/>
                <w:szCs w:val="18"/>
              </w:rPr>
            </w:pPr>
            <w:r w:rsidRPr="003917E4">
              <w:rPr>
                <w:sz w:val="18"/>
                <w:szCs w:val="18"/>
              </w:rPr>
              <w:t xml:space="preserve">14. Did the author(s) explicitly discuss direction and magnitude of potential </w:t>
            </w:r>
            <w:r w:rsidRPr="003917E4">
              <w:rPr>
                <w:b/>
                <w:bCs/>
                <w:sz w:val="18"/>
                <w:szCs w:val="18"/>
              </w:rPr>
              <w:t>biases?</w:t>
            </w:r>
          </w:p>
        </w:tc>
        <w:tc>
          <w:tcPr>
            <w:tcW w:w="1080" w:type="dxa"/>
            <w:noWrap/>
            <w:hideMark/>
          </w:tcPr>
          <w:p w14:paraId="5C0BEC01" w14:textId="77777777" w:rsidR="00BB1283" w:rsidRPr="003917E4" w:rsidRDefault="00BB1283" w:rsidP="00D80B72">
            <w:pPr>
              <w:jc w:val="center"/>
              <w:rPr>
                <w:sz w:val="18"/>
                <w:szCs w:val="18"/>
              </w:rPr>
            </w:pPr>
            <w:r w:rsidRPr="003917E4">
              <w:rPr>
                <w:sz w:val="18"/>
                <w:szCs w:val="18"/>
              </w:rPr>
              <w:t>6</w:t>
            </w:r>
          </w:p>
        </w:tc>
        <w:tc>
          <w:tcPr>
            <w:tcW w:w="1080" w:type="dxa"/>
          </w:tcPr>
          <w:p w14:paraId="5069CFE8" w14:textId="77777777" w:rsidR="00BB1283" w:rsidRPr="003917E4" w:rsidRDefault="00D80B72" w:rsidP="00D80B72">
            <w:pPr>
              <w:jc w:val="center"/>
              <w:rPr>
                <w:sz w:val="18"/>
                <w:szCs w:val="18"/>
              </w:rPr>
            </w:pPr>
            <w:r w:rsidRPr="003917E4">
              <w:rPr>
                <w:sz w:val="18"/>
                <w:szCs w:val="18"/>
              </w:rPr>
              <w:t>6</w:t>
            </w:r>
          </w:p>
        </w:tc>
        <w:tc>
          <w:tcPr>
            <w:tcW w:w="1080" w:type="dxa"/>
          </w:tcPr>
          <w:p w14:paraId="0659E68E" w14:textId="77777777" w:rsidR="00BB1283" w:rsidRPr="003917E4" w:rsidRDefault="00D80B72" w:rsidP="00D80B72">
            <w:pPr>
              <w:jc w:val="center"/>
              <w:rPr>
                <w:sz w:val="18"/>
                <w:szCs w:val="18"/>
              </w:rPr>
            </w:pPr>
            <w:r w:rsidRPr="003917E4">
              <w:rPr>
                <w:sz w:val="18"/>
                <w:szCs w:val="18"/>
              </w:rPr>
              <w:t>6</w:t>
            </w:r>
          </w:p>
        </w:tc>
      </w:tr>
      <w:tr w:rsidR="00BB1283" w:rsidRPr="003917E4" w14:paraId="7B582460" w14:textId="77777777" w:rsidTr="00BB1283">
        <w:trPr>
          <w:trHeight w:val="377"/>
        </w:trPr>
        <w:tc>
          <w:tcPr>
            <w:tcW w:w="5868" w:type="dxa"/>
            <w:hideMark/>
          </w:tcPr>
          <w:p w14:paraId="7588EDF1" w14:textId="77777777" w:rsidR="00BB1283" w:rsidRPr="003917E4" w:rsidRDefault="00BB1283">
            <w:pPr>
              <w:rPr>
                <w:sz w:val="18"/>
                <w:szCs w:val="18"/>
              </w:rPr>
            </w:pPr>
            <w:r w:rsidRPr="003917E4">
              <w:rPr>
                <w:sz w:val="18"/>
                <w:szCs w:val="18"/>
              </w:rPr>
              <w:t xml:space="preserve">15.  Were the </w:t>
            </w:r>
            <w:r w:rsidRPr="003917E4">
              <w:rPr>
                <w:b/>
                <w:bCs/>
                <w:sz w:val="18"/>
                <w:szCs w:val="18"/>
              </w:rPr>
              <w:t>conclusions/recommendations</w:t>
            </w:r>
            <w:r w:rsidRPr="003917E4">
              <w:rPr>
                <w:sz w:val="18"/>
                <w:szCs w:val="18"/>
              </w:rPr>
              <w:t xml:space="preserve"> of the study justified and based on the study results?</w:t>
            </w:r>
          </w:p>
        </w:tc>
        <w:tc>
          <w:tcPr>
            <w:tcW w:w="1080" w:type="dxa"/>
            <w:noWrap/>
            <w:hideMark/>
          </w:tcPr>
          <w:p w14:paraId="211D2333" w14:textId="77777777" w:rsidR="00BB1283" w:rsidRPr="003917E4" w:rsidRDefault="00BB1283" w:rsidP="00D80B72">
            <w:pPr>
              <w:jc w:val="center"/>
              <w:rPr>
                <w:sz w:val="18"/>
                <w:szCs w:val="18"/>
              </w:rPr>
            </w:pPr>
            <w:r w:rsidRPr="003917E4">
              <w:rPr>
                <w:sz w:val="18"/>
                <w:szCs w:val="18"/>
              </w:rPr>
              <w:t>8</w:t>
            </w:r>
          </w:p>
        </w:tc>
        <w:tc>
          <w:tcPr>
            <w:tcW w:w="1080" w:type="dxa"/>
          </w:tcPr>
          <w:p w14:paraId="75DC1DB0" w14:textId="77777777" w:rsidR="00BB1283" w:rsidRPr="003917E4" w:rsidRDefault="00D80B72" w:rsidP="00D80B72">
            <w:pPr>
              <w:jc w:val="center"/>
              <w:rPr>
                <w:sz w:val="18"/>
                <w:szCs w:val="18"/>
              </w:rPr>
            </w:pPr>
            <w:r w:rsidRPr="003917E4">
              <w:rPr>
                <w:sz w:val="18"/>
                <w:szCs w:val="18"/>
              </w:rPr>
              <w:t>8</w:t>
            </w:r>
          </w:p>
        </w:tc>
        <w:tc>
          <w:tcPr>
            <w:tcW w:w="1080" w:type="dxa"/>
          </w:tcPr>
          <w:p w14:paraId="186BD1B1" w14:textId="77777777" w:rsidR="00BB1283" w:rsidRPr="003917E4" w:rsidRDefault="00D80B72" w:rsidP="00D80B72">
            <w:pPr>
              <w:jc w:val="center"/>
              <w:rPr>
                <w:sz w:val="18"/>
                <w:szCs w:val="18"/>
              </w:rPr>
            </w:pPr>
            <w:r w:rsidRPr="003917E4">
              <w:rPr>
                <w:sz w:val="18"/>
                <w:szCs w:val="18"/>
              </w:rPr>
              <w:t>8</w:t>
            </w:r>
          </w:p>
        </w:tc>
      </w:tr>
      <w:tr w:rsidR="00BB1283" w:rsidRPr="003917E4" w14:paraId="14CAACAE" w14:textId="77777777" w:rsidTr="00BB1283">
        <w:trPr>
          <w:trHeight w:val="288"/>
        </w:trPr>
        <w:tc>
          <w:tcPr>
            <w:tcW w:w="5868" w:type="dxa"/>
            <w:hideMark/>
          </w:tcPr>
          <w:p w14:paraId="7F78761A" w14:textId="77777777" w:rsidR="00BB1283" w:rsidRPr="003917E4" w:rsidRDefault="00BB1283">
            <w:pPr>
              <w:rPr>
                <w:sz w:val="18"/>
                <w:szCs w:val="18"/>
              </w:rPr>
            </w:pPr>
            <w:r w:rsidRPr="003917E4">
              <w:rPr>
                <w:sz w:val="18"/>
                <w:szCs w:val="18"/>
              </w:rPr>
              <w:t xml:space="preserve">16.  Was there a statement disclosing the </w:t>
            </w:r>
            <w:r w:rsidRPr="003917E4">
              <w:rPr>
                <w:b/>
                <w:bCs/>
                <w:sz w:val="18"/>
                <w:szCs w:val="18"/>
              </w:rPr>
              <w:t>source of funding</w:t>
            </w:r>
            <w:r w:rsidRPr="003917E4">
              <w:rPr>
                <w:sz w:val="18"/>
                <w:szCs w:val="18"/>
              </w:rPr>
              <w:t xml:space="preserve"> for the study?</w:t>
            </w:r>
          </w:p>
        </w:tc>
        <w:tc>
          <w:tcPr>
            <w:tcW w:w="1080" w:type="dxa"/>
            <w:noWrap/>
            <w:hideMark/>
          </w:tcPr>
          <w:p w14:paraId="4B57ADC5" w14:textId="77777777" w:rsidR="00BB1283" w:rsidRPr="003917E4" w:rsidRDefault="00BB1283" w:rsidP="00D80B72">
            <w:pPr>
              <w:jc w:val="center"/>
              <w:rPr>
                <w:sz w:val="18"/>
                <w:szCs w:val="18"/>
              </w:rPr>
            </w:pPr>
            <w:r w:rsidRPr="003917E4">
              <w:rPr>
                <w:sz w:val="18"/>
                <w:szCs w:val="18"/>
              </w:rPr>
              <w:t>3</w:t>
            </w:r>
          </w:p>
        </w:tc>
        <w:tc>
          <w:tcPr>
            <w:tcW w:w="1080" w:type="dxa"/>
          </w:tcPr>
          <w:p w14:paraId="7DB22ED0" w14:textId="77777777" w:rsidR="00BB1283" w:rsidRPr="003917E4" w:rsidRDefault="00D80B72" w:rsidP="00D80B72">
            <w:pPr>
              <w:jc w:val="center"/>
              <w:rPr>
                <w:sz w:val="18"/>
                <w:szCs w:val="18"/>
              </w:rPr>
            </w:pPr>
            <w:r w:rsidRPr="003917E4">
              <w:rPr>
                <w:sz w:val="18"/>
                <w:szCs w:val="18"/>
              </w:rPr>
              <w:t>3</w:t>
            </w:r>
          </w:p>
        </w:tc>
        <w:tc>
          <w:tcPr>
            <w:tcW w:w="1080" w:type="dxa"/>
          </w:tcPr>
          <w:p w14:paraId="37BAD002" w14:textId="77777777" w:rsidR="00BB1283" w:rsidRPr="003917E4" w:rsidRDefault="00D80B72" w:rsidP="00D80B72">
            <w:pPr>
              <w:jc w:val="center"/>
              <w:rPr>
                <w:sz w:val="18"/>
                <w:szCs w:val="18"/>
              </w:rPr>
            </w:pPr>
            <w:r w:rsidRPr="003917E4">
              <w:rPr>
                <w:sz w:val="18"/>
                <w:szCs w:val="18"/>
              </w:rPr>
              <w:t>0</w:t>
            </w:r>
          </w:p>
        </w:tc>
      </w:tr>
      <w:tr w:rsidR="00BB1283" w:rsidRPr="003917E4" w14:paraId="0DED0119" w14:textId="77777777" w:rsidTr="00BB1283">
        <w:trPr>
          <w:trHeight w:val="420"/>
        </w:trPr>
        <w:tc>
          <w:tcPr>
            <w:tcW w:w="5868" w:type="dxa"/>
            <w:noWrap/>
            <w:hideMark/>
          </w:tcPr>
          <w:p w14:paraId="3E4F3B6B" w14:textId="77777777" w:rsidR="00BB1283" w:rsidRPr="003917E4" w:rsidRDefault="00BB1283" w:rsidP="004427D1">
            <w:pPr>
              <w:jc w:val="right"/>
              <w:rPr>
                <w:b/>
                <w:sz w:val="18"/>
                <w:szCs w:val="18"/>
              </w:rPr>
            </w:pPr>
            <w:r w:rsidRPr="003917E4">
              <w:rPr>
                <w:b/>
                <w:sz w:val="18"/>
                <w:szCs w:val="18"/>
              </w:rPr>
              <w:t>TOTAL POINTS</w:t>
            </w:r>
          </w:p>
        </w:tc>
        <w:tc>
          <w:tcPr>
            <w:tcW w:w="1080" w:type="dxa"/>
            <w:noWrap/>
            <w:hideMark/>
          </w:tcPr>
          <w:p w14:paraId="00A75828" w14:textId="77777777" w:rsidR="00BB1283" w:rsidRPr="003917E4" w:rsidRDefault="00BB1283" w:rsidP="00D80B72">
            <w:pPr>
              <w:jc w:val="center"/>
              <w:rPr>
                <w:b/>
                <w:sz w:val="18"/>
                <w:szCs w:val="18"/>
              </w:rPr>
            </w:pPr>
            <w:r w:rsidRPr="003917E4">
              <w:rPr>
                <w:b/>
                <w:sz w:val="18"/>
                <w:szCs w:val="18"/>
              </w:rPr>
              <w:t>100</w:t>
            </w:r>
          </w:p>
        </w:tc>
        <w:tc>
          <w:tcPr>
            <w:tcW w:w="1080" w:type="dxa"/>
          </w:tcPr>
          <w:p w14:paraId="2EEDB9AB" w14:textId="77777777" w:rsidR="00BB1283" w:rsidRPr="003917E4" w:rsidRDefault="00D80B72" w:rsidP="00D80B72">
            <w:pPr>
              <w:jc w:val="center"/>
              <w:rPr>
                <w:b/>
                <w:sz w:val="18"/>
                <w:szCs w:val="18"/>
              </w:rPr>
            </w:pPr>
            <w:r w:rsidRPr="003917E4">
              <w:rPr>
                <w:b/>
                <w:sz w:val="18"/>
                <w:szCs w:val="18"/>
              </w:rPr>
              <w:t>88</w:t>
            </w:r>
          </w:p>
        </w:tc>
        <w:tc>
          <w:tcPr>
            <w:tcW w:w="1080" w:type="dxa"/>
          </w:tcPr>
          <w:p w14:paraId="70F8A55E" w14:textId="77777777" w:rsidR="00BB1283" w:rsidRPr="003917E4" w:rsidRDefault="00D80B72" w:rsidP="00D80B72">
            <w:pPr>
              <w:jc w:val="center"/>
              <w:rPr>
                <w:b/>
                <w:sz w:val="18"/>
                <w:szCs w:val="18"/>
              </w:rPr>
            </w:pPr>
            <w:r w:rsidRPr="003917E4">
              <w:rPr>
                <w:b/>
                <w:sz w:val="18"/>
                <w:szCs w:val="18"/>
              </w:rPr>
              <w:t>86</w:t>
            </w:r>
          </w:p>
        </w:tc>
      </w:tr>
    </w:tbl>
    <w:p w14:paraId="6314CAB3" w14:textId="77777777" w:rsidR="00D70907" w:rsidRPr="003917E4" w:rsidRDefault="00D70907" w:rsidP="00D70907">
      <w:pPr>
        <w:pStyle w:val="NoSpacing"/>
        <w:rPr>
          <w:rFonts w:ascii="Times New Roman" w:hAnsi="Times New Roman" w:cs="Times New Roman"/>
          <w:noProof/>
          <w:sz w:val="18"/>
          <w:szCs w:val="18"/>
        </w:rPr>
      </w:pPr>
      <w:r w:rsidRPr="003917E4">
        <w:rPr>
          <w:rFonts w:ascii="Times New Roman" w:hAnsi="Times New Roman" w:cs="Times New Roman"/>
          <w:sz w:val="18"/>
          <w:szCs w:val="18"/>
          <w:vertAlign w:val="superscript"/>
        </w:rPr>
        <w:t>1</w:t>
      </w:r>
      <w:r w:rsidRPr="003917E4">
        <w:rPr>
          <w:rFonts w:ascii="Times New Roman" w:hAnsi="Times New Roman" w:cs="Times New Roman"/>
          <w:sz w:val="18"/>
          <w:szCs w:val="18"/>
        </w:rPr>
        <w:t xml:space="preserve"> Furlan, J. C., K. K. Chan, et al. (2012). "The combined use of surgery and radiotherapy to treat patients with epidural cord compression due to metastatic disease: a cost-utility analysis." </w:t>
      </w:r>
      <w:r w:rsidRPr="003917E4">
        <w:rPr>
          <w:rFonts w:ascii="Times New Roman" w:hAnsi="Times New Roman" w:cs="Times New Roman"/>
          <w:sz w:val="18"/>
          <w:szCs w:val="18"/>
          <w:u w:val="single"/>
        </w:rPr>
        <w:t>Neuro Oncol</w:t>
      </w:r>
      <w:r w:rsidRPr="003917E4">
        <w:rPr>
          <w:rFonts w:ascii="Times New Roman" w:hAnsi="Times New Roman" w:cs="Times New Roman"/>
          <w:sz w:val="18"/>
          <w:szCs w:val="18"/>
        </w:rPr>
        <w:t xml:space="preserve"> </w:t>
      </w:r>
      <w:r w:rsidRPr="003917E4">
        <w:rPr>
          <w:rFonts w:ascii="Times New Roman" w:hAnsi="Times New Roman" w:cs="Times New Roman"/>
          <w:b/>
          <w:bCs/>
          <w:sz w:val="18"/>
          <w:szCs w:val="18"/>
        </w:rPr>
        <w:t>14</w:t>
      </w:r>
      <w:r w:rsidRPr="003917E4">
        <w:rPr>
          <w:rFonts w:ascii="Times New Roman" w:hAnsi="Times New Roman" w:cs="Times New Roman"/>
          <w:sz w:val="18"/>
          <w:szCs w:val="18"/>
        </w:rPr>
        <w:t>(5): 631-640.</w:t>
      </w:r>
    </w:p>
    <w:p w14:paraId="2FB11B28" w14:textId="77777777" w:rsidR="00D70907" w:rsidRPr="003917E4" w:rsidRDefault="00D70907" w:rsidP="00D70907">
      <w:pPr>
        <w:pStyle w:val="NoSpacing"/>
        <w:rPr>
          <w:rFonts w:ascii="Times New Roman" w:hAnsi="Times New Roman" w:cs="Times New Roman"/>
          <w:noProof/>
          <w:sz w:val="18"/>
          <w:szCs w:val="18"/>
        </w:rPr>
      </w:pPr>
      <w:r w:rsidRPr="003917E4">
        <w:rPr>
          <w:rFonts w:ascii="Times New Roman" w:hAnsi="Times New Roman" w:cs="Times New Roman"/>
          <w:sz w:val="18"/>
          <w:szCs w:val="18"/>
          <w:vertAlign w:val="superscript"/>
        </w:rPr>
        <w:t>2</w:t>
      </w:r>
      <w:r w:rsidRPr="003917E4">
        <w:rPr>
          <w:rFonts w:ascii="Times New Roman" w:hAnsi="Times New Roman" w:cs="Times New Roman"/>
          <w:sz w:val="18"/>
          <w:szCs w:val="18"/>
        </w:rPr>
        <w:t xml:space="preserve"> Thomas, K. C., B. Nosyk, et al. (2006). "Cost-effectiveness of surgery plus radiotherapy versus radiotherapy alone for metastatic epidural spinal cord compression." </w:t>
      </w:r>
      <w:r w:rsidRPr="003917E4">
        <w:rPr>
          <w:rFonts w:ascii="Times New Roman" w:hAnsi="Times New Roman" w:cs="Times New Roman"/>
          <w:sz w:val="18"/>
          <w:szCs w:val="18"/>
          <w:u w:val="single"/>
        </w:rPr>
        <w:t>Int J Radiat Oncol Biol Phys</w:t>
      </w:r>
      <w:r w:rsidRPr="003917E4">
        <w:rPr>
          <w:rFonts w:ascii="Times New Roman" w:hAnsi="Times New Roman" w:cs="Times New Roman"/>
          <w:sz w:val="18"/>
          <w:szCs w:val="18"/>
        </w:rPr>
        <w:t xml:space="preserve"> </w:t>
      </w:r>
      <w:r w:rsidRPr="003917E4">
        <w:rPr>
          <w:rFonts w:ascii="Times New Roman" w:hAnsi="Times New Roman" w:cs="Times New Roman"/>
          <w:b/>
          <w:bCs/>
          <w:sz w:val="18"/>
          <w:szCs w:val="18"/>
        </w:rPr>
        <w:t>66</w:t>
      </w:r>
      <w:r w:rsidRPr="003917E4">
        <w:rPr>
          <w:rFonts w:ascii="Times New Roman" w:hAnsi="Times New Roman" w:cs="Times New Roman"/>
          <w:sz w:val="18"/>
          <w:szCs w:val="18"/>
        </w:rPr>
        <w:t>(4): 1212-1218.</w:t>
      </w:r>
    </w:p>
    <w:p w14:paraId="584FD434" w14:textId="77777777" w:rsidR="004427D1" w:rsidRDefault="004427D1">
      <w:pPr>
        <w:rPr>
          <w:sz w:val="16"/>
          <w:szCs w:val="16"/>
        </w:rPr>
      </w:pPr>
    </w:p>
    <w:p w14:paraId="34F89CAD" w14:textId="77777777" w:rsidR="00044C1A" w:rsidRPr="00044C1A" w:rsidRDefault="00044C1A" w:rsidP="00044C1A">
      <w:pPr>
        <w:pStyle w:val="NoSpacing"/>
        <w:ind w:left="-900" w:firstLine="810"/>
        <w:rPr>
          <w:rFonts w:ascii="Times New Roman" w:hAnsi="Times New Roman" w:cs="Times New Roman"/>
          <w:b/>
          <w:sz w:val="24"/>
          <w:szCs w:val="24"/>
        </w:rPr>
      </w:pPr>
      <w:r w:rsidRPr="00044C1A">
        <w:rPr>
          <w:rFonts w:ascii="Times New Roman" w:hAnsi="Times New Roman" w:cs="Times New Roman"/>
          <w:b/>
          <w:sz w:val="24"/>
          <w:szCs w:val="24"/>
        </w:rPr>
        <w:t>Table B2.  Class of Evidence for source of clinical effectiveness data</w:t>
      </w:r>
    </w:p>
    <w:p w14:paraId="1AAA7749" w14:textId="77777777" w:rsidR="00044C1A" w:rsidRPr="00532924" w:rsidRDefault="00044C1A" w:rsidP="00044C1A">
      <w:pPr>
        <w:pStyle w:val="NoSpacing"/>
        <w:ind w:left="-900" w:firstLine="810"/>
        <w:rPr>
          <w:rFonts w:ascii="Times New Roman" w:hAnsi="Times New Roman" w:cs="Times New Roman"/>
          <w:b/>
        </w:rPr>
      </w:pPr>
    </w:p>
    <w:tbl>
      <w:tblPr>
        <w:tblW w:w="4950" w:type="dxa"/>
        <w:tblInd w:w="108" w:type="dxa"/>
        <w:tblLayout w:type="fixed"/>
        <w:tblLook w:val="0000" w:firstRow="0" w:lastRow="0" w:firstColumn="0" w:lastColumn="0" w:noHBand="0" w:noVBand="0"/>
      </w:tblPr>
      <w:tblGrid>
        <w:gridCol w:w="3330"/>
        <w:gridCol w:w="1620"/>
      </w:tblGrid>
      <w:tr w:rsidR="00044C1A" w:rsidRPr="003917E4" w14:paraId="51990EEB" w14:textId="77777777" w:rsidTr="00DC16A2">
        <w:trPr>
          <w:trHeight w:val="495"/>
        </w:trPr>
        <w:tc>
          <w:tcPr>
            <w:tcW w:w="3330" w:type="dxa"/>
            <w:tcBorders>
              <w:top w:val="single" w:sz="8" w:space="0" w:color="auto"/>
              <w:left w:val="single" w:sz="8" w:space="0" w:color="auto"/>
              <w:bottom w:val="single" w:sz="8" w:space="0" w:color="auto"/>
              <w:right w:val="nil"/>
            </w:tcBorders>
            <w:shd w:val="clear" w:color="auto" w:fill="737373"/>
          </w:tcPr>
          <w:p w14:paraId="409F74DC" w14:textId="77777777" w:rsidR="00044C1A" w:rsidRPr="003917E4" w:rsidRDefault="00044C1A" w:rsidP="00044C1A">
            <w:pPr>
              <w:spacing w:after="0"/>
              <w:rPr>
                <w:b/>
                <w:color w:val="FFFFFF"/>
                <w:sz w:val="18"/>
                <w:szCs w:val="18"/>
              </w:rPr>
            </w:pPr>
            <w:r w:rsidRPr="003917E4">
              <w:rPr>
                <w:b/>
                <w:color w:val="FFFFFF"/>
                <w:sz w:val="18"/>
                <w:szCs w:val="18"/>
              </w:rPr>
              <w:t>Methodological Principle</w:t>
            </w:r>
          </w:p>
        </w:tc>
        <w:tc>
          <w:tcPr>
            <w:tcW w:w="1620" w:type="dxa"/>
            <w:tcBorders>
              <w:top w:val="single" w:sz="8" w:space="0" w:color="auto"/>
              <w:left w:val="single" w:sz="4" w:space="0" w:color="auto"/>
              <w:bottom w:val="single" w:sz="8" w:space="0" w:color="auto"/>
              <w:right w:val="single" w:sz="4" w:space="0" w:color="auto"/>
            </w:tcBorders>
            <w:shd w:val="clear" w:color="auto" w:fill="737373"/>
          </w:tcPr>
          <w:p w14:paraId="4052F7DC" w14:textId="45BA5945" w:rsidR="00044C1A" w:rsidRPr="003917E4" w:rsidRDefault="00044C1A" w:rsidP="00044C1A">
            <w:pPr>
              <w:spacing w:after="0"/>
              <w:jc w:val="center"/>
              <w:rPr>
                <w:b/>
                <w:bCs/>
                <w:color w:val="FFFFFF"/>
                <w:sz w:val="18"/>
                <w:szCs w:val="18"/>
                <w:vertAlign w:val="superscript"/>
              </w:rPr>
            </w:pPr>
            <w:r w:rsidRPr="003917E4">
              <w:rPr>
                <w:b/>
                <w:bCs/>
                <w:color w:val="FFFFFF"/>
                <w:sz w:val="18"/>
                <w:szCs w:val="18"/>
              </w:rPr>
              <w:t>Patchell (2005)</w:t>
            </w:r>
            <w:r w:rsidR="008672A2" w:rsidRPr="003917E4">
              <w:rPr>
                <w:b/>
                <w:bCs/>
                <w:color w:val="FFFFFF"/>
                <w:sz w:val="18"/>
                <w:szCs w:val="18"/>
                <w:vertAlign w:val="superscript"/>
              </w:rPr>
              <w:t>1</w:t>
            </w:r>
          </w:p>
          <w:p w14:paraId="49FB87E4" w14:textId="77777777" w:rsidR="00044C1A" w:rsidRPr="003917E4" w:rsidRDefault="00044C1A" w:rsidP="00044C1A">
            <w:pPr>
              <w:spacing w:after="0"/>
              <w:jc w:val="center"/>
              <w:rPr>
                <w:b/>
                <w:bCs/>
                <w:color w:val="FFFFFF"/>
                <w:sz w:val="18"/>
                <w:szCs w:val="18"/>
              </w:rPr>
            </w:pPr>
          </w:p>
        </w:tc>
      </w:tr>
      <w:tr w:rsidR="00044C1A" w:rsidRPr="003917E4" w14:paraId="4F5DFFFD" w14:textId="77777777" w:rsidTr="00DC16A2">
        <w:trPr>
          <w:trHeight w:val="288"/>
        </w:trPr>
        <w:tc>
          <w:tcPr>
            <w:tcW w:w="3330" w:type="dxa"/>
            <w:tcBorders>
              <w:top w:val="single" w:sz="8" w:space="0" w:color="auto"/>
              <w:left w:val="single" w:sz="8" w:space="0" w:color="auto"/>
              <w:right w:val="single" w:sz="4" w:space="0" w:color="auto"/>
            </w:tcBorders>
            <w:shd w:val="pct10" w:color="auto" w:fill="auto"/>
            <w:vAlign w:val="center"/>
          </w:tcPr>
          <w:p w14:paraId="77DE2615" w14:textId="77777777" w:rsidR="00044C1A" w:rsidRPr="003917E4" w:rsidRDefault="00044C1A" w:rsidP="00044C1A">
            <w:pPr>
              <w:spacing w:after="0"/>
              <w:rPr>
                <w:b/>
                <w:sz w:val="18"/>
                <w:szCs w:val="18"/>
              </w:rPr>
            </w:pPr>
            <w:r w:rsidRPr="003917E4">
              <w:rPr>
                <w:b/>
                <w:sz w:val="18"/>
                <w:szCs w:val="18"/>
              </w:rPr>
              <w:t>Study design</w:t>
            </w:r>
          </w:p>
        </w:tc>
        <w:tc>
          <w:tcPr>
            <w:tcW w:w="1620" w:type="dxa"/>
            <w:tcBorders>
              <w:top w:val="single" w:sz="8" w:space="0" w:color="auto"/>
              <w:left w:val="nil"/>
              <w:right w:val="single" w:sz="4" w:space="0" w:color="auto"/>
            </w:tcBorders>
            <w:shd w:val="pct10" w:color="auto" w:fill="auto"/>
            <w:vAlign w:val="center"/>
          </w:tcPr>
          <w:p w14:paraId="2067F63B" w14:textId="77777777" w:rsidR="00044C1A" w:rsidRPr="003917E4" w:rsidRDefault="00044C1A" w:rsidP="00044C1A">
            <w:pPr>
              <w:spacing w:after="0"/>
              <w:jc w:val="center"/>
              <w:rPr>
                <w:sz w:val="18"/>
                <w:szCs w:val="18"/>
              </w:rPr>
            </w:pPr>
          </w:p>
        </w:tc>
      </w:tr>
      <w:tr w:rsidR="00044C1A" w:rsidRPr="003917E4" w14:paraId="1CD44E9B" w14:textId="77777777" w:rsidTr="00DC16A2">
        <w:trPr>
          <w:trHeight w:val="288"/>
        </w:trPr>
        <w:tc>
          <w:tcPr>
            <w:tcW w:w="3330" w:type="dxa"/>
            <w:tcBorders>
              <w:top w:val="nil"/>
              <w:left w:val="single" w:sz="8" w:space="0" w:color="auto"/>
              <w:right w:val="single" w:sz="4" w:space="0" w:color="auto"/>
            </w:tcBorders>
            <w:shd w:val="pct10" w:color="auto" w:fill="auto"/>
            <w:vAlign w:val="center"/>
          </w:tcPr>
          <w:p w14:paraId="64325C7B" w14:textId="77777777" w:rsidR="00044C1A" w:rsidRPr="003917E4" w:rsidRDefault="00044C1A" w:rsidP="00044C1A">
            <w:pPr>
              <w:spacing w:after="0"/>
              <w:ind w:left="180"/>
              <w:rPr>
                <w:sz w:val="18"/>
                <w:szCs w:val="18"/>
              </w:rPr>
            </w:pPr>
            <w:r w:rsidRPr="003917E4">
              <w:rPr>
                <w:sz w:val="18"/>
                <w:szCs w:val="18"/>
              </w:rPr>
              <w:t>Randomized controlled trial</w:t>
            </w:r>
          </w:p>
        </w:tc>
        <w:tc>
          <w:tcPr>
            <w:tcW w:w="1620" w:type="dxa"/>
            <w:tcBorders>
              <w:top w:val="nil"/>
              <w:left w:val="nil"/>
              <w:right w:val="single" w:sz="4" w:space="0" w:color="auto"/>
            </w:tcBorders>
            <w:shd w:val="pct10" w:color="auto" w:fill="auto"/>
            <w:vAlign w:val="center"/>
          </w:tcPr>
          <w:p w14:paraId="7B12D723" w14:textId="65EF25A8" w:rsidR="00044C1A" w:rsidRPr="003917E4" w:rsidRDefault="00044C1A" w:rsidP="00044C1A">
            <w:pPr>
              <w:spacing w:after="0"/>
              <w:jc w:val="center"/>
              <w:rPr>
                <w:sz w:val="18"/>
                <w:szCs w:val="18"/>
              </w:rPr>
            </w:pPr>
            <w:r w:rsidRPr="003917E4">
              <w:rPr>
                <w:sz w:val="18"/>
                <w:szCs w:val="18"/>
              </w:rPr>
              <w:sym w:font="Wingdings" w:char="F0FC"/>
            </w:r>
          </w:p>
        </w:tc>
      </w:tr>
      <w:tr w:rsidR="00044C1A" w:rsidRPr="003917E4" w14:paraId="7B404692" w14:textId="77777777" w:rsidTr="00DC16A2">
        <w:trPr>
          <w:trHeight w:val="288"/>
        </w:trPr>
        <w:tc>
          <w:tcPr>
            <w:tcW w:w="3330" w:type="dxa"/>
            <w:tcBorders>
              <w:left w:val="single" w:sz="8" w:space="0" w:color="auto"/>
              <w:right w:val="single" w:sz="4" w:space="0" w:color="auto"/>
            </w:tcBorders>
            <w:shd w:val="pct10" w:color="auto" w:fill="auto"/>
            <w:vAlign w:val="center"/>
          </w:tcPr>
          <w:p w14:paraId="17D85193" w14:textId="77777777" w:rsidR="00044C1A" w:rsidRPr="003917E4" w:rsidRDefault="00044C1A" w:rsidP="00044C1A">
            <w:pPr>
              <w:spacing w:after="0"/>
              <w:ind w:left="180"/>
              <w:rPr>
                <w:sz w:val="18"/>
                <w:szCs w:val="18"/>
              </w:rPr>
            </w:pPr>
            <w:r w:rsidRPr="003917E4">
              <w:rPr>
                <w:sz w:val="18"/>
                <w:szCs w:val="18"/>
              </w:rPr>
              <w:t>Prospective cohort study</w:t>
            </w:r>
          </w:p>
        </w:tc>
        <w:tc>
          <w:tcPr>
            <w:tcW w:w="1620" w:type="dxa"/>
            <w:tcBorders>
              <w:left w:val="nil"/>
              <w:right w:val="single" w:sz="4" w:space="0" w:color="auto"/>
            </w:tcBorders>
            <w:shd w:val="pct10" w:color="auto" w:fill="auto"/>
            <w:vAlign w:val="center"/>
          </w:tcPr>
          <w:p w14:paraId="60BE2FE5" w14:textId="77777777" w:rsidR="00044C1A" w:rsidRPr="003917E4" w:rsidRDefault="00044C1A" w:rsidP="00044C1A">
            <w:pPr>
              <w:spacing w:after="0"/>
              <w:jc w:val="center"/>
              <w:rPr>
                <w:sz w:val="18"/>
                <w:szCs w:val="18"/>
              </w:rPr>
            </w:pPr>
          </w:p>
        </w:tc>
      </w:tr>
      <w:tr w:rsidR="00044C1A" w:rsidRPr="003917E4" w14:paraId="677868F2" w14:textId="77777777" w:rsidTr="00DC16A2">
        <w:trPr>
          <w:trHeight w:val="288"/>
        </w:trPr>
        <w:tc>
          <w:tcPr>
            <w:tcW w:w="3330" w:type="dxa"/>
            <w:tcBorders>
              <w:left w:val="single" w:sz="8" w:space="0" w:color="auto"/>
              <w:right w:val="single" w:sz="4" w:space="0" w:color="auto"/>
            </w:tcBorders>
            <w:shd w:val="pct10" w:color="auto" w:fill="auto"/>
            <w:vAlign w:val="center"/>
          </w:tcPr>
          <w:p w14:paraId="6BE03BD5" w14:textId="77777777" w:rsidR="00044C1A" w:rsidRPr="003917E4" w:rsidRDefault="00044C1A" w:rsidP="00044C1A">
            <w:pPr>
              <w:spacing w:after="0"/>
              <w:ind w:left="180"/>
              <w:rPr>
                <w:sz w:val="18"/>
                <w:szCs w:val="18"/>
              </w:rPr>
            </w:pPr>
            <w:r w:rsidRPr="003917E4">
              <w:rPr>
                <w:sz w:val="18"/>
                <w:szCs w:val="18"/>
              </w:rPr>
              <w:t>Retrospective cohort study</w:t>
            </w:r>
          </w:p>
        </w:tc>
        <w:tc>
          <w:tcPr>
            <w:tcW w:w="1620" w:type="dxa"/>
            <w:tcBorders>
              <w:left w:val="nil"/>
              <w:right w:val="single" w:sz="4" w:space="0" w:color="auto"/>
            </w:tcBorders>
            <w:shd w:val="pct10" w:color="auto" w:fill="auto"/>
            <w:vAlign w:val="center"/>
          </w:tcPr>
          <w:p w14:paraId="146450B2" w14:textId="6F9944BE" w:rsidR="00044C1A" w:rsidRPr="003917E4" w:rsidRDefault="00044C1A" w:rsidP="00044C1A">
            <w:pPr>
              <w:spacing w:after="0"/>
              <w:jc w:val="center"/>
              <w:rPr>
                <w:sz w:val="18"/>
                <w:szCs w:val="18"/>
              </w:rPr>
            </w:pPr>
          </w:p>
        </w:tc>
      </w:tr>
      <w:tr w:rsidR="00044C1A" w:rsidRPr="003917E4" w14:paraId="543178D6" w14:textId="77777777" w:rsidTr="00DC16A2">
        <w:trPr>
          <w:trHeight w:val="288"/>
        </w:trPr>
        <w:tc>
          <w:tcPr>
            <w:tcW w:w="3330" w:type="dxa"/>
            <w:tcBorders>
              <w:left w:val="single" w:sz="8" w:space="0" w:color="auto"/>
              <w:right w:val="single" w:sz="4" w:space="0" w:color="auto"/>
            </w:tcBorders>
            <w:shd w:val="pct10" w:color="auto" w:fill="auto"/>
            <w:vAlign w:val="center"/>
          </w:tcPr>
          <w:p w14:paraId="115EF32B" w14:textId="77777777" w:rsidR="00044C1A" w:rsidRPr="003917E4" w:rsidRDefault="00044C1A" w:rsidP="00044C1A">
            <w:pPr>
              <w:spacing w:after="0"/>
              <w:ind w:left="180"/>
              <w:rPr>
                <w:sz w:val="18"/>
                <w:szCs w:val="18"/>
              </w:rPr>
            </w:pPr>
            <w:r w:rsidRPr="003917E4">
              <w:rPr>
                <w:sz w:val="18"/>
                <w:szCs w:val="18"/>
              </w:rPr>
              <w:t>Case-control</w:t>
            </w:r>
          </w:p>
        </w:tc>
        <w:tc>
          <w:tcPr>
            <w:tcW w:w="1620" w:type="dxa"/>
            <w:tcBorders>
              <w:left w:val="nil"/>
              <w:right w:val="single" w:sz="4" w:space="0" w:color="auto"/>
            </w:tcBorders>
            <w:shd w:val="pct10" w:color="auto" w:fill="auto"/>
            <w:vAlign w:val="center"/>
          </w:tcPr>
          <w:p w14:paraId="02A377A4" w14:textId="77777777" w:rsidR="00044C1A" w:rsidRPr="003917E4" w:rsidRDefault="00044C1A" w:rsidP="00044C1A">
            <w:pPr>
              <w:spacing w:after="0"/>
              <w:jc w:val="center"/>
              <w:rPr>
                <w:sz w:val="18"/>
                <w:szCs w:val="18"/>
              </w:rPr>
            </w:pPr>
          </w:p>
        </w:tc>
      </w:tr>
      <w:tr w:rsidR="00044C1A" w:rsidRPr="003917E4" w14:paraId="7011A53A" w14:textId="77777777" w:rsidTr="00DC16A2">
        <w:trPr>
          <w:trHeight w:val="288"/>
        </w:trPr>
        <w:tc>
          <w:tcPr>
            <w:tcW w:w="3330" w:type="dxa"/>
            <w:tcBorders>
              <w:left w:val="single" w:sz="8" w:space="0" w:color="auto"/>
              <w:bottom w:val="single" w:sz="12" w:space="0" w:color="auto"/>
              <w:right w:val="single" w:sz="4" w:space="0" w:color="auto"/>
            </w:tcBorders>
            <w:shd w:val="pct10" w:color="auto" w:fill="auto"/>
            <w:vAlign w:val="center"/>
          </w:tcPr>
          <w:p w14:paraId="08F594AC" w14:textId="77777777" w:rsidR="00044C1A" w:rsidRPr="003917E4" w:rsidRDefault="00044C1A" w:rsidP="00044C1A">
            <w:pPr>
              <w:spacing w:after="0"/>
              <w:ind w:left="180"/>
              <w:rPr>
                <w:sz w:val="18"/>
                <w:szCs w:val="18"/>
              </w:rPr>
            </w:pPr>
            <w:r w:rsidRPr="003917E4">
              <w:rPr>
                <w:sz w:val="18"/>
                <w:szCs w:val="18"/>
              </w:rPr>
              <w:t>Case-series</w:t>
            </w:r>
          </w:p>
        </w:tc>
        <w:tc>
          <w:tcPr>
            <w:tcW w:w="1620" w:type="dxa"/>
            <w:tcBorders>
              <w:left w:val="nil"/>
              <w:bottom w:val="single" w:sz="12" w:space="0" w:color="auto"/>
              <w:right w:val="single" w:sz="4" w:space="0" w:color="auto"/>
            </w:tcBorders>
            <w:shd w:val="pct10" w:color="auto" w:fill="auto"/>
            <w:vAlign w:val="center"/>
          </w:tcPr>
          <w:p w14:paraId="50553651" w14:textId="77777777" w:rsidR="00044C1A" w:rsidRPr="003917E4" w:rsidRDefault="00044C1A" w:rsidP="00044C1A">
            <w:pPr>
              <w:spacing w:after="0"/>
              <w:jc w:val="center"/>
              <w:rPr>
                <w:sz w:val="18"/>
                <w:szCs w:val="18"/>
              </w:rPr>
            </w:pPr>
          </w:p>
        </w:tc>
      </w:tr>
      <w:tr w:rsidR="00044C1A" w:rsidRPr="003917E4" w14:paraId="2786EED8" w14:textId="77777777" w:rsidTr="00DC16A2">
        <w:trPr>
          <w:trHeight w:val="288"/>
        </w:trPr>
        <w:tc>
          <w:tcPr>
            <w:tcW w:w="3330" w:type="dxa"/>
            <w:tcBorders>
              <w:top w:val="single" w:sz="12" w:space="0" w:color="auto"/>
              <w:left w:val="single" w:sz="8" w:space="0" w:color="auto"/>
              <w:bottom w:val="single" w:sz="4" w:space="0" w:color="auto"/>
              <w:right w:val="single" w:sz="4" w:space="0" w:color="auto"/>
            </w:tcBorders>
            <w:shd w:val="clear" w:color="auto" w:fill="auto"/>
            <w:vAlign w:val="center"/>
          </w:tcPr>
          <w:p w14:paraId="6FFCA02C" w14:textId="77777777" w:rsidR="00044C1A" w:rsidRPr="003917E4" w:rsidRDefault="00044C1A" w:rsidP="00044C1A">
            <w:pPr>
              <w:spacing w:after="0"/>
              <w:rPr>
                <w:sz w:val="18"/>
                <w:szCs w:val="18"/>
              </w:rPr>
            </w:pPr>
            <w:r w:rsidRPr="003917E4">
              <w:rPr>
                <w:sz w:val="18"/>
                <w:szCs w:val="18"/>
              </w:rPr>
              <w:t>Random sequence generation*</w:t>
            </w:r>
          </w:p>
        </w:tc>
        <w:tc>
          <w:tcPr>
            <w:tcW w:w="1620" w:type="dxa"/>
            <w:tcBorders>
              <w:top w:val="single" w:sz="12" w:space="0" w:color="auto"/>
              <w:left w:val="nil"/>
              <w:bottom w:val="single" w:sz="4" w:space="0" w:color="auto"/>
              <w:right w:val="single" w:sz="4" w:space="0" w:color="auto"/>
            </w:tcBorders>
            <w:vAlign w:val="center"/>
          </w:tcPr>
          <w:p w14:paraId="4999ACCC" w14:textId="3C608BA9" w:rsidR="00044C1A" w:rsidRPr="003917E4" w:rsidRDefault="000B71CE" w:rsidP="00044C1A">
            <w:pPr>
              <w:spacing w:after="0"/>
              <w:jc w:val="center"/>
              <w:rPr>
                <w:sz w:val="18"/>
                <w:szCs w:val="18"/>
              </w:rPr>
            </w:pPr>
            <w:r w:rsidRPr="003917E4">
              <w:rPr>
                <w:sz w:val="18"/>
                <w:szCs w:val="18"/>
              </w:rPr>
              <w:sym w:font="Wingdings" w:char="F0FC"/>
            </w:r>
          </w:p>
        </w:tc>
      </w:tr>
      <w:tr w:rsidR="00044C1A" w:rsidRPr="003917E4" w14:paraId="41BB6E13" w14:textId="77777777" w:rsidTr="00DC16A2">
        <w:trPr>
          <w:trHeight w:val="288"/>
        </w:trPr>
        <w:tc>
          <w:tcPr>
            <w:tcW w:w="3330" w:type="dxa"/>
            <w:tcBorders>
              <w:top w:val="single" w:sz="4" w:space="0" w:color="auto"/>
              <w:left w:val="single" w:sz="8" w:space="0" w:color="auto"/>
              <w:bottom w:val="single" w:sz="4" w:space="0" w:color="auto"/>
              <w:right w:val="single" w:sz="4" w:space="0" w:color="auto"/>
            </w:tcBorders>
            <w:shd w:val="clear" w:color="auto" w:fill="auto"/>
            <w:vAlign w:val="center"/>
          </w:tcPr>
          <w:p w14:paraId="7E859B0C" w14:textId="77777777" w:rsidR="00044C1A" w:rsidRPr="003917E4" w:rsidRDefault="00044C1A" w:rsidP="00044C1A">
            <w:pPr>
              <w:spacing w:after="0"/>
              <w:rPr>
                <w:sz w:val="18"/>
                <w:szCs w:val="18"/>
              </w:rPr>
            </w:pPr>
            <w:r w:rsidRPr="003917E4">
              <w:rPr>
                <w:sz w:val="18"/>
                <w:szCs w:val="18"/>
              </w:rPr>
              <w:t>Statement of concealed allocation*</w:t>
            </w:r>
          </w:p>
        </w:tc>
        <w:tc>
          <w:tcPr>
            <w:tcW w:w="1620" w:type="dxa"/>
            <w:tcBorders>
              <w:top w:val="single" w:sz="4" w:space="0" w:color="auto"/>
              <w:left w:val="nil"/>
              <w:bottom w:val="single" w:sz="4" w:space="0" w:color="auto"/>
              <w:right w:val="single" w:sz="4" w:space="0" w:color="auto"/>
            </w:tcBorders>
            <w:vAlign w:val="center"/>
          </w:tcPr>
          <w:p w14:paraId="669A1F9B" w14:textId="77777777" w:rsidR="00044C1A" w:rsidRPr="003917E4" w:rsidRDefault="00044C1A" w:rsidP="00044C1A">
            <w:pPr>
              <w:spacing w:after="0"/>
              <w:jc w:val="center"/>
              <w:rPr>
                <w:sz w:val="18"/>
                <w:szCs w:val="18"/>
              </w:rPr>
            </w:pPr>
          </w:p>
        </w:tc>
      </w:tr>
      <w:tr w:rsidR="00044C1A" w:rsidRPr="003917E4" w14:paraId="08757D64" w14:textId="77777777" w:rsidTr="00DC16A2">
        <w:trPr>
          <w:trHeight w:val="288"/>
        </w:trPr>
        <w:tc>
          <w:tcPr>
            <w:tcW w:w="3330" w:type="dxa"/>
            <w:tcBorders>
              <w:top w:val="single" w:sz="4" w:space="0" w:color="auto"/>
              <w:left w:val="single" w:sz="8" w:space="0" w:color="auto"/>
              <w:bottom w:val="single" w:sz="4" w:space="0" w:color="auto"/>
              <w:right w:val="single" w:sz="4" w:space="0" w:color="auto"/>
            </w:tcBorders>
            <w:shd w:val="clear" w:color="auto" w:fill="auto"/>
            <w:vAlign w:val="center"/>
          </w:tcPr>
          <w:p w14:paraId="4E7AB6E7" w14:textId="77777777" w:rsidR="00044C1A" w:rsidRPr="003917E4" w:rsidRDefault="00044C1A" w:rsidP="00044C1A">
            <w:pPr>
              <w:spacing w:after="0"/>
              <w:rPr>
                <w:sz w:val="18"/>
                <w:szCs w:val="18"/>
              </w:rPr>
            </w:pPr>
            <w:r w:rsidRPr="003917E4">
              <w:rPr>
                <w:sz w:val="18"/>
                <w:szCs w:val="18"/>
              </w:rPr>
              <w:t>Intention to treat*</w:t>
            </w:r>
          </w:p>
        </w:tc>
        <w:tc>
          <w:tcPr>
            <w:tcW w:w="1620" w:type="dxa"/>
            <w:tcBorders>
              <w:top w:val="single" w:sz="4" w:space="0" w:color="auto"/>
              <w:left w:val="nil"/>
              <w:bottom w:val="single" w:sz="4" w:space="0" w:color="auto"/>
              <w:right w:val="single" w:sz="4" w:space="0" w:color="auto"/>
            </w:tcBorders>
            <w:vAlign w:val="center"/>
          </w:tcPr>
          <w:p w14:paraId="54C79A40" w14:textId="59B27CB4" w:rsidR="00044C1A" w:rsidRPr="003917E4" w:rsidRDefault="000B71CE" w:rsidP="00044C1A">
            <w:pPr>
              <w:spacing w:after="0"/>
              <w:jc w:val="center"/>
              <w:rPr>
                <w:sz w:val="18"/>
                <w:szCs w:val="18"/>
              </w:rPr>
            </w:pPr>
            <w:r w:rsidRPr="003917E4">
              <w:rPr>
                <w:sz w:val="18"/>
                <w:szCs w:val="18"/>
              </w:rPr>
              <w:sym w:font="Wingdings" w:char="F0FC"/>
            </w:r>
          </w:p>
        </w:tc>
      </w:tr>
      <w:tr w:rsidR="00044C1A" w:rsidRPr="003917E4" w14:paraId="7B791A38" w14:textId="77777777" w:rsidTr="00DC16A2">
        <w:trPr>
          <w:trHeight w:val="288"/>
        </w:trPr>
        <w:tc>
          <w:tcPr>
            <w:tcW w:w="3330" w:type="dxa"/>
            <w:tcBorders>
              <w:top w:val="nil"/>
              <w:left w:val="single" w:sz="8" w:space="0" w:color="auto"/>
              <w:bottom w:val="single" w:sz="4" w:space="0" w:color="auto"/>
              <w:right w:val="single" w:sz="4" w:space="0" w:color="auto"/>
            </w:tcBorders>
            <w:shd w:val="clear" w:color="auto" w:fill="auto"/>
            <w:vAlign w:val="center"/>
          </w:tcPr>
          <w:p w14:paraId="1E582DA3" w14:textId="77777777" w:rsidR="00044C1A" w:rsidRPr="003917E4" w:rsidRDefault="00044C1A" w:rsidP="00044C1A">
            <w:pPr>
              <w:spacing w:after="0"/>
              <w:rPr>
                <w:sz w:val="18"/>
                <w:szCs w:val="18"/>
              </w:rPr>
            </w:pPr>
            <w:r w:rsidRPr="003917E4">
              <w:rPr>
                <w:sz w:val="18"/>
                <w:szCs w:val="18"/>
              </w:rPr>
              <w:t>Independent or blind assessment</w:t>
            </w:r>
          </w:p>
        </w:tc>
        <w:tc>
          <w:tcPr>
            <w:tcW w:w="1620" w:type="dxa"/>
            <w:tcBorders>
              <w:top w:val="nil"/>
              <w:left w:val="nil"/>
              <w:bottom w:val="single" w:sz="4" w:space="0" w:color="auto"/>
              <w:right w:val="single" w:sz="4" w:space="0" w:color="auto"/>
            </w:tcBorders>
            <w:vAlign w:val="center"/>
          </w:tcPr>
          <w:p w14:paraId="37DB848E" w14:textId="77777777" w:rsidR="00044C1A" w:rsidRPr="003917E4" w:rsidRDefault="00044C1A" w:rsidP="00044C1A">
            <w:pPr>
              <w:spacing w:after="0"/>
              <w:jc w:val="center"/>
              <w:rPr>
                <w:sz w:val="18"/>
                <w:szCs w:val="18"/>
              </w:rPr>
            </w:pPr>
          </w:p>
        </w:tc>
      </w:tr>
      <w:tr w:rsidR="00044C1A" w:rsidRPr="003917E4" w14:paraId="70389B85" w14:textId="77777777" w:rsidTr="00DC16A2">
        <w:trPr>
          <w:trHeight w:val="288"/>
        </w:trPr>
        <w:tc>
          <w:tcPr>
            <w:tcW w:w="3330" w:type="dxa"/>
            <w:tcBorders>
              <w:top w:val="nil"/>
              <w:left w:val="single" w:sz="8" w:space="0" w:color="auto"/>
              <w:bottom w:val="single" w:sz="4" w:space="0" w:color="auto"/>
              <w:right w:val="single" w:sz="4" w:space="0" w:color="auto"/>
            </w:tcBorders>
            <w:shd w:val="clear" w:color="auto" w:fill="auto"/>
            <w:vAlign w:val="center"/>
          </w:tcPr>
          <w:p w14:paraId="6FEFBFFD" w14:textId="77777777" w:rsidR="00044C1A" w:rsidRPr="003917E4" w:rsidRDefault="00044C1A" w:rsidP="00044C1A">
            <w:pPr>
              <w:tabs>
                <w:tab w:val="left" w:pos="432"/>
              </w:tabs>
              <w:spacing w:after="0"/>
              <w:ind w:left="-18"/>
              <w:rPr>
                <w:sz w:val="18"/>
                <w:szCs w:val="18"/>
              </w:rPr>
            </w:pPr>
            <w:r w:rsidRPr="003917E4">
              <w:rPr>
                <w:sz w:val="18"/>
                <w:szCs w:val="18"/>
              </w:rPr>
              <w:t>Co-interventions applied equally</w:t>
            </w:r>
          </w:p>
        </w:tc>
        <w:tc>
          <w:tcPr>
            <w:tcW w:w="1620" w:type="dxa"/>
            <w:tcBorders>
              <w:top w:val="nil"/>
              <w:left w:val="nil"/>
              <w:bottom w:val="single" w:sz="4" w:space="0" w:color="auto"/>
              <w:right w:val="single" w:sz="4" w:space="0" w:color="auto"/>
            </w:tcBorders>
            <w:vAlign w:val="center"/>
          </w:tcPr>
          <w:p w14:paraId="5BA5519B" w14:textId="2F66DEDB" w:rsidR="00044C1A" w:rsidRPr="003917E4" w:rsidRDefault="000B71CE" w:rsidP="00044C1A">
            <w:pPr>
              <w:spacing w:after="0"/>
              <w:jc w:val="center"/>
              <w:rPr>
                <w:sz w:val="18"/>
                <w:szCs w:val="18"/>
              </w:rPr>
            </w:pPr>
            <w:r w:rsidRPr="003917E4">
              <w:rPr>
                <w:sz w:val="18"/>
                <w:szCs w:val="18"/>
              </w:rPr>
              <w:sym w:font="Wingdings" w:char="F0FC"/>
            </w:r>
          </w:p>
        </w:tc>
      </w:tr>
      <w:tr w:rsidR="00044C1A" w:rsidRPr="003917E4" w14:paraId="6F737874" w14:textId="77777777" w:rsidTr="00DC16A2">
        <w:trPr>
          <w:trHeight w:val="288"/>
        </w:trPr>
        <w:tc>
          <w:tcPr>
            <w:tcW w:w="3330" w:type="dxa"/>
            <w:tcBorders>
              <w:top w:val="single" w:sz="4" w:space="0" w:color="auto"/>
              <w:left w:val="single" w:sz="4" w:space="0" w:color="auto"/>
              <w:bottom w:val="single" w:sz="4" w:space="0" w:color="auto"/>
              <w:right w:val="nil"/>
            </w:tcBorders>
            <w:shd w:val="clear" w:color="auto" w:fill="auto"/>
            <w:noWrap/>
            <w:vAlign w:val="center"/>
          </w:tcPr>
          <w:p w14:paraId="46B332F4" w14:textId="77777777" w:rsidR="00044C1A" w:rsidRPr="003917E4" w:rsidRDefault="00044C1A" w:rsidP="00044C1A">
            <w:pPr>
              <w:spacing w:after="0"/>
              <w:rPr>
                <w:sz w:val="18"/>
                <w:szCs w:val="18"/>
              </w:rPr>
            </w:pPr>
            <w:r w:rsidRPr="003917E4">
              <w:rPr>
                <w:sz w:val="18"/>
                <w:szCs w:val="18"/>
              </w:rPr>
              <w:t xml:space="preserve">Complete follow-up of </w:t>
            </w:r>
            <w:r w:rsidRPr="003917E4">
              <w:rPr>
                <w:sz w:val="18"/>
                <w:szCs w:val="18"/>
                <w:u w:val="single"/>
              </w:rPr>
              <w:t>&gt;</w:t>
            </w:r>
            <w:r w:rsidRPr="003917E4">
              <w:rPr>
                <w:sz w:val="18"/>
                <w:szCs w:val="18"/>
              </w:rPr>
              <w:t>80%</w:t>
            </w:r>
          </w:p>
        </w:tc>
        <w:tc>
          <w:tcPr>
            <w:tcW w:w="1620" w:type="dxa"/>
            <w:tcBorders>
              <w:top w:val="nil"/>
              <w:left w:val="single" w:sz="4" w:space="0" w:color="auto"/>
              <w:bottom w:val="nil"/>
              <w:right w:val="single" w:sz="4" w:space="0" w:color="auto"/>
            </w:tcBorders>
            <w:vAlign w:val="center"/>
          </w:tcPr>
          <w:p w14:paraId="63B69B5F" w14:textId="50C9739D" w:rsidR="00044C1A" w:rsidRPr="003917E4" w:rsidRDefault="00DC16A2" w:rsidP="00044C1A">
            <w:pPr>
              <w:spacing w:after="0"/>
              <w:jc w:val="center"/>
              <w:rPr>
                <w:sz w:val="18"/>
                <w:szCs w:val="18"/>
              </w:rPr>
            </w:pPr>
            <w:r w:rsidRPr="003917E4">
              <w:rPr>
                <w:sz w:val="18"/>
                <w:szCs w:val="18"/>
              </w:rPr>
              <w:sym w:font="Wingdings" w:char="F0FC"/>
            </w:r>
          </w:p>
        </w:tc>
      </w:tr>
      <w:tr w:rsidR="00044C1A" w:rsidRPr="003917E4" w14:paraId="34D149EF" w14:textId="77777777" w:rsidTr="00DC16A2">
        <w:trPr>
          <w:trHeight w:val="288"/>
        </w:trPr>
        <w:tc>
          <w:tcPr>
            <w:tcW w:w="3330" w:type="dxa"/>
            <w:tcBorders>
              <w:top w:val="single" w:sz="4" w:space="0" w:color="auto"/>
              <w:left w:val="single" w:sz="8" w:space="0" w:color="auto"/>
              <w:bottom w:val="single" w:sz="4" w:space="0" w:color="auto"/>
              <w:right w:val="single" w:sz="4" w:space="0" w:color="auto"/>
            </w:tcBorders>
            <w:shd w:val="clear" w:color="auto" w:fill="auto"/>
            <w:vAlign w:val="center"/>
          </w:tcPr>
          <w:p w14:paraId="3BE0FE64" w14:textId="77777777" w:rsidR="00044C1A" w:rsidRPr="003917E4" w:rsidRDefault="00044C1A" w:rsidP="00044C1A">
            <w:pPr>
              <w:spacing w:after="0"/>
              <w:rPr>
                <w:sz w:val="18"/>
                <w:szCs w:val="18"/>
              </w:rPr>
            </w:pPr>
            <w:r w:rsidRPr="003917E4">
              <w:rPr>
                <w:sz w:val="18"/>
                <w:szCs w:val="18"/>
              </w:rPr>
              <w:t>Adequate sample size</w:t>
            </w:r>
          </w:p>
        </w:tc>
        <w:tc>
          <w:tcPr>
            <w:tcW w:w="1620" w:type="dxa"/>
            <w:tcBorders>
              <w:top w:val="single" w:sz="4" w:space="0" w:color="auto"/>
              <w:left w:val="nil"/>
              <w:bottom w:val="single" w:sz="4" w:space="0" w:color="auto"/>
              <w:right w:val="single" w:sz="4" w:space="0" w:color="auto"/>
            </w:tcBorders>
            <w:vAlign w:val="center"/>
          </w:tcPr>
          <w:p w14:paraId="418C0CBB" w14:textId="79F5417E" w:rsidR="00044C1A" w:rsidRPr="003917E4" w:rsidRDefault="00DC16A2" w:rsidP="00044C1A">
            <w:pPr>
              <w:spacing w:after="0"/>
              <w:jc w:val="center"/>
              <w:rPr>
                <w:sz w:val="18"/>
                <w:szCs w:val="18"/>
              </w:rPr>
            </w:pPr>
            <w:r w:rsidRPr="003917E4">
              <w:rPr>
                <w:sz w:val="18"/>
                <w:szCs w:val="18"/>
              </w:rPr>
              <w:sym w:font="Wingdings" w:char="F0FC"/>
            </w:r>
          </w:p>
        </w:tc>
      </w:tr>
      <w:tr w:rsidR="00044C1A" w:rsidRPr="003917E4" w14:paraId="507F4CCA" w14:textId="77777777" w:rsidTr="00DC16A2">
        <w:trPr>
          <w:trHeight w:val="288"/>
        </w:trPr>
        <w:tc>
          <w:tcPr>
            <w:tcW w:w="3330" w:type="dxa"/>
            <w:tcBorders>
              <w:top w:val="single" w:sz="4" w:space="0" w:color="auto"/>
              <w:left w:val="single" w:sz="8" w:space="0" w:color="auto"/>
              <w:bottom w:val="single" w:sz="4" w:space="0" w:color="auto"/>
              <w:right w:val="single" w:sz="4" w:space="0" w:color="auto"/>
            </w:tcBorders>
            <w:shd w:val="clear" w:color="auto" w:fill="auto"/>
            <w:vAlign w:val="center"/>
          </w:tcPr>
          <w:p w14:paraId="5C0E3428" w14:textId="77777777" w:rsidR="00044C1A" w:rsidRPr="003917E4" w:rsidRDefault="00044C1A" w:rsidP="00044C1A">
            <w:pPr>
              <w:spacing w:after="0"/>
              <w:rPr>
                <w:sz w:val="18"/>
                <w:szCs w:val="18"/>
              </w:rPr>
            </w:pPr>
            <w:r w:rsidRPr="003917E4">
              <w:rPr>
                <w:sz w:val="18"/>
                <w:szCs w:val="18"/>
              </w:rPr>
              <w:t>Controlling for possible confounding†</w:t>
            </w:r>
          </w:p>
        </w:tc>
        <w:tc>
          <w:tcPr>
            <w:tcW w:w="1620" w:type="dxa"/>
            <w:tcBorders>
              <w:top w:val="single" w:sz="4" w:space="0" w:color="auto"/>
              <w:left w:val="nil"/>
              <w:bottom w:val="single" w:sz="4" w:space="0" w:color="auto"/>
              <w:right w:val="single" w:sz="4" w:space="0" w:color="auto"/>
            </w:tcBorders>
            <w:vAlign w:val="center"/>
          </w:tcPr>
          <w:p w14:paraId="27F3D6AC" w14:textId="2B6458A7" w:rsidR="00044C1A" w:rsidRPr="003917E4" w:rsidRDefault="00DC16A2" w:rsidP="00044C1A">
            <w:pPr>
              <w:spacing w:after="0"/>
              <w:jc w:val="center"/>
              <w:rPr>
                <w:sz w:val="18"/>
                <w:szCs w:val="18"/>
              </w:rPr>
            </w:pPr>
            <w:r w:rsidRPr="003917E4">
              <w:rPr>
                <w:sz w:val="18"/>
                <w:szCs w:val="18"/>
              </w:rPr>
              <w:sym w:font="Wingdings" w:char="F0FC"/>
            </w:r>
          </w:p>
        </w:tc>
      </w:tr>
      <w:tr w:rsidR="00044C1A" w:rsidRPr="003917E4" w14:paraId="09029BC7" w14:textId="77777777" w:rsidTr="00DC16A2">
        <w:trPr>
          <w:trHeight w:val="288"/>
        </w:trPr>
        <w:tc>
          <w:tcPr>
            <w:tcW w:w="3330" w:type="dxa"/>
            <w:tcBorders>
              <w:top w:val="single" w:sz="8" w:space="0" w:color="auto"/>
              <w:left w:val="single" w:sz="8" w:space="0" w:color="auto"/>
              <w:bottom w:val="single" w:sz="8" w:space="0" w:color="auto"/>
              <w:right w:val="single" w:sz="4" w:space="0" w:color="auto"/>
            </w:tcBorders>
            <w:shd w:val="clear" w:color="auto" w:fill="737373"/>
            <w:vAlign w:val="center"/>
          </w:tcPr>
          <w:p w14:paraId="3EB1C616" w14:textId="77777777" w:rsidR="00044C1A" w:rsidRPr="003917E4" w:rsidRDefault="00044C1A" w:rsidP="00044C1A">
            <w:pPr>
              <w:spacing w:after="0"/>
              <w:rPr>
                <w:b/>
                <w:color w:val="FFFFFF"/>
                <w:sz w:val="18"/>
                <w:szCs w:val="18"/>
              </w:rPr>
            </w:pPr>
            <w:r w:rsidRPr="003917E4">
              <w:rPr>
                <w:b/>
                <w:color w:val="FFFFFF"/>
                <w:sz w:val="18"/>
                <w:szCs w:val="18"/>
              </w:rPr>
              <w:t>Evidence class</w:t>
            </w:r>
          </w:p>
        </w:tc>
        <w:tc>
          <w:tcPr>
            <w:tcW w:w="1620" w:type="dxa"/>
            <w:tcBorders>
              <w:top w:val="single" w:sz="8" w:space="0" w:color="auto"/>
              <w:left w:val="nil"/>
              <w:bottom w:val="single" w:sz="8" w:space="0" w:color="auto"/>
              <w:right w:val="single" w:sz="4" w:space="0" w:color="auto"/>
            </w:tcBorders>
            <w:shd w:val="clear" w:color="auto" w:fill="737373"/>
            <w:vAlign w:val="center"/>
          </w:tcPr>
          <w:p w14:paraId="450918A0" w14:textId="62E735AF" w:rsidR="00044C1A" w:rsidRPr="003917E4" w:rsidRDefault="00DC16A2" w:rsidP="00044C1A">
            <w:pPr>
              <w:spacing w:after="0"/>
              <w:jc w:val="center"/>
              <w:rPr>
                <w:color w:val="FFFFFF"/>
                <w:sz w:val="18"/>
                <w:szCs w:val="18"/>
              </w:rPr>
            </w:pPr>
            <w:r w:rsidRPr="003917E4">
              <w:rPr>
                <w:color w:val="FFFFFF"/>
                <w:sz w:val="18"/>
                <w:szCs w:val="18"/>
              </w:rPr>
              <w:t>II</w:t>
            </w:r>
          </w:p>
        </w:tc>
      </w:tr>
    </w:tbl>
    <w:p w14:paraId="441ED91D" w14:textId="77777777" w:rsidR="00044C1A" w:rsidRPr="003917E4" w:rsidRDefault="00044C1A" w:rsidP="003917E4">
      <w:pPr>
        <w:pStyle w:val="NoSpacing"/>
        <w:rPr>
          <w:rFonts w:ascii="Times New Roman" w:hAnsi="Times New Roman" w:cs="Times New Roman"/>
          <w:sz w:val="16"/>
          <w:szCs w:val="16"/>
        </w:rPr>
      </w:pPr>
      <w:r w:rsidRPr="003917E4">
        <w:rPr>
          <w:rFonts w:ascii="Times New Roman" w:hAnsi="Times New Roman" w:cs="Times New Roman"/>
          <w:sz w:val="16"/>
          <w:szCs w:val="16"/>
        </w:rPr>
        <w:t>*Applies only to randomized controlled trials</w:t>
      </w:r>
    </w:p>
    <w:p w14:paraId="6E7C13BC" w14:textId="77777777" w:rsidR="00044C1A" w:rsidRPr="003917E4" w:rsidRDefault="00044C1A" w:rsidP="003917E4">
      <w:pPr>
        <w:pStyle w:val="NoSpacing"/>
        <w:rPr>
          <w:rFonts w:ascii="Times New Roman" w:hAnsi="Times New Roman" w:cs="Times New Roman"/>
          <w:sz w:val="16"/>
          <w:szCs w:val="16"/>
        </w:rPr>
      </w:pPr>
      <w:r w:rsidRPr="003917E4">
        <w:rPr>
          <w:rFonts w:ascii="Times New Roman" w:eastAsia="Times New Roman" w:hAnsi="Times New Roman" w:cs="Times New Roman"/>
          <w:sz w:val="16"/>
          <w:szCs w:val="16"/>
        </w:rPr>
        <w:t>†</w:t>
      </w:r>
      <w:r w:rsidRPr="003917E4">
        <w:rPr>
          <w:rFonts w:ascii="Times New Roman" w:hAnsi="Times New Roman" w:cs="Times New Roman"/>
          <w:sz w:val="16"/>
          <w:szCs w:val="16"/>
        </w:rPr>
        <w:t>Groups must be comparable on baseline characteristics or evidence of control for confounding presented</w:t>
      </w:r>
    </w:p>
    <w:p w14:paraId="6A8615A0" w14:textId="290E0A36" w:rsidR="00044C1A" w:rsidRPr="003917E4" w:rsidRDefault="00044C1A" w:rsidP="003917E4">
      <w:pPr>
        <w:pStyle w:val="NoSpacing"/>
        <w:rPr>
          <w:rFonts w:ascii="Times New Roman" w:eastAsia="Times New Roman" w:hAnsi="Times New Roman" w:cs="Times New Roman"/>
          <w:i/>
          <w:sz w:val="16"/>
          <w:szCs w:val="16"/>
        </w:rPr>
      </w:pPr>
      <w:r w:rsidRPr="003917E4">
        <w:rPr>
          <w:rFonts w:ascii="Times New Roman" w:hAnsi="Times New Roman" w:cs="Times New Roman"/>
          <w:i/>
          <w:sz w:val="16"/>
          <w:szCs w:val="16"/>
        </w:rPr>
        <w:t>Blank</w:t>
      </w:r>
      <w:r w:rsidRPr="003917E4">
        <w:rPr>
          <w:rFonts w:ascii="Times New Roman" w:eastAsia="Times New Roman" w:hAnsi="Times New Roman" w:cs="Times New Roman"/>
          <w:i/>
          <w:sz w:val="16"/>
          <w:szCs w:val="16"/>
        </w:rPr>
        <w:t xml:space="preserve"> cells indicate that the criterion was either not met or that it could not be determined</w:t>
      </w:r>
    </w:p>
    <w:p w14:paraId="477745B7" w14:textId="17B09338" w:rsidR="008672A2" w:rsidRPr="003917E4" w:rsidRDefault="008672A2" w:rsidP="003917E4">
      <w:pPr>
        <w:pStyle w:val="NoSpacing"/>
        <w:rPr>
          <w:rFonts w:ascii="Times New Roman" w:hAnsi="Times New Roman" w:cs="Times New Roman"/>
          <w:noProof/>
          <w:sz w:val="16"/>
          <w:szCs w:val="16"/>
        </w:rPr>
      </w:pPr>
      <w:bookmarkStart w:id="1" w:name="_ENREF_1"/>
      <w:r w:rsidRPr="003917E4">
        <w:rPr>
          <w:rFonts w:ascii="Times New Roman" w:hAnsi="Times New Roman" w:cs="Times New Roman"/>
          <w:b/>
          <w:noProof/>
          <w:sz w:val="16"/>
          <w:szCs w:val="16"/>
          <w:vertAlign w:val="superscript"/>
        </w:rPr>
        <w:t>1</w:t>
      </w:r>
      <w:r w:rsidRPr="003917E4">
        <w:rPr>
          <w:rFonts w:ascii="Times New Roman" w:hAnsi="Times New Roman" w:cs="Times New Roman"/>
          <w:noProof/>
          <w:sz w:val="16"/>
          <w:szCs w:val="16"/>
        </w:rPr>
        <w:t xml:space="preserve">Patchell RA, Tibbs PA, Regine WF, et al. Direct decompressive surgical resection in the treatment of spinal cord compression caused by metastatic cancer: a randomised trial. </w:t>
      </w:r>
      <w:r w:rsidRPr="003917E4">
        <w:rPr>
          <w:rFonts w:ascii="Times New Roman" w:hAnsi="Times New Roman" w:cs="Times New Roman"/>
          <w:i/>
          <w:noProof/>
          <w:sz w:val="16"/>
          <w:szCs w:val="16"/>
        </w:rPr>
        <w:t xml:space="preserve">Lancet. </w:t>
      </w:r>
      <w:r w:rsidRPr="003917E4">
        <w:rPr>
          <w:rFonts w:ascii="Times New Roman" w:hAnsi="Times New Roman" w:cs="Times New Roman"/>
          <w:noProof/>
          <w:sz w:val="16"/>
          <w:szCs w:val="16"/>
        </w:rPr>
        <w:t>2005;366(9486):643-648.</w:t>
      </w:r>
      <w:bookmarkEnd w:id="1"/>
    </w:p>
    <w:p w14:paraId="5BF7AB66" w14:textId="77777777" w:rsidR="008672A2" w:rsidRPr="004427D1" w:rsidRDefault="008672A2" w:rsidP="00044C1A">
      <w:pPr>
        <w:rPr>
          <w:sz w:val="16"/>
          <w:szCs w:val="16"/>
        </w:rPr>
      </w:pPr>
    </w:p>
    <w:p w14:paraId="098CAA9B" w14:textId="77777777" w:rsidR="004427D1" w:rsidRPr="004427D1" w:rsidRDefault="004427D1">
      <w:pPr>
        <w:rPr>
          <w:sz w:val="16"/>
          <w:szCs w:val="16"/>
        </w:rPr>
      </w:pPr>
    </w:p>
    <w:p w14:paraId="53C3AD39" w14:textId="77777777" w:rsidR="003917E4" w:rsidRDefault="003917E4">
      <w:pPr>
        <w:rPr>
          <w:b/>
        </w:rPr>
        <w:sectPr w:rsidR="003917E4">
          <w:pgSz w:w="12240" w:h="15840"/>
          <w:pgMar w:top="1440" w:right="1440" w:bottom="1440" w:left="1440" w:header="720" w:footer="720" w:gutter="0"/>
          <w:cols w:space="720"/>
          <w:docGrid w:linePitch="360"/>
        </w:sectPr>
      </w:pPr>
    </w:p>
    <w:p w14:paraId="5EB74030" w14:textId="493F651E" w:rsidR="003917E4" w:rsidRDefault="001C26A6">
      <w:pPr>
        <w:rPr>
          <w:b/>
        </w:rPr>
      </w:pPr>
      <w:r>
        <w:rPr>
          <w:b/>
        </w:rPr>
        <w:lastRenderedPageBreak/>
        <w:t>Appendix C: Detailed Data Abstraction Tables</w:t>
      </w:r>
    </w:p>
    <w:p w14:paraId="28FBDD46" w14:textId="299641A4" w:rsidR="003917E4" w:rsidRPr="003917E4" w:rsidRDefault="003917E4" w:rsidP="003917E4">
      <w:pPr>
        <w:rPr>
          <w:b/>
        </w:rPr>
      </w:pPr>
      <w:r w:rsidRPr="003917E4">
        <w:rPr>
          <w:b/>
        </w:rPr>
        <w:t xml:space="preserve">Table C1: </w:t>
      </w:r>
      <w:r>
        <w:rPr>
          <w:b/>
        </w:rPr>
        <w:t xml:space="preserve">Detailed </w:t>
      </w:r>
      <w:r w:rsidR="001C26A6">
        <w:rPr>
          <w:b/>
        </w:rPr>
        <w:t>study characteristics and results for included studies</w:t>
      </w:r>
    </w:p>
    <w:tbl>
      <w:tblPr>
        <w:tblStyle w:val="TableGrid"/>
        <w:tblW w:w="13608" w:type="dxa"/>
        <w:tblLook w:val="04A0" w:firstRow="1" w:lastRow="0" w:firstColumn="1" w:lastColumn="0" w:noHBand="0" w:noVBand="1"/>
      </w:tblPr>
      <w:tblGrid>
        <w:gridCol w:w="2628"/>
        <w:gridCol w:w="5130"/>
        <w:gridCol w:w="5850"/>
      </w:tblGrid>
      <w:tr w:rsidR="003917E4" w:rsidRPr="003917E4" w14:paraId="13965396" w14:textId="77777777" w:rsidTr="008308F1">
        <w:tc>
          <w:tcPr>
            <w:tcW w:w="2628" w:type="dxa"/>
            <w:shd w:val="clear" w:color="auto" w:fill="BFBFBF" w:themeFill="background1" w:themeFillShade="BF"/>
          </w:tcPr>
          <w:p w14:paraId="616499D3" w14:textId="77777777" w:rsidR="003917E4" w:rsidRPr="003917E4" w:rsidRDefault="003917E4" w:rsidP="008308F1">
            <w:pPr>
              <w:rPr>
                <w:b/>
                <w:sz w:val="18"/>
                <w:szCs w:val="18"/>
              </w:rPr>
            </w:pPr>
            <w:r w:rsidRPr="003917E4">
              <w:rPr>
                <w:b/>
                <w:sz w:val="18"/>
                <w:szCs w:val="18"/>
              </w:rPr>
              <w:t>Author (year)</w:t>
            </w:r>
          </w:p>
        </w:tc>
        <w:tc>
          <w:tcPr>
            <w:tcW w:w="5130" w:type="dxa"/>
            <w:shd w:val="clear" w:color="auto" w:fill="BFBFBF" w:themeFill="background1" w:themeFillShade="BF"/>
          </w:tcPr>
          <w:p w14:paraId="6B6E13DC" w14:textId="77777777" w:rsidR="003917E4" w:rsidRPr="003917E4" w:rsidRDefault="003917E4" w:rsidP="008308F1">
            <w:pPr>
              <w:rPr>
                <w:b/>
                <w:sz w:val="18"/>
                <w:szCs w:val="18"/>
                <w:vertAlign w:val="superscript"/>
              </w:rPr>
            </w:pPr>
            <w:r w:rsidRPr="003917E4">
              <w:rPr>
                <w:b/>
                <w:sz w:val="18"/>
                <w:szCs w:val="18"/>
              </w:rPr>
              <w:t>Furlan (2012)</w:t>
            </w:r>
            <w:r w:rsidRPr="003917E4">
              <w:rPr>
                <w:b/>
                <w:sz w:val="18"/>
                <w:szCs w:val="18"/>
                <w:vertAlign w:val="superscript"/>
              </w:rPr>
              <w:t>1</w:t>
            </w:r>
          </w:p>
        </w:tc>
        <w:tc>
          <w:tcPr>
            <w:tcW w:w="5850" w:type="dxa"/>
            <w:shd w:val="clear" w:color="auto" w:fill="BFBFBF" w:themeFill="background1" w:themeFillShade="BF"/>
          </w:tcPr>
          <w:p w14:paraId="78FCC173" w14:textId="77777777" w:rsidR="003917E4" w:rsidRPr="003917E4" w:rsidRDefault="003917E4" w:rsidP="008308F1">
            <w:pPr>
              <w:rPr>
                <w:b/>
                <w:sz w:val="18"/>
                <w:szCs w:val="18"/>
                <w:vertAlign w:val="superscript"/>
              </w:rPr>
            </w:pPr>
            <w:r w:rsidRPr="003917E4">
              <w:rPr>
                <w:b/>
                <w:sz w:val="18"/>
                <w:szCs w:val="18"/>
              </w:rPr>
              <w:t>Thomas (2006)</w:t>
            </w:r>
            <w:r w:rsidRPr="003917E4">
              <w:rPr>
                <w:b/>
                <w:sz w:val="18"/>
                <w:szCs w:val="18"/>
                <w:vertAlign w:val="superscript"/>
              </w:rPr>
              <w:t>2</w:t>
            </w:r>
          </w:p>
        </w:tc>
      </w:tr>
      <w:tr w:rsidR="003917E4" w:rsidRPr="003917E4" w14:paraId="66CFAE53" w14:textId="77777777" w:rsidTr="008308F1">
        <w:tc>
          <w:tcPr>
            <w:tcW w:w="2628" w:type="dxa"/>
          </w:tcPr>
          <w:p w14:paraId="0911703F" w14:textId="77777777" w:rsidR="003917E4" w:rsidRPr="003917E4" w:rsidRDefault="003917E4" w:rsidP="008308F1">
            <w:pPr>
              <w:rPr>
                <w:b/>
                <w:sz w:val="18"/>
                <w:szCs w:val="18"/>
              </w:rPr>
            </w:pPr>
            <w:r w:rsidRPr="003917E4">
              <w:rPr>
                <w:b/>
                <w:sz w:val="18"/>
                <w:szCs w:val="18"/>
              </w:rPr>
              <w:t>Type of economic evaluation</w:t>
            </w:r>
          </w:p>
        </w:tc>
        <w:tc>
          <w:tcPr>
            <w:tcW w:w="5130" w:type="dxa"/>
          </w:tcPr>
          <w:p w14:paraId="7D0BD0B0" w14:textId="77777777" w:rsidR="003917E4" w:rsidRPr="003917E4" w:rsidRDefault="003917E4" w:rsidP="008308F1">
            <w:pPr>
              <w:rPr>
                <w:sz w:val="18"/>
                <w:szCs w:val="18"/>
              </w:rPr>
            </w:pPr>
            <w:r w:rsidRPr="003917E4">
              <w:rPr>
                <w:sz w:val="18"/>
                <w:szCs w:val="18"/>
              </w:rPr>
              <w:t>Cost-utility</w:t>
            </w:r>
          </w:p>
        </w:tc>
        <w:tc>
          <w:tcPr>
            <w:tcW w:w="5850" w:type="dxa"/>
          </w:tcPr>
          <w:p w14:paraId="4951EBCB" w14:textId="77777777" w:rsidR="003917E4" w:rsidRPr="003917E4" w:rsidRDefault="003917E4" w:rsidP="008308F1">
            <w:pPr>
              <w:rPr>
                <w:sz w:val="18"/>
                <w:szCs w:val="18"/>
              </w:rPr>
            </w:pPr>
            <w:r w:rsidRPr="003917E4">
              <w:rPr>
                <w:sz w:val="18"/>
                <w:szCs w:val="18"/>
              </w:rPr>
              <w:t>Cost effectiveness</w:t>
            </w:r>
          </w:p>
        </w:tc>
      </w:tr>
      <w:tr w:rsidR="003917E4" w:rsidRPr="003917E4" w14:paraId="667F6520" w14:textId="77777777" w:rsidTr="008308F1">
        <w:tc>
          <w:tcPr>
            <w:tcW w:w="2628" w:type="dxa"/>
          </w:tcPr>
          <w:p w14:paraId="485F8F5A" w14:textId="77777777" w:rsidR="003917E4" w:rsidRPr="003917E4" w:rsidRDefault="003917E4" w:rsidP="008308F1">
            <w:pPr>
              <w:rPr>
                <w:b/>
                <w:sz w:val="18"/>
                <w:szCs w:val="18"/>
              </w:rPr>
            </w:pPr>
            <w:r w:rsidRPr="003917E4">
              <w:rPr>
                <w:b/>
                <w:sz w:val="18"/>
                <w:szCs w:val="18"/>
              </w:rPr>
              <w:t>Country</w:t>
            </w:r>
          </w:p>
        </w:tc>
        <w:tc>
          <w:tcPr>
            <w:tcW w:w="5130" w:type="dxa"/>
          </w:tcPr>
          <w:p w14:paraId="150B4A70" w14:textId="77777777" w:rsidR="003917E4" w:rsidRPr="003917E4" w:rsidRDefault="003917E4" w:rsidP="008308F1">
            <w:pPr>
              <w:rPr>
                <w:sz w:val="18"/>
                <w:szCs w:val="18"/>
              </w:rPr>
            </w:pPr>
            <w:r w:rsidRPr="003917E4">
              <w:rPr>
                <w:sz w:val="18"/>
                <w:szCs w:val="18"/>
              </w:rPr>
              <w:t>Canada</w:t>
            </w:r>
          </w:p>
        </w:tc>
        <w:tc>
          <w:tcPr>
            <w:tcW w:w="5850" w:type="dxa"/>
          </w:tcPr>
          <w:p w14:paraId="6D335CE3" w14:textId="77777777" w:rsidR="003917E4" w:rsidRPr="003917E4" w:rsidRDefault="003917E4" w:rsidP="008308F1">
            <w:pPr>
              <w:rPr>
                <w:sz w:val="18"/>
                <w:szCs w:val="18"/>
              </w:rPr>
            </w:pPr>
            <w:r w:rsidRPr="003917E4">
              <w:rPr>
                <w:sz w:val="18"/>
                <w:szCs w:val="18"/>
              </w:rPr>
              <w:t>Canada</w:t>
            </w:r>
          </w:p>
        </w:tc>
      </w:tr>
      <w:tr w:rsidR="003917E4" w:rsidRPr="003917E4" w14:paraId="0E1ED8C2" w14:textId="77777777" w:rsidTr="008308F1">
        <w:tc>
          <w:tcPr>
            <w:tcW w:w="2628" w:type="dxa"/>
          </w:tcPr>
          <w:p w14:paraId="405775C9" w14:textId="77777777" w:rsidR="003917E4" w:rsidRPr="003917E4" w:rsidRDefault="003917E4" w:rsidP="008308F1">
            <w:pPr>
              <w:rPr>
                <w:b/>
                <w:sz w:val="18"/>
                <w:szCs w:val="18"/>
              </w:rPr>
            </w:pPr>
            <w:r w:rsidRPr="003917E4">
              <w:rPr>
                <w:b/>
                <w:sz w:val="18"/>
                <w:szCs w:val="18"/>
              </w:rPr>
              <w:t>Funding</w:t>
            </w:r>
          </w:p>
        </w:tc>
        <w:tc>
          <w:tcPr>
            <w:tcW w:w="5130" w:type="dxa"/>
          </w:tcPr>
          <w:p w14:paraId="764E6ED7" w14:textId="77777777" w:rsidR="003917E4" w:rsidRPr="003917E4" w:rsidRDefault="003917E4" w:rsidP="008308F1">
            <w:pPr>
              <w:rPr>
                <w:sz w:val="18"/>
                <w:szCs w:val="18"/>
              </w:rPr>
            </w:pPr>
            <w:r w:rsidRPr="003917E4">
              <w:rPr>
                <w:sz w:val="18"/>
                <w:szCs w:val="18"/>
              </w:rPr>
              <w:t>Lawson Postdoctoral Fellowship at the University Health Network and the Krembil Chair in Neural Repair and Regeneration</w:t>
            </w:r>
          </w:p>
        </w:tc>
        <w:tc>
          <w:tcPr>
            <w:tcW w:w="5850" w:type="dxa"/>
          </w:tcPr>
          <w:p w14:paraId="39FF319B" w14:textId="77777777" w:rsidR="003917E4" w:rsidRPr="003917E4" w:rsidRDefault="003917E4" w:rsidP="008308F1">
            <w:pPr>
              <w:rPr>
                <w:sz w:val="18"/>
                <w:szCs w:val="18"/>
              </w:rPr>
            </w:pPr>
            <w:r w:rsidRPr="003917E4">
              <w:rPr>
                <w:sz w:val="18"/>
                <w:szCs w:val="18"/>
              </w:rPr>
              <w:t>NR</w:t>
            </w:r>
          </w:p>
        </w:tc>
      </w:tr>
      <w:tr w:rsidR="003917E4" w:rsidRPr="003917E4" w14:paraId="75822F64" w14:textId="77777777" w:rsidTr="008308F1">
        <w:tc>
          <w:tcPr>
            <w:tcW w:w="2628" w:type="dxa"/>
          </w:tcPr>
          <w:p w14:paraId="506E4EF6" w14:textId="77777777" w:rsidR="003917E4" w:rsidRPr="003917E4" w:rsidRDefault="003917E4" w:rsidP="008308F1">
            <w:pPr>
              <w:rPr>
                <w:b/>
                <w:sz w:val="18"/>
                <w:szCs w:val="18"/>
              </w:rPr>
            </w:pPr>
            <w:r w:rsidRPr="003917E4">
              <w:rPr>
                <w:b/>
                <w:sz w:val="18"/>
                <w:szCs w:val="18"/>
              </w:rPr>
              <w:t>QHES</w:t>
            </w:r>
          </w:p>
        </w:tc>
        <w:tc>
          <w:tcPr>
            <w:tcW w:w="5130" w:type="dxa"/>
          </w:tcPr>
          <w:p w14:paraId="32D80DF5" w14:textId="77777777" w:rsidR="003917E4" w:rsidRPr="003917E4" w:rsidRDefault="003917E4" w:rsidP="008308F1">
            <w:pPr>
              <w:rPr>
                <w:sz w:val="18"/>
                <w:szCs w:val="18"/>
              </w:rPr>
            </w:pPr>
            <w:r w:rsidRPr="003917E4">
              <w:rPr>
                <w:sz w:val="18"/>
                <w:szCs w:val="18"/>
              </w:rPr>
              <w:t>88</w:t>
            </w:r>
          </w:p>
        </w:tc>
        <w:tc>
          <w:tcPr>
            <w:tcW w:w="5850" w:type="dxa"/>
          </w:tcPr>
          <w:p w14:paraId="259C3AA2" w14:textId="77777777" w:rsidR="003917E4" w:rsidRPr="003917E4" w:rsidRDefault="003917E4" w:rsidP="008308F1">
            <w:pPr>
              <w:rPr>
                <w:sz w:val="18"/>
                <w:szCs w:val="18"/>
              </w:rPr>
            </w:pPr>
            <w:r w:rsidRPr="003917E4">
              <w:rPr>
                <w:sz w:val="18"/>
                <w:szCs w:val="18"/>
              </w:rPr>
              <w:t>86</w:t>
            </w:r>
          </w:p>
        </w:tc>
      </w:tr>
      <w:tr w:rsidR="003917E4" w:rsidRPr="003917E4" w14:paraId="718CB7BF" w14:textId="77777777" w:rsidTr="008308F1">
        <w:tc>
          <w:tcPr>
            <w:tcW w:w="2628" w:type="dxa"/>
          </w:tcPr>
          <w:p w14:paraId="1E6107AA" w14:textId="77777777" w:rsidR="003917E4" w:rsidRPr="003917E4" w:rsidRDefault="003917E4" w:rsidP="008308F1">
            <w:pPr>
              <w:rPr>
                <w:b/>
                <w:sz w:val="18"/>
                <w:szCs w:val="18"/>
              </w:rPr>
            </w:pPr>
            <w:r w:rsidRPr="003917E4">
              <w:rPr>
                <w:b/>
                <w:sz w:val="18"/>
                <w:szCs w:val="18"/>
              </w:rPr>
              <w:t>Objective</w:t>
            </w:r>
          </w:p>
        </w:tc>
        <w:tc>
          <w:tcPr>
            <w:tcW w:w="5130" w:type="dxa"/>
          </w:tcPr>
          <w:p w14:paraId="0B6FD3D0" w14:textId="77777777" w:rsidR="003917E4" w:rsidRPr="003917E4" w:rsidRDefault="003917E4" w:rsidP="008308F1">
            <w:pPr>
              <w:rPr>
                <w:sz w:val="18"/>
                <w:szCs w:val="18"/>
              </w:rPr>
            </w:pPr>
            <w:r w:rsidRPr="003917E4">
              <w:rPr>
                <w:sz w:val="18"/>
                <w:szCs w:val="18"/>
              </w:rPr>
              <w:t>To determine cost utility of surgery and radiotherapy (Cost-effectiveness ratio/QALY).</w:t>
            </w:r>
          </w:p>
        </w:tc>
        <w:tc>
          <w:tcPr>
            <w:tcW w:w="5850" w:type="dxa"/>
          </w:tcPr>
          <w:p w14:paraId="5C1D77E0" w14:textId="77777777" w:rsidR="003917E4" w:rsidRPr="003917E4" w:rsidRDefault="003917E4" w:rsidP="008308F1">
            <w:pPr>
              <w:widowControl w:val="0"/>
              <w:autoSpaceDE w:val="0"/>
              <w:autoSpaceDN w:val="0"/>
              <w:adjustRightInd w:val="0"/>
              <w:rPr>
                <w:sz w:val="18"/>
                <w:szCs w:val="18"/>
              </w:rPr>
            </w:pPr>
            <w:r w:rsidRPr="003917E4">
              <w:rPr>
                <w:sz w:val="18"/>
                <w:szCs w:val="18"/>
              </w:rPr>
              <w:t>To determine the incremental cost-effectiveness ratio (ICER), from a societal perspective, of radical surgical decompression plus radiotherapy compared with radiotherapy alone.</w:t>
            </w:r>
          </w:p>
        </w:tc>
      </w:tr>
      <w:tr w:rsidR="003917E4" w:rsidRPr="003917E4" w14:paraId="1898D8ED" w14:textId="77777777" w:rsidTr="008308F1">
        <w:tc>
          <w:tcPr>
            <w:tcW w:w="2628" w:type="dxa"/>
          </w:tcPr>
          <w:p w14:paraId="3E71FF64" w14:textId="77777777" w:rsidR="003917E4" w:rsidRPr="003917E4" w:rsidRDefault="003917E4" w:rsidP="008308F1">
            <w:pPr>
              <w:rPr>
                <w:b/>
                <w:sz w:val="18"/>
                <w:szCs w:val="18"/>
              </w:rPr>
            </w:pPr>
            <w:r w:rsidRPr="003917E4">
              <w:rPr>
                <w:b/>
                <w:sz w:val="18"/>
                <w:szCs w:val="18"/>
              </w:rPr>
              <w:t>Model type</w:t>
            </w:r>
          </w:p>
        </w:tc>
        <w:tc>
          <w:tcPr>
            <w:tcW w:w="5130" w:type="dxa"/>
          </w:tcPr>
          <w:p w14:paraId="365F7379" w14:textId="77777777" w:rsidR="003917E4" w:rsidRPr="003917E4" w:rsidRDefault="003917E4" w:rsidP="008308F1">
            <w:pPr>
              <w:rPr>
                <w:sz w:val="18"/>
                <w:szCs w:val="18"/>
              </w:rPr>
            </w:pPr>
            <w:r w:rsidRPr="003917E4">
              <w:rPr>
                <w:sz w:val="18"/>
                <w:szCs w:val="18"/>
              </w:rPr>
              <w:t>Decision tree</w:t>
            </w:r>
          </w:p>
          <w:p w14:paraId="06DDC220" w14:textId="77777777" w:rsidR="003917E4" w:rsidRPr="003917E4" w:rsidRDefault="003917E4" w:rsidP="008308F1">
            <w:pPr>
              <w:rPr>
                <w:sz w:val="18"/>
                <w:szCs w:val="18"/>
              </w:rPr>
            </w:pPr>
            <w:r w:rsidRPr="003917E4">
              <w:rPr>
                <w:sz w:val="18"/>
                <w:szCs w:val="18"/>
              </w:rPr>
              <w:t>Markov Model</w:t>
            </w:r>
          </w:p>
          <w:p w14:paraId="046CFEF3" w14:textId="77777777" w:rsidR="003917E4" w:rsidRPr="003917E4" w:rsidRDefault="003917E4" w:rsidP="008308F1">
            <w:pPr>
              <w:rPr>
                <w:sz w:val="18"/>
                <w:szCs w:val="18"/>
              </w:rPr>
            </w:pPr>
            <w:r w:rsidRPr="003917E4">
              <w:rPr>
                <w:sz w:val="18"/>
                <w:szCs w:val="18"/>
              </w:rPr>
              <w:t>Monte Carlo simulation</w:t>
            </w:r>
          </w:p>
        </w:tc>
        <w:tc>
          <w:tcPr>
            <w:tcW w:w="5850" w:type="dxa"/>
          </w:tcPr>
          <w:p w14:paraId="647D6207" w14:textId="77777777" w:rsidR="003917E4" w:rsidRPr="003917E4" w:rsidRDefault="003917E4" w:rsidP="008308F1">
            <w:pPr>
              <w:rPr>
                <w:sz w:val="18"/>
                <w:szCs w:val="18"/>
              </w:rPr>
            </w:pPr>
            <w:r w:rsidRPr="003917E4">
              <w:rPr>
                <w:sz w:val="18"/>
                <w:szCs w:val="18"/>
              </w:rPr>
              <w:t>Weibull Model</w:t>
            </w:r>
          </w:p>
          <w:p w14:paraId="392697C3" w14:textId="77777777" w:rsidR="003917E4" w:rsidRPr="003917E4" w:rsidRDefault="003917E4" w:rsidP="008308F1">
            <w:pPr>
              <w:rPr>
                <w:sz w:val="18"/>
                <w:szCs w:val="18"/>
              </w:rPr>
            </w:pPr>
            <w:r w:rsidRPr="003917E4">
              <w:rPr>
                <w:sz w:val="18"/>
                <w:szCs w:val="18"/>
              </w:rPr>
              <w:t>Monte Carlo simulation</w:t>
            </w:r>
          </w:p>
        </w:tc>
      </w:tr>
      <w:tr w:rsidR="003917E4" w:rsidRPr="003917E4" w14:paraId="551C41E0" w14:textId="77777777" w:rsidTr="008308F1">
        <w:tc>
          <w:tcPr>
            <w:tcW w:w="2628" w:type="dxa"/>
          </w:tcPr>
          <w:p w14:paraId="3AC6C1B5" w14:textId="77777777" w:rsidR="003917E4" w:rsidRPr="003917E4" w:rsidRDefault="003917E4" w:rsidP="008308F1">
            <w:pPr>
              <w:rPr>
                <w:b/>
                <w:sz w:val="18"/>
                <w:szCs w:val="18"/>
              </w:rPr>
            </w:pPr>
            <w:r w:rsidRPr="003917E4">
              <w:rPr>
                <w:b/>
                <w:sz w:val="18"/>
                <w:szCs w:val="18"/>
              </w:rPr>
              <w:t>Analytic perspective</w:t>
            </w:r>
          </w:p>
        </w:tc>
        <w:tc>
          <w:tcPr>
            <w:tcW w:w="5130" w:type="dxa"/>
          </w:tcPr>
          <w:p w14:paraId="76020CC6" w14:textId="77777777" w:rsidR="003917E4" w:rsidRPr="003917E4" w:rsidRDefault="003917E4" w:rsidP="008308F1">
            <w:pPr>
              <w:rPr>
                <w:sz w:val="18"/>
                <w:szCs w:val="18"/>
              </w:rPr>
            </w:pPr>
            <w:r w:rsidRPr="003917E4">
              <w:rPr>
                <w:sz w:val="18"/>
                <w:szCs w:val="18"/>
              </w:rPr>
              <w:t>Publicly-funded healthcare system (Ontario Ministry of Health and Long-Term Care)</w:t>
            </w:r>
          </w:p>
          <w:p w14:paraId="47B107D5" w14:textId="77777777" w:rsidR="003917E4" w:rsidRPr="003917E4" w:rsidRDefault="003917E4" w:rsidP="008308F1">
            <w:pPr>
              <w:rPr>
                <w:sz w:val="18"/>
                <w:szCs w:val="18"/>
              </w:rPr>
            </w:pPr>
          </w:p>
        </w:tc>
        <w:tc>
          <w:tcPr>
            <w:tcW w:w="5850" w:type="dxa"/>
          </w:tcPr>
          <w:p w14:paraId="6D86529D" w14:textId="77777777" w:rsidR="003917E4" w:rsidRPr="003917E4" w:rsidRDefault="003917E4" w:rsidP="008308F1">
            <w:pPr>
              <w:rPr>
                <w:sz w:val="18"/>
                <w:szCs w:val="18"/>
              </w:rPr>
            </w:pPr>
            <w:r w:rsidRPr="003917E4">
              <w:rPr>
                <w:sz w:val="18"/>
                <w:szCs w:val="18"/>
              </w:rPr>
              <w:t xml:space="preserve">Societal </w:t>
            </w:r>
          </w:p>
        </w:tc>
      </w:tr>
      <w:tr w:rsidR="003917E4" w:rsidRPr="003917E4" w14:paraId="370E5643" w14:textId="77777777" w:rsidTr="008308F1">
        <w:tc>
          <w:tcPr>
            <w:tcW w:w="2628" w:type="dxa"/>
          </w:tcPr>
          <w:p w14:paraId="38181D7F" w14:textId="77777777" w:rsidR="003917E4" w:rsidRPr="003917E4" w:rsidRDefault="003917E4" w:rsidP="008308F1">
            <w:pPr>
              <w:rPr>
                <w:b/>
                <w:sz w:val="18"/>
                <w:szCs w:val="18"/>
              </w:rPr>
            </w:pPr>
            <w:r w:rsidRPr="003917E4">
              <w:rPr>
                <w:b/>
                <w:sz w:val="18"/>
                <w:szCs w:val="18"/>
              </w:rPr>
              <w:t>Time horizon</w:t>
            </w:r>
          </w:p>
        </w:tc>
        <w:tc>
          <w:tcPr>
            <w:tcW w:w="5130" w:type="dxa"/>
          </w:tcPr>
          <w:p w14:paraId="103052ED" w14:textId="3356DA8D" w:rsidR="003917E4" w:rsidRPr="003917E4" w:rsidRDefault="00791ABE" w:rsidP="008308F1">
            <w:pPr>
              <w:rPr>
                <w:sz w:val="18"/>
                <w:szCs w:val="18"/>
              </w:rPr>
            </w:pPr>
            <w:r>
              <w:rPr>
                <w:sz w:val="18"/>
                <w:szCs w:val="18"/>
              </w:rPr>
              <w:t>Lifetime</w:t>
            </w:r>
            <w:r w:rsidR="00BB324F">
              <w:rPr>
                <w:sz w:val="18"/>
                <w:szCs w:val="18"/>
              </w:rPr>
              <w:t>, but less than 1 year</w:t>
            </w:r>
          </w:p>
        </w:tc>
        <w:tc>
          <w:tcPr>
            <w:tcW w:w="5850" w:type="dxa"/>
          </w:tcPr>
          <w:p w14:paraId="28EA1402" w14:textId="7D26E47A" w:rsidR="003917E4" w:rsidRPr="003917E4" w:rsidRDefault="00791ABE" w:rsidP="008308F1">
            <w:pPr>
              <w:rPr>
                <w:sz w:val="18"/>
                <w:szCs w:val="18"/>
              </w:rPr>
            </w:pPr>
            <w:r>
              <w:rPr>
                <w:sz w:val="18"/>
                <w:szCs w:val="18"/>
              </w:rPr>
              <w:t>Lifetime</w:t>
            </w:r>
          </w:p>
        </w:tc>
      </w:tr>
      <w:tr w:rsidR="003917E4" w:rsidRPr="003917E4" w14:paraId="4F782D5A" w14:textId="77777777" w:rsidTr="008308F1">
        <w:tc>
          <w:tcPr>
            <w:tcW w:w="13608" w:type="dxa"/>
            <w:gridSpan w:val="3"/>
            <w:shd w:val="clear" w:color="auto" w:fill="BFBFBF" w:themeFill="background1" w:themeFillShade="BF"/>
          </w:tcPr>
          <w:p w14:paraId="3C101165" w14:textId="77777777" w:rsidR="003917E4" w:rsidRPr="003917E4" w:rsidRDefault="003917E4" w:rsidP="008308F1">
            <w:pPr>
              <w:rPr>
                <w:sz w:val="18"/>
                <w:szCs w:val="18"/>
              </w:rPr>
            </w:pPr>
            <w:r w:rsidRPr="003917E4">
              <w:rPr>
                <w:b/>
                <w:sz w:val="18"/>
                <w:szCs w:val="18"/>
              </w:rPr>
              <w:t>Clinical effectiveness</w:t>
            </w:r>
          </w:p>
        </w:tc>
      </w:tr>
      <w:tr w:rsidR="003917E4" w:rsidRPr="003917E4" w14:paraId="0917DE68" w14:textId="77777777" w:rsidTr="008308F1">
        <w:tc>
          <w:tcPr>
            <w:tcW w:w="2628" w:type="dxa"/>
          </w:tcPr>
          <w:p w14:paraId="5070B17B" w14:textId="77777777" w:rsidR="003917E4" w:rsidRPr="003917E4" w:rsidRDefault="003917E4" w:rsidP="008308F1">
            <w:pPr>
              <w:rPr>
                <w:b/>
                <w:sz w:val="18"/>
                <w:szCs w:val="18"/>
              </w:rPr>
            </w:pPr>
            <w:r w:rsidRPr="003917E4">
              <w:rPr>
                <w:b/>
                <w:sz w:val="18"/>
                <w:szCs w:val="18"/>
              </w:rPr>
              <w:t>Effectiveness data source(s) CoE of data source</w:t>
            </w:r>
          </w:p>
        </w:tc>
        <w:tc>
          <w:tcPr>
            <w:tcW w:w="5130" w:type="dxa"/>
          </w:tcPr>
          <w:p w14:paraId="0E55A915" w14:textId="77777777" w:rsidR="003917E4" w:rsidRPr="003917E4" w:rsidRDefault="003917E4" w:rsidP="008308F1">
            <w:pPr>
              <w:rPr>
                <w:sz w:val="18"/>
                <w:szCs w:val="18"/>
              </w:rPr>
            </w:pPr>
            <w:r w:rsidRPr="003917E4">
              <w:rPr>
                <w:sz w:val="18"/>
                <w:szCs w:val="18"/>
              </w:rPr>
              <w:t>RCT</w:t>
            </w:r>
            <w:r w:rsidRPr="003917E4">
              <w:rPr>
                <w:sz w:val="18"/>
                <w:szCs w:val="18"/>
                <w:vertAlign w:val="superscript"/>
              </w:rPr>
              <w:t>3</w:t>
            </w:r>
            <w:r w:rsidRPr="003917E4">
              <w:rPr>
                <w:sz w:val="18"/>
                <w:szCs w:val="18"/>
              </w:rPr>
              <w:t xml:space="preserve"> </w:t>
            </w:r>
          </w:p>
          <w:p w14:paraId="0744459A" w14:textId="77777777" w:rsidR="003917E4" w:rsidRPr="003917E4" w:rsidRDefault="003917E4" w:rsidP="008308F1">
            <w:pPr>
              <w:rPr>
                <w:sz w:val="18"/>
                <w:szCs w:val="18"/>
              </w:rPr>
            </w:pPr>
            <w:r w:rsidRPr="003917E4">
              <w:rPr>
                <w:sz w:val="18"/>
                <w:szCs w:val="18"/>
              </w:rPr>
              <w:t>CoE: II</w:t>
            </w:r>
          </w:p>
        </w:tc>
        <w:tc>
          <w:tcPr>
            <w:tcW w:w="5850" w:type="dxa"/>
          </w:tcPr>
          <w:p w14:paraId="612ED68C" w14:textId="77777777" w:rsidR="003917E4" w:rsidRPr="003917E4" w:rsidRDefault="003917E4" w:rsidP="008308F1">
            <w:pPr>
              <w:rPr>
                <w:sz w:val="18"/>
                <w:szCs w:val="18"/>
              </w:rPr>
            </w:pPr>
            <w:r w:rsidRPr="003917E4">
              <w:rPr>
                <w:sz w:val="18"/>
                <w:szCs w:val="18"/>
              </w:rPr>
              <w:t>RCT</w:t>
            </w:r>
            <w:r w:rsidRPr="003917E4">
              <w:rPr>
                <w:sz w:val="18"/>
                <w:szCs w:val="18"/>
                <w:vertAlign w:val="superscript"/>
              </w:rPr>
              <w:t>3</w:t>
            </w:r>
          </w:p>
          <w:p w14:paraId="5CE99C23" w14:textId="77777777" w:rsidR="003917E4" w:rsidRPr="003917E4" w:rsidRDefault="003917E4" w:rsidP="008308F1">
            <w:pPr>
              <w:rPr>
                <w:sz w:val="18"/>
                <w:szCs w:val="18"/>
              </w:rPr>
            </w:pPr>
            <w:r w:rsidRPr="003917E4">
              <w:rPr>
                <w:sz w:val="18"/>
                <w:szCs w:val="18"/>
              </w:rPr>
              <w:t>CoE: II</w:t>
            </w:r>
          </w:p>
        </w:tc>
      </w:tr>
      <w:tr w:rsidR="003917E4" w:rsidRPr="003917E4" w14:paraId="3458E6AC" w14:textId="77777777" w:rsidTr="008308F1">
        <w:tc>
          <w:tcPr>
            <w:tcW w:w="2628" w:type="dxa"/>
          </w:tcPr>
          <w:p w14:paraId="73BC00A3" w14:textId="77777777" w:rsidR="003917E4" w:rsidRPr="003917E4" w:rsidRDefault="003917E4" w:rsidP="008308F1">
            <w:pPr>
              <w:rPr>
                <w:b/>
                <w:sz w:val="18"/>
                <w:szCs w:val="18"/>
              </w:rPr>
            </w:pPr>
            <w:r w:rsidRPr="003917E4">
              <w:rPr>
                <w:b/>
                <w:sz w:val="18"/>
                <w:szCs w:val="18"/>
              </w:rPr>
              <w:t>Number of patients</w:t>
            </w:r>
          </w:p>
        </w:tc>
        <w:tc>
          <w:tcPr>
            <w:tcW w:w="5130" w:type="dxa"/>
          </w:tcPr>
          <w:p w14:paraId="0E716AA6" w14:textId="77777777" w:rsidR="003917E4" w:rsidRPr="003917E4" w:rsidRDefault="003917E4" w:rsidP="008308F1">
            <w:pPr>
              <w:rPr>
                <w:sz w:val="18"/>
                <w:szCs w:val="18"/>
              </w:rPr>
            </w:pPr>
            <w:r w:rsidRPr="003917E4">
              <w:rPr>
                <w:sz w:val="18"/>
                <w:szCs w:val="18"/>
              </w:rPr>
              <w:t>N=101</w:t>
            </w:r>
          </w:p>
        </w:tc>
        <w:tc>
          <w:tcPr>
            <w:tcW w:w="5850" w:type="dxa"/>
          </w:tcPr>
          <w:p w14:paraId="3015187B" w14:textId="77777777" w:rsidR="003917E4" w:rsidRPr="003917E4" w:rsidRDefault="003917E4" w:rsidP="008308F1">
            <w:pPr>
              <w:rPr>
                <w:sz w:val="18"/>
                <w:szCs w:val="18"/>
              </w:rPr>
            </w:pPr>
            <w:r w:rsidRPr="003917E4">
              <w:rPr>
                <w:sz w:val="18"/>
                <w:szCs w:val="18"/>
              </w:rPr>
              <w:t>N=101</w:t>
            </w:r>
          </w:p>
        </w:tc>
      </w:tr>
      <w:tr w:rsidR="003917E4" w:rsidRPr="003917E4" w14:paraId="213167CC" w14:textId="77777777" w:rsidTr="008308F1">
        <w:tc>
          <w:tcPr>
            <w:tcW w:w="2628" w:type="dxa"/>
          </w:tcPr>
          <w:p w14:paraId="519632F8" w14:textId="77777777" w:rsidR="003917E4" w:rsidRPr="003917E4" w:rsidRDefault="003917E4" w:rsidP="008308F1">
            <w:pPr>
              <w:rPr>
                <w:b/>
                <w:sz w:val="18"/>
                <w:szCs w:val="18"/>
              </w:rPr>
            </w:pPr>
            <w:r w:rsidRPr="003917E4">
              <w:rPr>
                <w:b/>
                <w:sz w:val="18"/>
                <w:szCs w:val="18"/>
              </w:rPr>
              <w:t>Diagnosis</w:t>
            </w:r>
          </w:p>
        </w:tc>
        <w:tc>
          <w:tcPr>
            <w:tcW w:w="5130" w:type="dxa"/>
          </w:tcPr>
          <w:p w14:paraId="0A2E2FCF" w14:textId="77777777" w:rsidR="003917E4" w:rsidRPr="003917E4" w:rsidRDefault="003917E4" w:rsidP="008308F1">
            <w:pPr>
              <w:rPr>
                <w:sz w:val="18"/>
                <w:szCs w:val="18"/>
              </w:rPr>
            </w:pPr>
            <w:r w:rsidRPr="003917E4">
              <w:rPr>
                <w:sz w:val="18"/>
                <w:szCs w:val="18"/>
              </w:rPr>
              <w:t>Diagnosis of cancer (not of CNS or spinal column origin) and MRI evidence of MESCC</w:t>
            </w:r>
          </w:p>
        </w:tc>
        <w:tc>
          <w:tcPr>
            <w:tcW w:w="5850" w:type="dxa"/>
          </w:tcPr>
          <w:p w14:paraId="28ECD844" w14:textId="77777777" w:rsidR="003917E4" w:rsidRPr="003917E4" w:rsidRDefault="003917E4" w:rsidP="008308F1">
            <w:pPr>
              <w:rPr>
                <w:sz w:val="18"/>
                <w:szCs w:val="18"/>
              </w:rPr>
            </w:pPr>
            <w:r w:rsidRPr="003917E4">
              <w:rPr>
                <w:sz w:val="18"/>
                <w:szCs w:val="18"/>
              </w:rPr>
              <w:t>Diagnosis of cancer (not of CNS or spinal column origin) and MRI evidence of MESCC</w:t>
            </w:r>
          </w:p>
        </w:tc>
      </w:tr>
      <w:tr w:rsidR="003917E4" w:rsidRPr="003917E4" w14:paraId="1600C0AE" w14:textId="77777777" w:rsidTr="008308F1">
        <w:tc>
          <w:tcPr>
            <w:tcW w:w="2628" w:type="dxa"/>
          </w:tcPr>
          <w:p w14:paraId="7F67AE55" w14:textId="77777777" w:rsidR="003917E4" w:rsidRPr="003917E4" w:rsidRDefault="003917E4" w:rsidP="008308F1">
            <w:pPr>
              <w:rPr>
                <w:b/>
                <w:sz w:val="18"/>
                <w:szCs w:val="18"/>
              </w:rPr>
            </w:pPr>
            <w:r w:rsidRPr="003917E4">
              <w:rPr>
                <w:b/>
                <w:sz w:val="18"/>
                <w:szCs w:val="18"/>
              </w:rPr>
              <w:t>Interventions being compared</w:t>
            </w:r>
          </w:p>
        </w:tc>
        <w:tc>
          <w:tcPr>
            <w:tcW w:w="5130" w:type="dxa"/>
          </w:tcPr>
          <w:p w14:paraId="4798000B" w14:textId="77777777" w:rsidR="003917E4" w:rsidRPr="003917E4" w:rsidRDefault="003917E4" w:rsidP="008308F1">
            <w:pPr>
              <w:rPr>
                <w:sz w:val="18"/>
                <w:szCs w:val="18"/>
              </w:rPr>
            </w:pPr>
            <w:r w:rsidRPr="003917E4">
              <w:rPr>
                <w:sz w:val="18"/>
                <w:szCs w:val="18"/>
              </w:rPr>
              <w:t>Surgery + Radiotherapy (S+RT)</w:t>
            </w:r>
          </w:p>
          <w:p w14:paraId="2D4687EE" w14:textId="77777777" w:rsidR="003917E4" w:rsidRPr="003917E4" w:rsidRDefault="003917E4" w:rsidP="008308F1">
            <w:pPr>
              <w:rPr>
                <w:sz w:val="18"/>
                <w:szCs w:val="18"/>
              </w:rPr>
            </w:pPr>
            <w:r w:rsidRPr="003917E4">
              <w:rPr>
                <w:sz w:val="18"/>
                <w:szCs w:val="18"/>
              </w:rPr>
              <w:t>Radiotherapy alone (RT-only)</w:t>
            </w:r>
          </w:p>
        </w:tc>
        <w:tc>
          <w:tcPr>
            <w:tcW w:w="5850" w:type="dxa"/>
          </w:tcPr>
          <w:p w14:paraId="05D97873" w14:textId="77777777" w:rsidR="003917E4" w:rsidRPr="003917E4" w:rsidRDefault="003917E4" w:rsidP="008308F1">
            <w:pPr>
              <w:rPr>
                <w:sz w:val="18"/>
                <w:szCs w:val="18"/>
              </w:rPr>
            </w:pPr>
            <w:r w:rsidRPr="003917E4">
              <w:rPr>
                <w:sz w:val="18"/>
                <w:szCs w:val="18"/>
              </w:rPr>
              <w:t>Surgery + Radiotherapy (S+RT)</w:t>
            </w:r>
          </w:p>
          <w:p w14:paraId="02EE9618" w14:textId="77777777" w:rsidR="003917E4" w:rsidRPr="003917E4" w:rsidRDefault="003917E4" w:rsidP="008308F1">
            <w:pPr>
              <w:rPr>
                <w:sz w:val="18"/>
                <w:szCs w:val="18"/>
              </w:rPr>
            </w:pPr>
            <w:r w:rsidRPr="003917E4">
              <w:rPr>
                <w:sz w:val="18"/>
                <w:szCs w:val="18"/>
              </w:rPr>
              <w:t>Radiotherapy alone (RT-only)</w:t>
            </w:r>
          </w:p>
        </w:tc>
      </w:tr>
      <w:tr w:rsidR="003917E4" w:rsidRPr="003917E4" w14:paraId="2F37352A" w14:textId="77777777" w:rsidTr="008308F1">
        <w:tc>
          <w:tcPr>
            <w:tcW w:w="2628" w:type="dxa"/>
          </w:tcPr>
          <w:p w14:paraId="35ECA243" w14:textId="77777777" w:rsidR="003917E4" w:rsidRPr="003917E4" w:rsidRDefault="003917E4" w:rsidP="008308F1">
            <w:pPr>
              <w:rPr>
                <w:b/>
                <w:sz w:val="18"/>
                <w:szCs w:val="18"/>
                <w:u w:val="single"/>
              </w:rPr>
            </w:pPr>
            <w:r w:rsidRPr="003917E4">
              <w:rPr>
                <w:b/>
                <w:sz w:val="18"/>
                <w:szCs w:val="18"/>
                <w:u w:val="single"/>
              </w:rPr>
              <w:t>Demographics</w:t>
            </w:r>
          </w:p>
          <w:p w14:paraId="5219C705" w14:textId="77777777" w:rsidR="003917E4" w:rsidRPr="003917E4" w:rsidRDefault="003917E4" w:rsidP="008308F1">
            <w:pPr>
              <w:rPr>
                <w:b/>
                <w:sz w:val="18"/>
                <w:szCs w:val="18"/>
              </w:rPr>
            </w:pPr>
            <w:r w:rsidRPr="003917E4">
              <w:rPr>
                <w:b/>
                <w:sz w:val="18"/>
                <w:szCs w:val="18"/>
              </w:rPr>
              <w:t>Number of patients</w:t>
            </w:r>
          </w:p>
          <w:p w14:paraId="41F4ED1F" w14:textId="77777777" w:rsidR="003917E4" w:rsidRPr="003917E4" w:rsidRDefault="003917E4" w:rsidP="008308F1">
            <w:pPr>
              <w:rPr>
                <w:b/>
                <w:sz w:val="18"/>
                <w:szCs w:val="18"/>
              </w:rPr>
            </w:pPr>
            <w:r w:rsidRPr="003917E4">
              <w:rPr>
                <w:b/>
                <w:sz w:val="18"/>
                <w:szCs w:val="18"/>
              </w:rPr>
              <w:t>Median age</w:t>
            </w:r>
          </w:p>
          <w:p w14:paraId="6C39A416" w14:textId="77777777" w:rsidR="003917E4" w:rsidRPr="003917E4" w:rsidRDefault="003917E4" w:rsidP="008308F1">
            <w:pPr>
              <w:rPr>
                <w:b/>
                <w:sz w:val="18"/>
                <w:szCs w:val="18"/>
              </w:rPr>
            </w:pPr>
            <w:r w:rsidRPr="003917E4">
              <w:rPr>
                <w:b/>
                <w:sz w:val="18"/>
                <w:szCs w:val="18"/>
              </w:rPr>
              <w:t>Sex (% female)</w:t>
            </w:r>
          </w:p>
          <w:p w14:paraId="7A58DA6C" w14:textId="77777777" w:rsidR="003917E4" w:rsidRPr="003917E4" w:rsidRDefault="003917E4" w:rsidP="008308F1">
            <w:pPr>
              <w:rPr>
                <w:b/>
                <w:sz w:val="18"/>
                <w:szCs w:val="18"/>
              </w:rPr>
            </w:pPr>
          </w:p>
        </w:tc>
        <w:tc>
          <w:tcPr>
            <w:tcW w:w="5130" w:type="dxa"/>
          </w:tcPr>
          <w:p w14:paraId="3DC059F2" w14:textId="77777777" w:rsidR="003917E4" w:rsidRPr="003917E4" w:rsidRDefault="003917E4" w:rsidP="008308F1">
            <w:pPr>
              <w:rPr>
                <w:b/>
                <w:sz w:val="18"/>
                <w:szCs w:val="18"/>
              </w:rPr>
            </w:pPr>
            <w:r w:rsidRPr="003917E4">
              <w:rPr>
                <w:b/>
                <w:sz w:val="18"/>
                <w:szCs w:val="18"/>
              </w:rPr>
              <w:t>S+RT</w:t>
            </w:r>
          </w:p>
          <w:p w14:paraId="1747645F" w14:textId="77777777" w:rsidR="003917E4" w:rsidRPr="003917E4" w:rsidRDefault="003917E4" w:rsidP="008308F1">
            <w:pPr>
              <w:rPr>
                <w:sz w:val="18"/>
                <w:szCs w:val="18"/>
              </w:rPr>
            </w:pPr>
            <w:r w:rsidRPr="003917E4">
              <w:rPr>
                <w:sz w:val="18"/>
                <w:szCs w:val="18"/>
              </w:rPr>
              <w:t>n= 50</w:t>
            </w:r>
          </w:p>
          <w:p w14:paraId="28E2409E" w14:textId="77777777" w:rsidR="003917E4" w:rsidRPr="003917E4" w:rsidRDefault="003917E4" w:rsidP="008308F1">
            <w:pPr>
              <w:rPr>
                <w:sz w:val="18"/>
                <w:szCs w:val="18"/>
              </w:rPr>
            </w:pPr>
            <w:r w:rsidRPr="003917E4">
              <w:rPr>
                <w:sz w:val="18"/>
                <w:szCs w:val="18"/>
              </w:rPr>
              <w:t>Median age: 60 years</w:t>
            </w:r>
          </w:p>
          <w:p w14:paraId="0AD5B868" w14:textId="77777777" w:rsidR="003917E4" w:rsidRPr="003917E4" w:rsidRDefault="003917E4" w:rsidP="008308F1">
            <w:pPr>
              <w:rPr>
                <w:sz w:val="18"/>
                <w:szCs w:val="18"/>
              </w:rPr>
            </w:pPr>
            <w:r w:rsidRPr="003917E4">
              <w:rPr>
                <w:sz w:val="18"/>
                <w:szCs w:val="18"/>
              </w:rPr>
              <w:t>Sex (% female): 34%</w:t>
            </w:r>
          </w:p>
          <w:p w14:paraId="44101A70" w14:textId="77777777" w:rsidR="003917E4" w:rsidRPr="003917E4" w:rsidRDefault="003917E4" w:rsidP="008308F1">
            <w:pPr>
              <w:rPr>
                <w:sz w:val="18"/>
                <w:szCs w:val="18"/>
              </w:rPr>
            </w:pPr>
          </w:p>
          <w:p w14:paraId="38D31E6B" w14:textId="77777777" w:rsidR="003917E4" w:rsidRPr="003917E4" w:rsidRDefault="003917E4" w:rsidP="008308F1">
            <w:pPr>
              <w:rPr>
                <w:b/>
                <w:sz w:val="18"/>
                <w:szCs w:val="18"/>
              </w:rPr>
            </w:pPr>
            <w:r w:rsidRPr="003917E4">
              <w:rPr>
                <w:b/>
                <w:sz w:val="18"/>
                <w:szCs w:val="18"/>
              </w:rPr>
              <w:t>RT-only</w:t>
            </w:r>
          </w:p>
          <w:p w14:paraId="1642BFA6" w14:textId="77777777" w:rsidR="003917E4" w:rsidRPr="003917E4" w:rsidRDefault="003917E4" w:rsidP="008308F1">
            <w:pPr>
              <w:rPr>
                <w:sz w:val="18"/>
                <w:szCs w:val="18"/>
              </w:rPr>
            </w:pPr>
            <w:r w:rsidRPr="003917E4">
              <w:rPr>
                <w:sz w:val="18"/>
                <w:szCs w:val="18"/>
              </w:rPr>
              <w:t>n= 51</w:t>
            </w:r>
          </w:p>
          <w:p w14:paraId="19BEEF71" w14:textId="77777777" w:rsidR="003917E4" w:rsidRPr="003917E4" w:rsidRDefault="003917E4" w:rsidP="008308F1">
            <w:pPr>
              <w:rPr>
                <w:sz w:val="18"/>
                <w:szCs w:val="18"/>
              </w:rPr>
            </w:pPr>
            <w:r w:rsidRPr="003917E4">
              <w:rPr>
                <w:sz w:val="18"/>
                <w:szCs w:val="18"/>
              </w:rPr>
              <w:t>Median age: 60 years</w:t>
            </w:r>
          </w:p>
          <w:p w14:paraId="4CF47500" w14:textId="77777777" w:rsidR="003917E4" w:rsidRPr="003917E4" w:rsidRDefault="003917E4" w:rsidP="008308F1">
            <w:pPr>
              <w:rPr>
                <w:sz w:val="18"/>
                <w:szCs w:val="18"/>
              </w:rPr>
            </w:pPr>
            <w:r w:rsidRPr="003917E4">
              <w:rPr>
                <w:sz w:val="18"/>
                <w:szCs w:val="18"/>
              </w:rPr>
              <w:t>Sex (% female): 27%</w:t>
            </w:r>
          </w:p>
        </w:tc>
        <w:tc>
          <w:tcPr>
            <w:tcW w:w="5850" w:type="dxa"/>
          </w:tcPr>
          <w:p w14:paraId="59396E9E" w14:textId="77777777" w:rsidR="003917E4" w:rsidRPr="003917E4" w:rsidRDefault="003917E4" w:rsidP="008308F1">
            <w:pPr>
              <w:rPr>
                <w:b/>
                <w:sz w:val="18"/>
                <w:szCs w:val="18"/>
              </w:rPr>
            </w:pPr>
            <w:r w:rsidRPr="003917E4">
              <w:rPr>
                <w:b/>
                <w:sz w:val="18"/>
                <w:szCs w:val="18"/>
              </w:rPr>
              <w:t>S+RT</w:t>
            </w:r>
          </w:p>
          <w:p w14:paraId="0B5599A4" w14:textId="77777777" w:rsidR="003917E4" w:rsidRPr="003917E4" w:rsidRDefault="003917E4" w:rsidP="008308F1">
            <w:pPr>
              <w:rPr>
                <w:sz w:val="18"/>
                <w:szCs w:val="18"/>
              </w:rPr>
            </w:pPr>
            <w:r w:rsidRPr="003917E4">
              <w:rPr>
                <w:sz w:val="18"/>
                <w:szCs w:val="18"/>
              </w:rPr>
              <w:t>n= 50</w:t>
            </w:r>
          </w:p>
          <w:p w14:paraId="6DF3CDD1" w14:textId="77777777" w:rsidR="003917E4" w:rsidRPr="003917E4" w:rsidRDefault="003917E4" w:rsidP="008308F1">
            <w:pPr>
              <w:rPr>
                <w:sz w:val="18"/>
                <w:szCs w:val="18"/>
              </w:rPr>
            </w:pPr>
            <w:r w:rsidRPr="003917E4">
              <w:rPr>
                <w:sz w:val="18"/>
                <w:szCs w:val="18"/>
              </w:rPr>
              <w:t>Median age: 60 years</w:t>
            </w:r>
          </w:p>
          <w:p w14:paraId="3D2BAF55" w14:textId="77777777" w:rsidR="003917E4" w:rsidRPr="003917E4" w:rsidRDefault="003917E4" w:rsidP="008308F1">
            <w:pPr>
              <w:rPr>
                <w:sz w:val="18"/>
                <w:szCs w:val="18"/>
              </w:rPr>
            </w:pPr>
            <w:r w:rsidRPr="003917E4">
              <w:rPr>
                <w:sz w:val="18"/>
                <w:szCs w:val="18"/>
              </w:rPr>
              <w:t>Sex (% female): 34%</w:t>
            </w:r>
          </w:p>
          <w:p w14:paraId="4FF212A4" w14:textId="77777777" w:rsidR="003917E4" w:rsidRPr="003917E4" w:rsidRDefault="003917E4" w:rsidP="008308F1">
            <w:pPr>
              <w:rPr>
                <w:sz w:val="18"/>
                <w:szCs w:val="18"/>
              </w:rPr>
            </w:pPr>
          </w:p>
          <w:p w14:paraId="14C1F15A" w14:textId="77777777" w:rsidR="003917E4" w:rsidRPr="003917E4" w:rsidRDefault="003917E4" w:rsidP="008308F1">
            <w:pPr>
              <w:rPr>
                <w:b/>
                <w:sz w:val="18"/>
                <w:szCs w:val="18"/>
              </w:rPr>
            </w:pPr>
            <w:r w:rsidRPr="003917E4">
              <w:rPr>
                <w:b/>
                <w:sz w:val="18"/>
                <w:szCs w:val="18"/>
              </w:rPr>
              <w:t>RT-only</w:t>
            </w:r>
          </w:p>
          <w:p w14:paraId="6F54C004" w14:textId="77777777" w:rsidR="003917E4" w:rsidRPr="003917E4" w:rsidRDefault="003917E4" w:rsidP="008308F1">
            <w:pPr>
              <w:rPr>
                <w:sz w:val="18"/>
                <w:szCs w:val="18"/>
              </w:rPr>
            </w:pPr>
            <w:r w:rsidRPr="003917E4">
              <w:rPr>
                <w:sz w:val="18"/>
                <w:szCs w:val="18"/>
              </w:rPr>
              <w:t>n= 51</w:t>
            </w:r>
          </w:p>
          <w:p w14:paraId="21574DBE" w14:textId="77777777" w:rsidR="003917E4" w:rsidRPr="003917E4" w:rsidRDefault="003917E4" w:rsidP="008308F1">
            <w:pPr>
              <w:rPr>
                <w:sz w:val="18"/>
                <w:szCs w:val="18"/>
              </w:rPr>
            </w:pPr>
            <w:r w:rsidRPr="003917E4">
              <w:rPr>
                <w:sz w:val="18"/>
                <w:szCs w:val="18"/>
              </w:rPr>
              <w:t>Median age: 60 years</w:t>
            </w:r>
          </w:p>
          <w:p w14:paraId="2D4E4844" w14:textId="77777777" w:rsidR="003917E4" w:rsidRPr="003917E4" w:rsidRDefault="003917E4" w:rsidP="008308F1">
            <w:pPr>
              <w:rPr>
                <w:sz w:val="18"/>
                <w:szCs w:val="18"/>
              </w:rPr>
            </w:pPr>
            <w:r w:rsidRPr="003917E4">
              <w:rPr>
                <w:sz w:val="18"/>
                <w:szCs w:val="18"/>
              </w:rPr>
              <w:t>Sex (% female): 27%</w:t>
            </w:r>
          </w:p>
        </w:tc>
      </w:tr>
      <w:tr w:rsidR="003917E4" w:rsidRPr="003917E4" w14:paraId="5113E6C8" w14:textId="77777777" w:rsidTr="008308F1">
        <w:tc>
          <w:tcPr>
            <w:tcW w:w="2628" w:type="dxa"/>
          </w:tcPr>
          <w:p w14:paraId="73FF6BA4" w14:textId="77777777" w:rsidR="003917E4" w:rsidRPr="003917E4" w:rsidRDefault="003917E4" w:rsidP="008308F1">
            <w:pPr>
              <w:rPr>
                <w:b/>
                <w:sz w:val="18"/>
                <w:szCs w:val="18"/>
              </w:rPr>
            </w:pPr>
            <w:r w:rsidRPr="003917E4">
              <w:rPr>
                <w:b/>
                <w:sz w:val="18"/>
                <w:szCs w:val="18"/>
              </w:rPr>
              <w:t>Outcome measures used in model</w:t>
            </w:r>
          </w:p>
          <w:p w14:paraId="28D1552F" w14:textId="77777777" w:rsidR="003917E4" w:rsidRPr="003917E4" w:rsidRDefault="003917E4" w:rsidP="008308F1">
            <w:pPr>
              <w:rPr>
                <w:b/>
                <w:sz w:val="18"/>
                <w:szCs w:val="18"/>
              </w:rPr>
            </w:pPr>
          </w:p>
          <w:p w14:paraId="01BDC76A" w14:textId="77777777" w:rsidR="003917E4" w:rsidRPr="003917E4" w:rsidRDefault="003917E4" w:rsidP="008308F1">
            <w:pPr>
              <w:rPr>
                <w:b/>
                <w:sz w:val="18"/>
                <w:szCs w:val="18"/>
              </w:rPr>
            </w:pPr>
            <w:r w:rsidRPr="003917E4">
              <w:rPr>
                <w:b/>
                <w:sz w:val="18"/>
                <w:szCs w:val="18"/>
              </w:rPr>
              <w:t>Validated in disease population?</w:t>
            </w:r>
          </w:p>
        </w:tc>
        <w:tc>
          <w:tcPr>
            <w:tcW w:w="5130" w:type="dxa"/>
          </w:tcPr>
          <w:p w14:paraId="6897F117" w14:textId="77777777" w:rsidR="003917E4" w:rsidRPr="003917E4" w:rsidRDefault="003917E4" w:rsidP="008308F1">
            <w:pPr>
              <w:rPr>
                <w:sz w:val="18"/>
                <w:szCs w:val="18"/>
              </w:rPr>
            </w:pPr>
            <w:r w:rsidRPr="003917E4">
              <w:rPr>
                <w:sz w:val="18"/>
                <w:szCs w:val="18"/>
              </w:rPr>
              <w:t>Placement (home or institution)</w:t>
            </w:r>
          </w:p>
          <w:p w14:paraId="2808F96B" w14:textId="77777777" w:rsidR="003917E4" w:rsidRPr="003917E4" w:rsidRDefault="003917E4" w:rsidP="008308F1">
            <w:pPr>
              <w:rPr>
                <w:sz w:val="18"/>
                <w:szCs w:val="18"/>
              </w:rPr>
            </w:pPr>
            <w:r w:rsidRPr="003917E4">
              <w:rPr>
                <w:sz w:val="18"/>
                <w:szCs w:val="18"/>
              </w:rPr>
              <w:t>Ambulation</w:t>
            </w:r>
          </w:p>
          <w:p w14:paraId="7B55443A" w14:textId="77777777" w:rsidR="003917E4" w:rsidRPr="003917E4" w:rsidRDefault="003917E4" w:rsidP="008308F1">
            <w:pPr>
              <w:rPr>
                <w:sz w:val="18"/>
                <w:szCs w:val="18"/>
              </w:rPr>
            </w:pPr>
            <w:r w:rsidRPr="003917E4">
              <w:rPr>
                <w:sz w:val="18"/>
                <w:szCs w:val="18"/>
              </w:rPr>
              <w:t>Continence</w:t>
            </w:r>
          </w:p>
          <w:p w14:paraId="1127546B" w14:textId="77777777" w:rsidR="003917E4" w:rsidRPr="003917E4" w:rsidRDefault="003917E4" w:rsidP="008308F1">
            <w:pPr>
              <w:rPr>
                <w:sz w:val="18"/>
                <w:szCs w:val="18"/>
              </w:rPr>
            </w:pPr>
            <w:r w:rsidRPr="003917E4">
              <w:rPr>
                <w:sz w:val="18"/>
                <w:szCs w:val="18"/>
              </w:rPr>
              <w:t>Survival</w:t>
            </w:r>
          </w:p>
          <w:p w14:paraId="2CDE3D5A" w14:textId="77777777" w:rsidR="003917E4" w:rsidRPr="003917E4" w:rsidRDefault="003917E4" w:rsidP="008308F1">
            <w:pPr>
              <w:rPr>
                <w:sz w:val="18"/>
                <w:szCs w:val="18"/>
              </w:rPr>
            </w:pPr>
          </w:p>
          <w:p w14:paraId="64E46D2D" w14:textId="77777777" w:rsidR="003917E4" w:rsidRPr="003917E4" w:rsidRDefault="003917E4" w:rsidP="008308F1">
            <w:pPr>
              <w:rPr>
                <w:sz w:val="18"/>
                <w:szCs w:val="18"/>
              </w:rPr>
            </w:pPr>
            <w:r w:rsidRPr="003917E4">
              <w:rPr>
                <w:sz w:val="18"/>
                <w:szCs w:val="18"/>
              </w:rPr>
              <w:t>Validation: NR</w:t>
            </w:r>
          </w:p>
        </w:tc>
        <w:tc>
          <w:tcPr>
            <w:tcW w:w="5850" w:type="dxa"/>
          </w:tcPr>
          <w:p w14:paraId="2A3D3C21" w14:textId="2FC147FE" w:rsidR="003917E4" w:rsidRPr="003917E4" w:rsidRDefault="003917E4" w:rsidP="008308F1">
            <w:pPr>
              <w:rPr>
                <w:sz w:val="18"/>
                <w:szCs w:val="18"/>
              </w:rPr>
            </w:pPr>
            <w:r w:rsidRPr="003917E4">
              <w:rPr>
                <w:sz w:val="18"/>
                <w:szCs w:val="18"/>
              </w:rPr>
              <w:t>Ambulation (baseline measure of effectiveness</w:t>
            </w:r>
            <w:r w:rsidR="008308F1">
              <w:rPr>
                <w:sz w:val="18"/>
                <w:szCs w:val="18"/>
              </w:rPr>
              <w:t>)</w:t>
            </w:r>
          </w:p>
          <w:p w14:paraId="0A387D3B" w14:textId="77777777" w:rsidR="003917E4" w:rsidRPr="003917E4" w:rsidRDefault="003917E4" w:rsidP="008308F1">
            <w:pPr>
              <w:rPr>
                <w:sz w:val="18"/>
                <w:szCs w:val="18"/>
              </w:rPr>
            </w:pPr>
            <w:r w:rsidRPr="003917E4">
              <w:rPr>
                <w:sz w:val="18"/>
                <w:szCs w:val="18"/>
              </w:rPr>
              <w:t>Survival time until death (sensitivity analysis)</w:t>
            </w:r>
          </w:p>
          <w:p w14:paraId="3428FF99" w14:textId="77777777" w:rsidR="003917E4" w:rsidRPr="003917E4" w:rsidRDefault="003917E4" w:rsidP="008308F1">
            <w:pPr>
              <w:rPr>
                <w:sz w:val="18"/>
                <w:szCs w:val="18"/>
              </w:rPr>
            </w:pPr>
          </w:p>
          <w:p w14:paraId="23E26F25" w14:textId="77777777" w:rsidR="003917E4" w:rsidRPr="003917E4" w:rsidRDefault="003917E4" w:rsidP="008308F1">
            <w:pPr>
              <w:widowControl w:val="0"/>
              <w:autoSpaceDE w:val="0"/>
              <w:autoSpaceDN w:val="0"/>
              <w:adjustRightInd w:val="0"/>
              <w:rPr>
                <w:sz w:val="18"/>
                <w:szCs w:val="18"/>
              </w:rPr>
            </w:pPr>
            <w:r w:rsidRPr="003917E4">
              <w:rPr>
                <w:sz w:val="18"/>
                <w:szCs w:val="18"/>
              </w:rPr>
              <w:t>Validation: Ambulatory status meets effectiveness criteria (clinical credibility, responsiveness to change, and a lack of bias in the efficacy estimate) and is an accepted measure of effectiveness for</w:t>
            </w:r>
          </w:p>
          <w:p w14:paraId="40CE9AC2" w14:textId="77777777" w:rsidR="003917E4" w:rsidRPr="003917E4" w:rsidRDefault="003917E4" w:rsidP="008308F1">
            <w:pPr>
              <w:rPr>
                <w:sz w:val="18"/>
                <w:szCs w:val="18"/>
              </w:rPr>
            </w:pPr>
            <w:r w:rsidRPr="003917E4">
              <w:rPr>
                <w:sz w:val="18"/>
                <w:szCs w:val="18"/>
              </w:rPr>
              <w:lastRenderedPageBreak/>
              <w:t>MESCC within the published literature.</w:t>
            </w:r>
          </w:p>
        </w:tc>
      </w:tr>
      <w:tr w:rsidR="003917E4" w:rsidRPr="003917E4" w14:paraId="479E7686" w14:textId="77777777" w:rsidTr="008308F1">
        <w:tc>
          <w:tcPr>
            <w:tcW w:w="2628" w:type="dxa"/>
          </w:tcPr>
          <w:p w14:paraId="03896C7D" w14:textId="77777777" w:rsidR="003917E4" w:rsidRPr="003917E4" w:rsidRDefault="003917E4" w:rsidP="008308F1">
            <w:pPr>
              <w:rPr>
                <w:b/>
                <w:sz w:val="18"/>
                <w:szCs w:val="18"/>
              </w:rPr>
            </w:pPr>
            <w:r w:rsidRPr="003917E4">
              <w:rPr>
                <w:b/>
                <w:sz w:val="18"/>
                <w:szCs w:val="18"/>
              </w:rPr>
              <w:lastRenderedPageBreak/>
              <w:t>Timeframe of effectiveness outcomes included</w:t>
            </w:r>
          </w:p>
        </w:tc>
        <w:tc>
          <w:tcPr>
            <w:tcW w:w="5130" w:type="dxa"/>
          </w:tcPr>
          <w:p w14:paraId="4A13A51E" w14:textId="77777777" w:rsidR="003917E4" w:rsidRPr="003917E4" w:rsidRDefault="003917E4" w:rsidP="008308F1">
            <w:pPr>
              <w:rPr>
                <w:sz w:val="18"/>
                <w:szCs w:val="18"/>
              </w:rPr>
            </w:pPr>
            <w:r w:rsidRPr="003917E4">
              <w:rPr>
                <w:sz w:val="18"/>
                <w:szCs w:val="18"/>
              </w:rPr>
              <w:t>NR</w:t>
            </w:r>
          </w:p>
        </w:tc>
        <w:tc>
          <w:tcPr>
            <w:tcW w:w="5850" w:type="dxa"/>
          </w:tcPr>
          <w:p w14:paraId="6EB24218" w14:textId="77777777" w:rsidR="003917E4" w:rsidRPr="003917E4" w:rsidRDefault="003917E4" w:rsidP="008308F1">
            <w:pPr>
              <w:rPr>
                <w:sz w:val="18"/>
                <w:szCs w:val="18"/>
              </w:rPr>
            </w:pPr>
            <w:r w:rsidRPr="003917E4">
              <w:rPr>
                <w:sz w:val="18"/>
                <w:szCs w:val="18"/>
              </w:rPr>
              <w:t>Outcomes measured every 4 weeks until death</w:t>
            </w:r>
          </w:p>
        </w:tc>
      </w:tr>
      <w:tr w:rsidR="003917E4" w:rsidRPr="003917E4" w14:paraId="09485C86" w14:textId="77777777" w:rsidTr="008308F1">
        <w:tc>
          <w:tcPr>
            <w:tcW w:w="2628" w:type="dxa"/>
          </w:tcPr>
          <w:p w14:paraId="2535CA6C" w14:textId="77777777" w:rsidR="003917E4" w:rsidRPr="003917E4" w:rsidRDefault="003917E4" w:rsidP="008308F1">
            <w:pPr>
              <w:rPr>
                <w:b/>
                <w:sz w:val="18"/>
                <w:szCs w:val="18"/>
              </w:rPr>
            </w:pPr>
            <w:r w:rsidRPr="003917E4">
              <w:rPr>
                <w:b/>
                <w:sz w:val="18"/>
                <w:szCs w:val="18"/>
              </w:rPr>
              <w:t>Country of study</w:t>
            </w:r>
          </w:p>
        </w:tc>
        <w:tc>
          <w:tcPr>
            <w:tcW w:w="5130" w:type="dxa"/>
          </w:tcPr>
          <w:p w14:paraId="1BA35F9D" w14:textId="77777777" w:rsidR="003917E4" w:rsidRPr="003917E4" w:rsidRDefault="003917E4" w:rsidP="008308F1">
            <w:pPr>
              <w:rPr>
                <w:sz w:val="18"/>
                <w:szCs w:val="18"/>
              </w:rPr>
            </w:pPr>
            <w:r w:rsidRPr="003917E4">
              <w:rPr>
                <w:sz w:val="18"/>
                <w:szCs w:val="18"/>
              </w:rPr>
              <w:t>USA</w:t>
            </w:r>
          </w:p>
        </w:tc>
        <w:tc>
          <w:tcPr>
            <w:tcW w:w="5850" w:type="dxa"/>
          </w:tcPr>
          <w:p w14:paraId="6597BD5C" w14:textId="77777777" w:rsidR="003917E4" w:rsidRPr="003917E4" w:rsidRDefault="003917E4" w:rsidP="008308F1">
            <w:pPr>
              <w:rPr>
                <w:sz w:val="18"/>
                <w:szCs w:val="18"/>
              </w:rPr>
            </w:pPr>
            <w:r w:rsidRPr="003917E4">
              <w:rPr>
                <w:sz w:val="18"/>
                <w:szCs w:val="18"/>
              </w:rPr>
              <w:t>USA</w:t>
            </w:r>
          </w:p>
        </w:tc>
      </w:tr>
      <w:tr w:rsidR="003917E4" w:rsidRPr="003917E4" w14:paraId="5B401578" w14:textId="77777777" w:rsidTr="008308F1">
        <w:tc>
          <w:tcPr>
            <w:tcW w:w="2628" w:type="dxa"/>
          </w:tcPr>
          <w:p w14:paraId="38123BF3" w14:textId="77777777" w:rsidR="003917E4" w:rsidRPr="003917E4" w:rsidRDefault="003917E4" w:rsidP="008308F1">
            <w:pPr>
              <w:rPr>
                <w:b/>
                <w:sz w:val="18"/>
                <w:szCs w:val="18"/>
              </w:rPr>
            </w:pPr>
            <w:r w:rsidRPr="003917E4">
              <w:rPr>
                <w:b/>
                <w:sz w:val="18"/>
                <w:szCs w:val="18"/>
              </w:rPr>
              <w:t>Type of organization</w:t>
            </w:r>
          </w:p>
        </w:tc>
        <w:tc>
          <w:tcPr>
            <w:tcW w:w="5130" w:type="dxa"/>
          </w:tcPr>
          <w:p w14:paraId="2E92A6C1" w14:textId="77777777" w:rsidR="003917E4" w:rsidRPr="003917E4" w:rsidRDefault="003917E4" w:rsidP="008308F1">
            <w:pPr>
              <w:rPr>
                <w:sz w:val="18"/>
                <w:szCs w:val="18"/>
              </w:rPr>
            </w:pPr>
            <w:r w:rsidRPr="003917E4">
              <w:rPr>
                <w:sz w:val="18"/>
                <w:szCs w:val="18"/>
              </w:rPr>
              <w:t>Multiple hospitals</w:t>
            </w:r>
          </w:p>
        </w:tc>
        <w:tc>
          <w:tcPr>
            <w:tcW w:w="5850" w:type="dxa"/>
          </w:tcPr>
          <w:p w14:paraId="4B140CE9" w14:textId="77777777" w:rsidR="003917E4" w:rsidRPr="003917E4" w:rsidRDefault="003917E4" w:rsidP="008308F1">
            <w:pPr>
              <w:rPr>
                <w:sz w:val="18"/>
                <w:szCs w:val="18"/>
              </w:rPr>
            </w:pPr>
            <w:r w:rsidRPr="003917E4">
              <w:rPr>
                <w:sz w:val="18"/>
                <w:szCs w:val="18"/>
              </w:rPr>
              <w:t>Multiple hospitals</w:t>
            </w:r>
          </w:p>
        </w:tc>
      </w:tr>
      <w:tr w:rsidR="003917E4" w:rsidRPr="003917E4" w14:paraId="293ECC4F" w14:textId="77777777" w:rsidTr="008308F1">
        <w:tc>
          <w:tcPr>
            <w:tcW w:w="13608" w:type="dxa"/>
            <w:gridSpan w:val="3"/>
            <w:shd w:val="clear" w:color="auto" w:fill="BFBFBF" w:themeFill="background1" w:themeFillShade="BF"/>
          </w:tcPr>
          <w:p w14:paraId="448479BB" w14:textId="77777777" w:rsidR="003917E4" w:rsidRPr="003917E4" w:rsidRDefault="003917E4" w:rsidP="008308F1">
            <w:pPr>
              <w:rPr>
                <w:sz w:val="18"/>
                <w:szCs w:val="18"/>
              </w:rPr>
            </w:pPr>
            <w:r w:rsidRPr="003917E4">
              <w:rPr>
                <w:b/>
                <w:sz w:val="18"/>
                <w:szCs w:val="18"/>
              </w:rPr>
              <w:t>Costs</w:t>
            </w:r>
          </w:p>
        </w:tc>
      </w:tr>
      <w:tr w:rsidR="003917E4" w:rsidRPr="003917E4" w14:paraId="32FC9DA7" w14:textId="77777777" w:rsidTr="008308F1">
        <w:tc>
          <w:tcPr>
            <w:tcW w:w="2628" w:type="dxa"/>
          </w:tcPr>
          <w:p w14:paraId="6930B037" w14:textId="77777777" w:rsidR="003917E4" w:rsidRPr="003917E4" w:rsidRDefault="003917E4" w:rsidP="008308F1">
            <w:pPr>
              <w:rPr>
                <w:b/>
                <w:sz w:val="18"/>
                <w:szCs w:val="18"/>
              </w:rPr>
            </w:pPr>
            <w:r w:rsidRPr="003917E4">
              <w:rPr>
                <w:b/>
                <w:sz w:val="18"/>
                <w:szCs w:val="18"/>
              </w:rPr>
              <w:t>Currency (type and year)</w:t>
            </w:r>
          </w:p>
        </w:tc>
        <w:tc>
          <w:tcPr>
            <w:tcW w:w="5130" w:type="dxa"/>
          </w:tcPr>
          <w:p w14:paraId="0BE50CB1" w14:textId="77777777" w:rsidR="003917E4" w:rsidRPr="003917E4" w:rsidRDefault="003917E4" w:rsidP="008308F1">
            <w:pPr>
              <w:rPr>
                <w:sz w:val="18"/>
                <w:szCs w:val="18"/>
              </w:rPr>
            </w:pPr>
            <w:r w:rsidRPr="003917E4">
              <w:rPr>
                <w:sz w:val="18"/>
                <w:szCs w:val="18"/>
              </w:rPr>
              <w:t>US Dollars (2010)</w:t>
            </w:r>
          </w:p>
        </w:tc>
        <w:tc>
          <w:tcPr>
            <w:tcW w:w="5850" w:type="dxa"/>
          </w:tcPr>
          <w:p w14:paraId="6D24AC8D" w14:textId="77777777" w:rsidR="003917E4" w:rsidRPr="003917E4" w:rsidRDefault="003917E4" w:rsidP="008308F1">
            <w:pPr>
              <w:rPr>
                <w:sz w:val="18"/>
                <w:szCs w:val="18"/>
              </w:rPr>
            </w:pPr>
            <w:r w:rsidRPr="003917E4">
              <w:rPr>
                <w:sz w:val="18"/>
                <w:szCs w:val="18"/>
              </w:rPr>
              <w:t>Canadian Dollars (2003)</w:t>
            </w:r>
          </w:p>
        </w:tc>
      </w:tr>
      <w:tr w:rsidR="003917E4" w:rsidRPr="003917E4" w14:paraId="44277540" w14:textId="77777777" w:rsidTr="008308F1">
        <w:tc>
          <w:tcPr>
            <w:tcW w:w="2628" w:type="dxa"/>
          </w:tcPr>
          <w:p w14:paraId="2038D009" w14:textId="77777777" w:rsidR="003917E4" w:rsidRPr="003917E4" w:rsidRDefault="003917E4" w:rsidP="008308F1">
            <w:pPr>
              <w:rPr>
                <w:b/>
                <w:sz w:val="18"/>
                <w:szCs w:val="18"/>
              </w:rPr>
            </w:pPr>
            <w:r w:rsidRPr="003917E4">
              <w:rPr>
                <w:b/>
                <w:sz w:val="18"/>
                <w:szCs w:val="18"/>
              </w:rPr>
              <w:t>Costs included in analysis (Source)</w:t>
            </w:r>
          </w:p>
        </w:tc>
        <w:tc>
          <w:tcPr>
            <w:tcW w:w="5130" w:type="dxa"/>
          </w:tcPr>
          <w:p w14:paraId="3E919DDF"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Physician fees, which included surgeon consultation fees and procedure fees, anesthesiologist consultation fees and procedure fees, surgical assistant fees, radiation oncologist consultation fees, weekly assessment fees, and RT treatment planning fees (</w:t>
            </w:r>
            <w:r w:rsidRPr="003917E4">
              <w:rPr>
                <w:color w:val="231F20"/>
                <w:sz w:val="18"/>
                <w:szCs w:val="18"/>
              </w:rPr>
              <w:t>Ontario Health Insurance Plan schedules of benefits)</w:t>
            </w:r>
          </w:p>
          <w:p w14:paraId="73623B1E"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Hospital expenses (Ontario Case Costing Initiative (OCCI)</w:t>
            </w:r>
          </w:p>
          <w:p w14:paraId="1A82D634"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Palliative home care, cost of medication (Source NR)</w:t>
            </w:r>
          </w:p>
          <w:p w14:paraId="28603660"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Cost of home care (Ontario Ministry of Health and Long Term Care)</w:t>
            </w:r>
          </w:p>
          <w:p w14:paraId="0E12BE2B"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Cost per patient-day of inpatient palliative care (Ontario Case Costing Initiative)</w:t>
            </w:r>
          </w:p>
          <w:p w14:paraId="0016416E" w14:textId="77777777" w:rsidR="003917E4" w:rsidRPr="003917E4" w:rsidRDefault="003917E4" w:rsidP="008308F1">
            <w:pPr>
              <w:widowControl w:val="0"/>
              <w:autoSpaceDE w:val="0"/>
              <w:autoSpaceDN w:val="0"/>
              <w:adjustRightInd w:val="0"/>
              <w:rPr>
                <w:sz w:val="18"/>
                <w:szCs w:val="18"/>
              </w:rPr>
            </w:pPr>
            <w:r w:rsidRPr="003917E4">
              <w:rPr>
                <w:sz w:val="18"/>
                <w:szCs w:val="18"/>
              </w:rPr>
              <w:t xml:space="preserve"> </w:t>
            </w:r>
          </w:p>
          <w:p w14:paraId="70D8C936" w14:textId="77777777" w:rsidR="003917E4" w:rsidRPr="003917E4" w:rsidRDefault="003917E4" w:rsidP="008308F1">
            <w:pPr>
              <w:ind w:left="132"/>
              <w:rPr>
                <w:sz w:val="18"/>
                <w:szCs w:val="18"/>
              </w:rPr>
            </w:pPr>
          </w:p>
        </w:tc>
        <w:tc>
          <w:tcPr>
            <w:tcW w:w="5850" w:type="dxa"/>
          </w:tcPr>
          <w:p w14:paraId="47AC1BEC"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Diagnostic tests, treatment planning, surgery, hospital ward stay meals, necessary intravenous therapy (St. Paul’s Hospital Cost Model)</w:t>
            </w:r>
          </w:p>
          <w:p w14:paraId="30B8053A"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 xml:space="preserve">Surgeon </w:t>
            </w:r>
            <w:r w:rsidRPr="003917E4">
              <w:rPr>
                <w:color w:val="000000"/>
                <w:sz w:val="18"/>
                <w:szCs w:val="18"/>
              </w:rPr>
              <w:t>and anesthetist fees (British Columbia Medical Association Guide to Fees)</w:t>
            </w:r>
          </w:p>
          <w:p w14:paraId="1EAD4968"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 xml:space="preserve">Workload </w:t>
            </w:r>
            <w:r w:rsidRPr="003917E4">
              <w:rPr>
                <w:color w:val="000000"/>
                <w:sz w:val="18"/>
                <w:szCs w:val="18"/>
              </w:rPr>
              <w:t>unit values of diagnostic tests (2002 Management Information Systems Guidelines)</w:t>
            </w:r>
          </w:p>
          <w:p w14:paraId="78E5CB42" w14:textId="77777777" w:rsidR="003917E4" w:rsidRPr="003917E4" w:rsidRDefault="003917E4" w:rsidP="003917E4">
            <w:pPr>
              <w:numPr>
                <w:ilvl w:val="0"/>
                <w:numId w:val="2"/>
              </w:numPr>
              <w:tabs>
                <w:tab w:val="clear" w:pos="720"/>
                <w:tab w:val="num" w:pos="-108"/>
              </w:tabs>
              <w:ind w:left="132" w:hanging="120"/>
              <w:rPr>
                <w:sz w:val="18"/>
                <w:szCs w:val="18"/>
              </w:rPr>
            </w:pPr>
            <w:r w:rsidRPr="003917E4">
              <w:rPr>
                <w:color w:val="000000"/>
                <w:sz w:val="18"/>
                <w:szCs w:val="18"/>
              </w:rPr>
              <w:t>Pharmaceutical costs (2003 British Columbia Pharmacare Low Cost Alternative Drug Booklet)</w:t>
            </w:r>
          </w:p>
          <w:p w14:paraId="22B390D3"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 xml:space="preserve">Costs of </w:t>
            </w:r>
            <w:r w:rsidRPr="003917E4">
              <w:rPr>
                <w:color w:val="000000"/>
                <w:sz w:val="18"/>
                <w:szCs w:val="18"/>
              </w:rPr>
              <w:t>institutionalization (Hollander et al.)</w:t>
            </w:r>
          </w:p>
          <w:p w14:paraId="5DC7AD37" w14:textId="77777777" w:rsidR="003917E4" w:rsidRPr="003917E4" w:rsidRDefault="003917E4" w:rsidP="003917E4">
            <w:pPr>
              <w:numPr>
                <w:ilvl w:val="0"/>
                <w:numId w:val="2"/>
              </w:numPr>
              <w:tabs>
                <w:tab w:val="clear" w:pos="720"/>
                <w:tab w:val="num" w:pos="-108"/>
              </w:tabs>
              <w:ind w:left="132" w:hanging="120"/>
              <w:rPr>
                <w:sz w:val="18"/>
                <w:szCs w:val="18"/>
              </w:rPr>
            </w:pPr>
            <w:r w:rsidRPr="003917E4">
              <w:rPr>
                <w:color w:val="000000"/>
                <w:sz w:val="18"/>
                <w:szCs w:val="18"/>
              </w:rPr>
              <w:t>National average hourly costs of in-home nursing care (Statistics Canada)</w:t>
            </w:r>
          </w:p>
          <w:p w14:paraId="504D0A85"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 xml:space="preserve">Costs </w:t>
            </w:r>
            <w:r w:rsidRPr="003917E4">
              <w:rPr>
                <w:color w:val="000000"/>
                <w:sz w:val="18"/>
                <w:szCs w:val="18"/>
              </w:rPr>
              <w:t>for RT treatment (a published study concerning the cost of RT at an Ontario regional cancer center (</w:t>
            </w:r>
            <w:r w:rsidRPr="003917E4">
              <w:rPr>
                <w:color w:val="000064"/>
                <w:sz w:val="18"/>
                <w:szCs w:val="18"/>
              </w:rPr>
              <w:t>Earle et al.</w:t>
            </w:r>
            <w:r w:rsidRPr="003917E4">
              <w:rPr>
                <w:color w:val="000000"/>
                <w:sz w:val="18"/>
                <w:szCs w:val="18"/>
              </w:rPr>
              <w:t>), from a perspective of the government as payer in a universal health care system.)</w:t>
            </w:r>
          </w:p>
          <w:p w14:paraId="36996D9A"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Resource use (data were collected from a prospective cohort of patients with spinal metastases treated by radical decompression and stabilization at Vancouver Hospital and Health Sciences Center.)</w:t>
            </w:r>
          </w:p>
          <w:p w14:paraId="370E8C41"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Estimation of resource use for diagnostic tests, treatment planning, the probabilities of complications arising from radiotherapy along with treatment of both major and minor complications, probabilities of institutionalization as well as resource utilization of in-home care post-treatment, and necessary medication after acute treatment for the initial 12 weeks of follow-up (median responses given by two expert panels of spine surgeons and radiation oncologists, n=13).</w:t>
            </w:r>
          </w:p>
        </w:tc>
      </w:tr>
      <w:tr w:rsidR="003917E4" w:rsidRPr="003917E4" w14:paraId="4B916D42" w14:textId="77777777" w:rsidTr="008308F1">
        <w:tc>
          <w:tcPr>
            <w:tcW w:w="2628" w:type="dxa"/>
          </w:tcPr>
          <w:p w14:paraId="38C9F7B6" w14:textId="77777777" w:rsidR="003917E4" w:rsidRPr="003917E4" w:rsidRDefault="003917E4" w:rsidP="008308F1">
            <w:pPr>
              <w:rPr>
                <w:b/>
                <w:sz w:val="18"/>
                <w:szCs w:val="18"/>
              </w:rPr>
            </w:pPr>
            <w:r w:rsidRPr="003917E4">
              <w:rPr>
                <w:b/>
                <w:sz w:val="18"/>
                <w:szCs w:val="18"/>
              </w:rPr>
              <w:t>Timeframe of costs included</w:t>
            </w:r>
          </w:p>
        </w:tc>
        <w:tc>
          <w:tcPr>
            <w:tcW w:w="5130" w:type="dxa"/>
          </w:tcPr>
          <w:p w14:paraId="3730C454" w14:textId="77777777" w:rsidR="003917E4" w:rsidRPr="003917E4" w:rsidRDefault="003917E4" w:rsidP="008308F1">
            <w:pPr>
              <w:rPr>
                <w:sz w:val="18"/>
                <w:szCs w:val="18"/>
              </w:rPr>
            </w:pPr>
            <w:r w:rsidRPr="003917E4">
              <w:rPr>
                <w:sz w:val="18"/>
                <w:szCs w:val="18"/>
              </w:rPr>
              <w:t>NR</w:t>
            </w:r>
          </w:p>
        </w:tc>
        <w:tc>
          <w:tcPr>
            <w:tcW w:w="5850" w:type="dxa"/>
          </w:tcPr>
          <w:p w14:paraId="64E8A1BB" w14:textId="77777777" w:rsidR="003917E4" w:rsidRPr="003917E4" w:rsidRDefault="003917E4" w:rsidP="008308F1">
            <w:pPr>
              <w:rPr>
                <w:sz w:val="18"/>
                <w:szCs w:val="18"/>
              </w:rPr>
            </w:pPr>
            <w:r w:rsidRPr="003917E4">
              <w:rPr>
                <w:sz w:val="18"/>
                <w:szCs w:val="18"/>
              </w:rPr>
              <w:t>The lifetime of each cohort</w:t>
            </w:r>
          </w:p>
        </w:tc>
      </w:tr>
      <w:tr w:rsidR="003917E4" w:rsidRPr="003917E4" w14:paraId="0C4DCB87" w14:textId="77777777" w:rsidTr="008308F1">
        <w:tc>
          <w:tcPr>
            <w:tcW w:w="2628" w:type="dxa"/>
          </w:tcPr>
          <w:p w14:paraId="25194D27" w14:textId="77777777" w:rsidR="003917E4" w:rsidRPr="003917E4" w:rsidRDefault="003917E4" w:rsidP="008308F1">
            <w:pPr>
              <w:rPr>
                <w:b/>
                <w:sz w:val="18"/>
                <w:szCs w:val="18"/>
              </w:rPr>
            </w:pPr>
            <w:r w:rsidRPr="003917E4">
              <w:rPr>
                <w:b/>
                <w:sz w:val="18"/>
                <w:szCs w:val="18"/>
              </w:rPr>
              <w:t>Discount rate</w:t>
            </w:r>
          </w:p>
        </w:tc>
        <w:tc>
          <w:tcPr>
            <w:tcW w:w="5130" w:type="dxa"/>
          </w:tcPr>
          <w:p w14:paraId="56B19248" w14:textId="270B8952" w:rsidR="003917E4" w:rsidRPr="003917E4" w:rsidRDefault="00DC71FA" w:rsidP="008308F1">
            <w:pPr>
              <w:rPr>
                <w:sz w:val="18"/>
                <w:szCs w:val="18"/>
              </w:rPr>
            </w:pPr>
            <w:r w:rsidRPr="003917E4">
              <w:rPr>
                <w:sz w:val="18"/>
                <w:szCs w:val="18"/>
              </w:rPr>
              <w:t>No discounting because of short time horizon</w:t>
            </w:r>
          </w:p>
        </w:tc>
        <w:tc>
          <w:tcPr>
            <w:tcW w:w="5850" w:type="dxa"/>
          </w:tcPr>
          <w:p w14:paraId="7545A813" w14:textId="77777777" w:rsidR="003917E4" w:rsidRPr="003917E4" w:rsidRDefault="003917E4" w:rsidP="008308F1">
            <w:pPr>
              <w:rPr>
                <w:sz w:val="18"/>
                <w:szCs w:val="18"/>
              </w:rPr>
            </w:pPr>
            <w:r w:rsidRPr="003917E4">
              <w:rPr>
                <w:sz w:val="18"/>
                <w:szCs w:val="18"/>
              </w:rPr>
              <w:t>No discounting because of short time horizon</w:t>
            </w:r>
          </w:p>
        </w:tc>
      </w:tr>
      <w:tr w:rsidR="003917E4" w:rsidRPr="003917E4" w14:paraId="691BF96E" w14:textId="77777777" w:rsidTr="008308F1">
        <w:tc>
          <w:tcPr>
            <w:tcW w:w="13608" w:type="dxa"/>
            <w:gridSpan w:val="3"/>
            <w:shd w:val="clear" w:color="auto" w:fill="BFBFBF" w:themeFill="background1" w:themeFillShade="BF"/>
          </w:tcPr>
          <w:p w14:paraId="1F85BFCE" w14:textId="77777777" w:rsidR="003917E4" w:rsidRPr="003917E4" w:rsidRDefault="003917E4" w:rsidP="008308F1">
            <w:pPr>
              <w:rPr>
                <w:sz w:val="18"/>
                <w:szCs w:val="18"/>
              </w:rPr>
            </w:pPr>
            <w:r w:rsidRPr="003917E4">
              <w:rPr>
                <w:b/>
                <w:sz w:val="18"/>
                <w:szCs w:val="18"/>
              </w:rPr>
              <w:t>Utilities</w:t>
            </w:r>
          </w:p>
        </w:tc>
      </w:tr>
      <w:tr w:rsidR="003917E4" w:rsidRPr="003917E4" w14:paraId="4EBD2FEC" w14:textId="77777777" w:rsidTr="008308F1">
        <w:tc>
          <w:tcPr>
            <w:tcW w:w="2628" w:type="dxa"/>
          </w:tcPr>
          <w:p w14:paraId="713CE89E" w14:textId="77777777" w:rsidR="003917E4" w:rsidRPr="003917E4" w:rsidRDefault="003917E4" w:rsidP="008308F1">
            <w:pPr>
              <w:rPr>
                <w:b/>
                <w:sz w:val="18"/>
                <w:szCs w:val="18"/>
              </w:rPr>
            </w:pPr>
            <w:r w:rsidRPr="003917E4">
              <w:rPr>
                <w:b/>
                <w:sz w:val="18"/>
                <w:szCs w:val="18"/>
              </w:rPr>
              <w:t xml:space="preserve">Source(s) </w:t>
            </w:r>
          </w:p>
        </w:tc>
        <w:tc>
          <w:tcPr>
            <w:tcW w:w="5130" w:type="dxa"/>
          </w:tcPr>
          <w:p w14:paraId="48B4F8AC" w14:textId="77777777" w:rsidR="003917E4" w:rsidRPr="003917E4" w:rsidRDefault="003917E4" w:rsidP="008308F1">
            <w:pPr>
              <w:rPr>
                <w:sz w:val="18"/>
                <w:szCs w:val="18"/>
              </w:rPr>
            </w:pPr>
            <w:r w:rsidRPr="003917E4">
              <w:rPr>
                <w:sz w:val="18"/>
                <w:szCs w:val="18"/>
              </w:rPr>
              <w:t>Harvard University Catalog</w:t>
            </w:r>
          </w:p>
          <w:p w14:paraId="61B4C150" w14:textId="77777777" w:rsidR="003917E4" w:rsidRPr="003917E4" w:rsidRDefault="003917E4" w:rsidP="008308F1">
            <w:pPr>
              <w:rPr>
                <w:sz w:val="18"/>
                <w:szCs w:val="18"/>
              </w:rPr>
            </w:pPr>
            <w:r w:rsidRPr="003917E4">
              <w:rPr>
                <w:sz w:val="18"/>
                <w:szCs w:val="18"/>
              </w:rPr>
              <w:t>Health Outcomes Data Repository</w:t>
            </w:r>
          </w:p>
        </w:tc>
        <w:tc>
          <w:tcPr>
            <w:tcW w:w="5850" w:type="dxa"/>
          </w:tcPr>
          <w:p w14:paraId="6E690A4D" w14:textId="77777777" w:rsidR="003917E4" w:rsidRPr="003917E4" w:rsidRDefault="003917E4" w:rsidP="008308F1">
            <w:pPr>
              <w:rPr>
                <w:sz w:val="18"/>
                <w:szCs w:val="18"/>
              </w:rPr>
            </w:pPr>
            <w:r w:rsidRPr="003917E4">
              <w:rPr>
                <w:sz w:val="18"/>
                <w:szCs w:val="18"/>
              </w:rPr>
              <w:t>NA</w:t>
            </w:r>
          </w:p>
        </w:tc>
      </w:tr>
      <w:tr w:rsidR="003917E4" w:rsidRPr="003917E4" w14:paraId="6AC44F26" w14:textId="77777777" w:rsidTr="008308F1">
        <w:tc>
          <w:tcPr>
            <w:tcW w:w="2628" w:type="dxa"/>
          </w:tcPr>
          <w:p w14:paraId="4AE445A1" w14:textId="77777777" w:rsidR="003917E4" w:rsidRPr="003917E4" w:rsidRDefault="003917E4" w:rsidP="008308F1">
            <w:pPr>
              <w:rPr>
                <w:b/>
                <w:sz w:val="18"/>
                <w:szCs w:val="18"/>
              </w:rPr>
            </w:pPr>
            <w:r w:rsidRPr="003917E4">
              <w:rPr>
                <w:b/>
                <w:sz w:val="18"/>
                <w:szCs w:val="18"/>
              </w:rPr>
              <w:t>Health state utilities</w:t>
            </w:r>
          </w:p>
        </w:tc>
        <w:tc>
          <w:tcPr>
            <w:tcW w:w="5130" w:type="dxa"/>
          </w:tcPr>
          <w:p w14:paraId="3250039C"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Metastatic malignant neoplasm of bone: 0.35</w:t>
            </w:r>
          </w:p>
          <w:p w14:paraId="42A75482"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Spinal cord compression: 0.388</w:t>
            </w:r>
          </w:p>
          <w:p w14:paraId="2861DB17"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Surgery: 0.949</w:t>
            </w:r>
          </w:p>
          <w:p w14:paraId="4D1ECF5B"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Radiotherapy: 0.555</w:t>
            </w:r>
          </w:p>
          <w:p w14:paraId="3205B345"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Hospital bed stay: 0.7</w:t>
            </w:r>
          </w:p>
          <w:p w14:paraId="1FBB3669"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Restricted activity, but ambulatory: 0.9</w:t>
            </w:r>
          </w:p>
          <w:p w14:paraId="6C23138A"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Paralysis: 0.72</w:t>
            </w:r>
          </w:p>
        </w:tc>
        <w:tc>
          <w:tcPr>
            <w:tcW w:w="5850" w:type="dxa"/>
          </w:tcPr>
          <w:p w14:paraId="18B17438" w14:textId="77777777" w:rsidR="003917E4" w:rsidRPr="003917E4" w:rsidRDefault="003917E4" w:rsidP="008308F1">
            <w:pPr>
              <w:rPr>
                <w:sz w:val="18"/>
                <w:szCs w:val="18"/>
              </w:rPr>
            </w:pPr>
            <w:r w:rsidRPr="003917E4">
              <w:rPr>
                <w:sz w:val="18"/>
                <w:szCs w:val="18"/>
              </w:rPr>
              <w:t>NA</w:t>
            </w:r>
          </w:p>
        </w:tc>
      </w:tr>
      <w:tr w:rsidR="003917E4" w:rsidRPr="003917E4" w14:paraId="68B6468C" w14:textId="77777777" w:rsidTr="008308F1">
        <w:tc>
          <w:tcPr>
            <w:tcW w:w="13608" w:type="dxa"/>
            <w:gridSpan w:val="3"/>
            <w:shd w:val="clear" w:color="auto" w:fill="BFBFBF" w:themeFill="background1" w:themeFillShade="BF"/>
          </w:tcPr>
          <w:p w14:paraId="081D5799" w14:textId="77777777" w:rsidR="003917E4" w:rsidRPr="003917E4" w:rsidRDefault="003917E4" w:rsidP="008308F1">
            <w:pPr>
              <w:rPr>
                <w:sz w:val="18"/>
                <w:szCs w:val="18"/>
              </w:rPr>
            </w:pPr>
            <w:r w:rsidRPr="003917E4">
              <w:rPr>
                <w:b/>
                <w:sz w:val="18"/>
                <w:szCs w:val="18"/>
              </w:rPr>
              <w:t>Sensitivity Analysis</w:t>
            </w:r>
          </w:p>
        </w:tc>
      </w:tr>
      <w:tr w:rsidR="003917E4" w:rsidRPr="003917E4" w14:paraId="009B279C" w14:textId="77777777" w:rsidTr="008308F1">
        <w:tc>
          <w:tcPr>
            <w:tcW w:w="2628" w:type="dxa"/>
          </w:tcPr>
          <w:p w14:paraId="33BD4B04" w14:textId="77777777" w:rsidR="003917E4" w:rsidRPr="003917E4" w:rsidRDefault="003917E4" w:rsidP="008308F1">
            <w:pPr>
              <w:rPr>
                <w:b/>
                <w:sz w:val="18"/>
                <w:szCs w:val="18"/>
              </w:rPr>
            </w:pPr>
            <w:r w:rsidRPr="003917E4">
              <w:rPr>
                <w:b/>
                <w:sz w:val="18"/>
                <w:szCs w:val="18"/>
              </w:rPr>
              <w:t>Sensitivity analysis performed?</w:t>
            </w:r>
          </w:p>
        </w:tc>
        <w:tc>
          <w:tcPr>
            <w:tcW w:w="5130" w:type="dxa"/>
          </w:tcPr>
          <w:p w14:paraId="7FF3B057" w14:textId="77777777" w:rsidR="003917E4" w:rsidRPr="003917E4" w:rsidRDefault="003917E4" w:rsidP="008308F1">
            <w:pPr>
              <w:ind w:left="132"/>
              <w:rPr>
                <w:sz w:val="18"/>
                <w:szCs w:val="18"/>
              </w:rPr>
            </w:pPr>
            <w:r w:rsidRPr="003917E4">
              <w:rPr>
                <w:sz w:val="18"/>
                <w:szCs w:val="18"/>
              </w:rPr>
              <w:t>Yes</w:t>
            </w:r>
          </w:p>
        </w:tc>
        <w:tc>
          <w:tcPr>
            <w:tcW w:w="5850" w:type="dxa"/>
          </w:tcPr>
          <w:p w14:paraId="42C0FC48" w14:textId="77777777" w:rsidR="003917E4" w:rsidRPr="003917E4" w:rsidRDefault="003917E4" w:rsidP="008308F1">
            <w:pPr>
              <w:rPr>
                <w:sz w:val="18"/>
                <w:szCs w:val="18"/>
              </w:rPr>
            </w:pPr>
            <w:r w:rsidRPr="003917E4">
              <w:rPr>
                <w:sz w:val="18"/>
                <w:szCs w:val="18"/>
              </w:rPr>
              <w:t>Yes</w:t>
            </w:r>
          </w:p>
        </w:tc>
      </w:tr>
      <w:tr w:rsidR="003917E4" w:rsidRPr="003917E4" w14:paraId="120FA9D8" w14:textId="77777777" w:rsidTr="008308F1">
        <w:tc>
          <w:tcPr>
            <w:tcW w:w="2628" w:type="dxa"/>
          </w:tcPr>
          <w:p w14:paraId="5B4B29CB" w14:textId="77777777" w:rsidR="003917E4" w:rsidRPr="003917E4" w:rsidRDefault="003917E4" w:rsidP="008308F1">
            <w:pPr>
              <w:rPr>
                <w:b/>
                <w:sz w:val="18"/>
                <w:szCs w:val="18"/>
              </w:rPr>
            </w:pPr>
            <w:r w:rsidRPr="003917E4">
              <w:rPr>
                <w:b/>
                <w:sz w:val="18"/>
                <w:szCs w:val="18"/>
              </w:rPr>
              <w:lastRenderedPageBreak/>
              <w:t>Type of sensitivity analysis</w:t>
            </w:r>
          </w:p>
        </w:tc>
        <w:tc>
          <w:tcPr>
            <w:tcW w:w="5130" w:type="dxa"/>
          </w:tcPr>
          <w:p w14:paraId="6D8F2B55" w14:textId="77777777" w:rsidR="003917E4" w:rsidRPr="003917E4" w:rsidRDefault="003917E4" w:rsidP="008308F1">
            <w:pPr>
              <w:rPr>
                <w:sz w:val="18"/>
                <w:szCs w:val="18"/>
              </w:rPr>
            </w:pPr>
            <w:r w:rsidRPr="003917E4">
              <w:rPr>
                <w:sz w:val="18"/>
                <w:szCs w:val="18"/>
              </w:rPr>
              <w:t>1-way and 2-way sensitivity analyses, threshold analysis, and probabilistic sensitivity analysis using Monte Carlo simulations</w:t>
            </w:r>
          </w:p>
        </w:tc>
        <w:tc>
          <w:tcPr>
            <w:tcW w:w="5850" w:type="dxa"/>
          </w:tcPr>
          <w:p w14:paraId="287E5856" w14:textId="77777777" w:rsidR="003917E4" w:rsidRPr="003917E4" w:rsidRDefault="003917E4" w:rsidP="008308F1">
            <w:pPr>
              <w:rPr>
                <w:sz w:val="18"/>
                <w:szCs w:val="18"/>
              </w:rPr>
            </w:pPr>
            <w:r w:rsidRPr="003917E4">
              <w:rPr>
                <w:sz w:val="18"/>
                <w:szCs w:val="18"/>
              </w:rPr>
              <w:t>1-way and 2-way sensitivity analyses, probabilistic sensitivity analysis using Monte Carlo simulations</w:t>
            </w:r>
          </w:p>
        </w:tc>
      </w:tr>
      <w:tr w:rsidR="003917E4" w:rsidRPr="003917E4" w14:paraId="6AFBF8A0" w14:textId="77777777" w:rsidTr="008308F1">
        <w:tc>
          <w:tcPr>
            <w:tcW w:w="2628" w:type="dxa"/>
            <w:tcBorders>
              <w:bottom w:val="single" w:sz="4" w:space="0" w:color="auto"/>
            </w:tcBorders>
          </w:tcPr>
          <w:p w14:paraId="7DF38BB2" w14:textId="77777777" w:rsidR="003917E4" w:rsidRPr="003917E4" w:rsidRDefault="003917E4" w:rsidP="008308F1">
            <w:pPr>
              <w:rPr>
                <w:b/>
                <w:sz w:val="18"/>
                <w:szCs w:val="18"/>
              </w:rPr>
            </w:pPr>
            <w:r w:rsidRPr="003917E4">
              <w:rPr>
                <w:b/>
                <w:sz w:val="18"/>
                <w:szCs w:val="18"/>
              </w:rPr>
              <w:t>Variables evaluated in sensitivity analysis</w:t>
            </w:r>
          </w:p>
        </w:tc>
        <w:tc>
          <w:tcPr>
            <w:tcW w:w="5130" w:type="dxa"/>
            <w:tcBorders>
              <w:bottom w:val="single" w:sz="4" w:space="0" w:color="auto"/>
            </w:tcBorders>
          </w:tcPr>
          <w:p w14:paraId="03432FC4"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1-way and 2-way: costs, probabilities, utilities</w:t>
            </w:r>
          </w:p>
          <w:p w14:paraId="438C2EAC" w14:textId="77777777" w:rsidR="003917E4" w:rsidRPr="003917E4" w:rsidRDefault="003917E4" w:rsidP="008308F1">
            <w:pPr>
              <w:ind w:left="132"/>
              <w:rPr>
                <w:sz w:val="18"/>
                <w:szCs w:val="18"/>
              </w:rPr>
            </w:pPr>
          </w:p>
        </w:tc>
        <w:tc>
          <w:tcPr>
            <w:tcW w:w="5850" w:type="dxa"/>
            <w:tcBorders>
              <w:bottom w:val="single" w:sz="4" w:space="0" w:color="auto"/>
            </w:tcBorders>
          </w:tcPr>
          <w:p w14:paraId="73E7465D"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1-way: cost of surgery, number of days spent in ICU or general care ward, hospital costs</w:t>
            </w:r>
          </w:p>
          <w:p w14:paraId="0A835261"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2-way: estimates of mean survival, ambulation</w:t>
            </w:r>
          </w:p>
        </w:tc>
      </w:tr>
      <w:tr w:rsidR="003917E4" w:rsidRPr="003917E4" w14:paraId="007E2A44" w14:textId="77777777" w:rsidTr="008308F1">
        <w:tc>
          <w:tcPr>
            <w:tcW w:w="13608" w:type="dxa"/>
            <w:gridSpan w:val="3"/>
            <w:tcBorders>
              <w:bottom w:val="single" w:sz="4" w:space="0" w:color="auto"/>
            </w:tcBorders>
            <w:shd w:val="clear" w:color="auto" w:fill="BFBFBF" w:themeFill="background1" w:themeFillShade="BF"/>
          </w:tcPr>
          <w:p w14:paraId="5F7E0477" w14:textId="77777777" w:rsidR="003917E4" w:rsidRPr="003917E4" w:rsidRDefault="003917E4" w:rsidP="008308F1">
            <w:pPr>
              <w:rPr>
                <w:sz w:val="18"/>
                <w:szCs w:val="18"/>
              </w:rPr>
            </w:pPr>
            <w:r w:rsidRPr="003917E4">
              <w:rPr>
                <w:b/>
                <w:sz w:val="18"/>
                <w:szCs w:val="18"/>
              </w:rPr>
              <w:t>Results</w:t>
            </w:r>
          </w:p>
        </w:tc>
      </w:tr>
      <w:tr w:rsidR="003917E4" w:rsidRPr="003917E4" w14:paraId="288F917F" w14:textId="77777777" w:rsidTr="008308F1">
        <w:tc>
          <w:tcPr>
            <w:tcW w:w="2628" w:type="dxa"/>
            <w:tcBorders>
              <w:top w:val="single" w:sz="4" w:space="0" w:color="auto"/>
            </w:tcBorders>
          </w:tcPr>
          <w:p w14:paraId="03282ECD" w14:textId="77777777" w:rsidR="003917E4" w:rsidRPr="003917E4" w:rsidRDefault="003917E4" w:rsidP="008308F1">
            <w:pPr>
              <w:rPr>
                <w:b/>
                <w:sz w:val="18"/>
                <w:szCs w:val="18"/>
              </w:rPr>
            </w:pPr>
            <w:r w:rsidRPr="003917E4">
              <w:rPr>
                <w:b/>
                <w:sz w:val="18"/>
                <w:szCs w:val="18"/>
              </w:rPr>
              <w:t>Baseline analysis</w:t>
            </w:r>
          </w:p>
        </w:tc>
        <w:tc>
          <w:tcPr>
            <w:tcW w:w="5130" w:type="dxa"/>
            <w:tcBorders>
              <w:top w:val="single" w:sz="4" w:space="0" w:color="auto"/>
            </w:tcBorders>
          </w:tcPr>
          <w:p w14:paraId="37981583"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Both strategies are located in northeastern quadrant (non-dominant, non-dominated quadrant)</w:t>
            </w:r>
          </w:p>
          <w:p w14:paraId="607E19EA"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RT only approach is more cost-effective than the S+RT approach at a willingness to pay threshold of US $50,000</w:t>
            </w:r>
          </w:p>
        </w:tc>
        <w:tc>
          <w:tcPr>
            <w:tcW w:w="5850" w:type="dxa"/>
            <w:tcBorders>
              <w:top w:val="single" w:sz="4" w:space="0" w:color="auto"/>
            </w:tcBorders>
          </w:tcPr>
          <w:p w14:paraId="60B516FF" w14:textId="77777777" w:rsidR="003917E4" w:rsidRPr="003917E4" w:rsidRDefault="003917E4" w:rsidP="008308F1">
            <w:pPr>
              <w:widowControl w:val="0"/>
              <w:autoSpaceDE w:val="0"/>
              <w:autoSpaceDN w:val="0"/>
              <w:adjustRightInd w:val="0"/>
              <w:rPr>
                <w:sz w:val="18"/>
                <w:szCs w:val="18"/>
              </w:rPr>
            </w:pPr>
            <w:r w:rsidRPr="003917E4">
              <w:rPr>
                <w:sz w:val="18"/>
                <w:szCs w:val="18"/>
              </w:rPr>
              <w:t>Baseline ICER</w:t>
            </w:r>
          </w:p>
          <w:p w14:paraId="1E40318B"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 xml:space="preserve">Ambulation: CAD $60.06 </w:t>
            </w:r>
          </w:p>
          <w:p w14:paraId="1FB97378"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Survival: CAD $87.76 ($30,940.16 per life-year gained)</w:t>
            </w:r>
          </w:p>
        </w:tc>
      </w:tr>
      <w:tr w:rsidR="003917E4" w:rsidRPr="003917E4" w14:paraId="72A08675" w14:textId="77777777" w:rsidTr="008308F1">
        <w:tc>
          <w:tcPr>
            <w:tcW w:w="2628" w:type="dxa"/>
          </w:tcPr>
          <w:p w14:paraId="26CD72E1" w14:textId="77777777" w:rsidR="003917E4" w:rsidRPr="003917E4" w:rsidRDefault="003917E4" w:rsidP="008308F1">
            <w:pPr>
              <w:rPr>
                <w:b/>
                <w:sz w:val="18"/>
                <w:szCs w:val="18"/>
              </w:rPr>
            </w:pPr>
            <w:r w:rsidRPr="003917E4">
              <w:rPr>
                <w:b/>
                <w:sz w:val="18"/>
                <w:szCs w:val="18"/>
              </w:rPr>
              <w:t>Results of sensitivity analysis</w:t>
            </w:r>
          </w:p>
        </w:tc>
        <w:tc>
          <w:tcPr>
            <w:tcW w:w="5130" w:type="dxa"/>
          </w:tcPr>
          <w:p w14:paraId="32BCEEFE" w14:textId="77777777" w:rsidR="003917E4" w:rsidRPr="003917E4" w:rsidRDefault="003917E4" w:rsidP="008308F1">
            <w:pPr>
              <w:rPr>
                <w:sz w:val="18"/>
                <w:szCs w:val="18"/>
                <w:u w:val="single"/>
              </w:rPr>
            </w:pPr>
            <w:r w:rsidRPr="003917E4">
              <w:rPr>
                <w:sz w:val="18"/>
                <w:szCs w:val="18"/>
                <w:u w:val="single"/>
              </w:rPr>
              <w:t>1-way sensitivity analysis</w:t>
            </w:r>
          </w:p>
          <w:p w14:paraId="1529442B"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S+RT becomes cost-effective with a willingness to pay threshold of US $50,000 when the initial cost of S+RT within the first 60 days is less than US $29,439.44</w:t>
            </w:r>
          </w:p>
          <w:p w14:paraId="6B28DA71" w14:textId="77777777" w:rsidR="003917E4" w:rsidRPr="003917E4" w:rsidRDefault="003917E4" w:rsidP="008308F1">
            <w:pPr>
              <w:ind w:left="12"/>
              <w:rPr>
                <w:sz w:val="18"/>
                <w:szCs w:val="18"/>
                <w:u w:val="single"/>
              </w:rPr>
            </w:pPr>
            <w:r w:rsidRPr="003917E4">
              <w:rPr>
                <w:sz w:val="18"/>
                <w:szCs w:val="18"/>
                <w:u w:val="single"/>
              </w:rPr>
              <w:t>2-way sensitivity analysis</w:t>
            </w:r>
          </w:p>
          <w:p w14:paraId="1951236E"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Monthly hospice costs for each health state favors RT-only approach</w:t>
            </w:r>
          </w:p>
          <w:p w14:paraId="58C8E889"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Very small chance of the utility for non-ambulatory patients with urinary incontinence who underwent S+RT to experience higher utility than patients with same health state treated with RT only</w:t>
            </w:r>
          </w:p>
          <w:p w14:paraId="2E8DA4BD" w14:textId="77777777" w:rsidR="003917E4" w:rsidRPr="003917E4" w:rsidRDefault="003917E4" w:rsidP="008308F1">
            <w:pPr>
              <w:ind w:left="12"/>
              <w:rPr>
                <w:sz w:val="18"/>
                <w:szCs w:val="18"/>
                <w:u w:val="single"/>
              </w:rPr>
            </w:pPr>
            <w:r w:rsidRPr="003917E4">
              <w:rPr>
                <w:sz w:val="18"/>
                <w:szCs w:val="18"/>
                <w:u w:val="single"/>
              </w:rPr>
              <w:t>Probabilistic sensitivity analysis</w:t>
            </w:r>
          </w:p>
          <w:p w14:paraId="0AF5BFC1" w14:textId="77777777" w:rsidR="003917E4" w:rsidRPr="003917E4" w:rsidRDefault="003917E4" w:rsidP="003917E4">
            <w:pPr>
              <w:numPr>
                <w:ilvl w:val="0"/>
                <w:numId w:val="2"/>
              </w:numPr>
              <w:tabs>
                <w:tab w:val="clear" w:pos="720"/>
                <w:tab w:val="num" w:pos="-108"/>
              </w:tabs>
              <w:ind w:left="132" w:hanging="120"/>
              <w:rPr>
                <w:i/>
                <w:sz w:val="18"/>
                <w:szCs w:val="18"/>
              </w:rPr>
            </w:pPr>
            <w:r w:rsidRPr="003917E4">
              <w:rPr>
                <w:i/>
                <w:sz w:val="18"/>
                <w:szCs w:val="18"/>
              </w:rPr>
              <w:t>Costs (within first 60 days) (mean overall costs (95% CI))</w:t>
            </w:r>
          </w:p>
          <w:p w14:paraId="10CA0178" w14:textId="77777777" w:rsidR="003917E4" w:rsidRPr="003917E4" w:rsidRDefault="003917E4" w:rsidP="008308F1">
            <w:pPr>
              <w:ind w:left="132"/>
              <w:rPr>
                <w:sz w:val="18"/>
                <w:szCs w:val="18"/>
              </w:rPr>
            </w:pPr>
            <w:r w:rsidRPr="003917E4">
              <w:rPr>
                <w:b/>
                <w:sz w:val="18"/>
                <w:szCs w:val="18"/>
              </w:rPr>
              <w:t>S+RT</w:t>
            </w:r>
            <w:r w:rsidRPr="003917E4">
              <w:rPr>
                <w:sz w:val="18"/>
                <w:szCs w:val="18"/>
              </w:rPr>
              <w:t>: $583,809.21 (61,813.80 – 2,235,090.76)</w:t>
            </w:r>
          </w:p>
          <w:p w14:paraId="30A70E78" w14:textId="77777777" w:rsidR="003917E4" w:rsidRPr="003917E4" w:rsidRDefault="003917E4" w:rsidP="008308F1">
            <w:pPr>
              <w:ind w:left="132"/>
              <w:rPr>
                <w:sz w:val="18"/>
                <w:szCs w:val="18"/>
              </w:rPr>
            </w:pPr>
            <w:r w:rsidRPr="003917E4">
              <w:rPr>
                <w:b/>
                <w:sz w:val="18"/>
                <w:szCs w:val="18"/>
              </w:rPr>
              <w:t xml:space="preserve">RT-only: </w:t>
            </w:r>
            <w:r w:rsidRPr="003917E4">
              <w:rPr>
                <w:sz w:val="18"/>
                <w:szCs w:val="18"/>
              </w:rPr>
              <w:t>$554,323.01 (59,407.05 – 2,21,295.22)</w:t>
            </w:r>
          </w:p>
          <w:p w14:paraId="13E2DC13" w14:textId="77777777" w:rsidR="003917E4" w:rsidRPr="003917E4" w:rsidRDefault="003917E4" w:rsidP="003917E4">
            <w:pPr>
              <w:numPr>
                <w:ilvl w:val="0"/>
                <w:numId w:val="2"/>
              </w:numPr>
              <w:tabs>
                <w:tab w:val="clear" w:pos="720"/>
                <w:tab w:val="num" w:pos="-108"/>
              </w:tabs>
              <w:ind w:left="132" w:hanging="120"/>
              <w:rPr>
                <w:i/>
                <w:sz w:val="18"/>
                <w:szCs w:val="18"/>
              </w:rPr>
            </w:pPr>
            <w:r w:rsidRPr="003917E4">
              <w:rPr>
                <w:sz w:val="18"/>
                <w:szCs w:val="18"/>
              </w:rPr>
              <w:t xml:space="preserve"> </w:t>
            </w:r>
            <w:r w:rsidRPr="003917E4">
              <w:rPr>
                <w:i/>
                <w:sz w:val="18"/>
                <w:szCs w:val="18"/>
              </w:rPr>
              <w:t>Effectiveness (mean effectiveness value in QALYs (95% CI))</w:t>
            </w:r>
          </w:p>
          <w:p w14:paraId="01218D83" w14:textId="77777777" w:rsidR="003917E4" w:rsidRPr="003917E4" w:rsidRDefault="003917E4" w:rsidP="008308F1">
            <w:pPr>
              <w:ind w:left="132"/>
              <w:rPr>
                <w:sz w:val="18"/>
                <w:szCs w:val="18"/>
              </w:rPr>
            </w:pPr>
            <w:r w:rsidRPr="003917E4">
              <w:rPr>
                <w:b/>
                <w:sz w:val="18"/>
                <w:szCs w:val="18"/>
              </w:rPr>
              <w:t>S+RT</w:t>
            </w:r>
            <w:r w:rsidRPr="003917E4">
              <w:rPr>
                <w:sz w:val="18"/>
                <w:szCs w:val="18"/>
              </w:rPr>
              <w:t>: 0.57 (0.13 – 2.24)</w:t>
            </w:r>
          </w:p>
          <w:p w14:paraId="7F3E8E70" w14:textId="77777777" w:rsidR="003917E4" w:rsidRPr="003917E4" w:rsidRDefault="003917E4" w:rsidP="008308F1">
            <w:pPr>
              <w:ind w:left="132"/>
              <w:rPr>
                <w:sz w:val="18"/>
                <w:szCs w:val="18"/>
              </w:rPr>
            </w:pPr>
            <w:r w:rsidRPr="003917E4">
              <w:rPr>
                <w:b/>
                <w:sz w:val="18"/>
                <w:szCs w:val="18"/>
              </w:rPr>
              <w:t xml:space="preserve">RT-only: </w:t>
            </w:r>
            <w:r w:rsidRPr="003917E4">
              <w:rPr>
                <w:sz w:val="18"/>
                <w:szCs w:val="18"/>
              </w:rPr>
              <w:t>0.46 (0.06 – 3.41)</w:t>
            </w:r>
          </w:p>
          <w:p w14:paraId="1DEB5334" w14:textId="77777777" w:rsidR="003917E4" w:rsidRPr="003917E4" w:rsidRDefault="003917E4" w:rsidP="003917E4">
            <w:pPr>
              <w:numPr>
                <w:ilvl w:val="0"/>
                <w:numId w:val="2"/>
              </w:numPr>
              <w:tabs>
                <w:tab w:val="clear" w:pos="720"/>
                <w:tab w:val="num" w:pos="-108"/>
              </w:tabs>
              <w:ind w:left="132" w:hanging="120"/>
              <w:rPr>
                <w:i/>
                <w:sz w:val="18"/>
                <w:szCs w:val="18"/>
              </w:rPr>
            </w:pPr>
            <w:r w:rsidRPr="003917E4">
              <w:rPr>
                <w:i/>
                <w:sz w:val="18"/>
                <w:szCs w:val="18"/>
              </w:rPr>
              <w:t>Cost-Utility (cost-effectiveness ratio)</w:t>
            </w:r>
          </w:p>
          <w:p w14:paraId="67E3C249" w14:textId="77777777" w:rsidR="003917E4" w:rsidRPr="003917E4" w:rsidRDefault="003917E4" w:rsidP="008308F1">
            <w:pPr>
              <w:ind w:left="132"/>
              <w:rPr>
                <w:sz w:val="18"/>
                <w:szCs w:val="18"/>
              </w:rPr>
            </w:pPr>
            <w:r w:rsidRPr="003917E4">
              <w:rPr>
                <w:b/>
                <w:sz w:val="18"/>
                <w:szCs w:val="18"/>
              </w:rPr>
              <w:t>S+RT</w:t>
            </w:r>
            <w:r w:rsidRPr="003917E4">
              <w:rPr>
                <w:sz w:val="18"/>
                <w:szCs w:val="18"/>
              </w:rPr>
              <w:t>: $1,215,514.01 per QALY gained</w:t>
            </w:r>
          </w:p>
          <w:p w14:paraId="27A166E7" w14:textId="77777777" w:rsidR="003917E4" w:rsidRPr="003917E4" w:rsidRDefault="003917E4" w:rsidP="008308F1">
            <w:pPr>
              <w:ind w:left="132"/>
              <w:rPr>
                <w:sz w:val="18"/>
                <w:szCs w:val="18"/>
              </w:rPr>
            </w:pPr>
            <w:r w:rsidRPr="003917E4">
              <w:rPr>
                <w:b/>
                <w:sz w:val="18"/>
                <w:szCs w:val="18"/>
              </w:rPr>
              <w:t xml:space="preserve">RT-only: </w:t>
            </w:r>
            <w:r w:rsidRPr="003917E4">
              <w:rPr>
                <w:sz w:val="18"/>
                <w:szCs w:val="18"/>
              </w:rPr>
              <w:t>$1,017,372.80 per QALY gained</w:t>
            </w:r>
          </w:p>
          <w:p w14:paraId="75F57379" w14:textId="77777777" w:rsidR="003917E4" w:rsidRPr="003917E4" w:rsidRDefault="003917E4" w:rsidP="003917E4">
            <w:pPr>
              <w:numPr>
                <w:ilvl w:val="0"/>
                <w:numId w:val="2"/>
              </w:numPr>
              <w:tabs>
                <w:tab w:val="clear" w:pos="720"/>
                <w:tab w:val="num" w:pos="-108"/>
              </w:tabs>
              <w:ind w:left="132" w:hanging="120"/>
              <w:rPr>
                <w:i/>
                <w:sz w:val="18"/>
                <w:szCs w:val="18"/>
              </w:rPr>
            </w:pPr>
            <w:r w:rsidRPr="003917E4">
              <w:rPr>
                <w:i/>
                <w:sz w:val="18"/>
                <w:szCs w:val="18"/>
              </w:rPr>
              <w:t>Incremental Cost-Effectiveness Ratio (ICER)</w:t>
            </w:r>
          </w:p>
          <w:p w14:paraId="645BD4B4" w14:textId="77777777" w:rsidR="003917E4" w:rsidRPr="003917E4" w:rsidRDefault="003917E4" w:rsidP="008308F1">
            <w:pPr>
              <w:ind w:left="132"/>
              <w:rPr>
                <w:sz w:val="18"/>
                <w:szCs w:val="18"/>
              </w:rPr>
            </w:pPr>
            <w:r w:rsidRPr="003917E4">
              <w:rPr>
                <w:sz w:val="18"/>
                <w:szCs w:val="18"/>
              </w:rPr>
              <w:t>$250,307.30 per QALY gained ($685.77 per quality adjusted life day gained</w:t>
            </w:r>
          </w:p>
          <w:p w14:paraId="31FBDF06" w14:textId="77777777" w:rsidR="003917E4" w:rsidRPr="003917E4" w:rsidRDefault="003917E4" w:rsidP="008308F1">
            <w:pPr>
              <w:ind w:left="132"/>
              <w:rPr>
                <w:sz w:val="18"/>
                <w:szCs w:val="18"/>
              </w:rPr>
            </w:pPr>
          </w:p>
          <w:p w14:paraId="26A7B6A8"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The northeastern and southeastern quadrants represented 68.5% of simulation results (S+RT is more effective than RT-only)</w:t>
            </w:r>
          </w:p>
          <w:p w14:paraId="0B171DD5" w14:textId="7878A95A"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 xml:space="preserve">The ICER was in the dominant quadrant (southeastern) in 18.11% of the simulations (S+RT </w:t>
            </w:r>
            <w:r w:rsidR="00476948">
              <w:rPr>
                <w:sz w:val="18"/>
                <w:szCs w:val="18"/>
              </w:rPr>
              <w:t xml:space="preserve">is </w:t>
            </w:r>
            <w:r w:rsidRPr="003917E4">
              <w:rPr>
                <w:sz w:val="18"/>
                <w:szCs w:val="18"/>
              </w:rPr>
              <w:t>more effective and less costly)</w:t>
            </w:r>
          </w:p>
          <w:p w14:paraId="10E01CD8"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The ICER was in the dominated quadrant (northwestern) in 30.15% of the simulations (S+RT would be less effective and more costly)</w:t>
            </w:r>
          </w:p>
          <w:p w14:paraId="00BF413F"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S+RT was more cost-effective in 24.02% of simulations at a willingness to pay of US $50,000</w:t>
            </w:r>
          </w:p>
          <w:p w14:paraId="4436B8E5"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 xml:space="preserve">The proportion of ICERs covered by the willingness-to-pay </w:t>
            </w:r>
            <w:r w:rsidRPr="003917E4">
              <w:rPr>
                <w:sz w:val="18"/>
                <w:szCs w:val="18"/>
              </w:rPr>
              <w:lastRenderedPageBreak/>
              <w:t>reached a maximum value of 91.11% at the level of US $1,604,800 per 1 additional QALY</w:t>
            </w:r>
          </w:p>
        </w:tc>
        <w:tc>
          <w:tcPr>
            <w:tcW w:w="5850" w:type="dxa"/>
          </w:tcPr>
          <w:p w14:paraId="02600D13" w14:textId="77777777" w:rsidR="003917E4" w:rsidRPr="003917E4" w:rsidRDefault="003917E4" w:rsidP="008308F1">
            <w:pPr>
              <w:ind w:left="12"/>
              <w:rPr>
                <w:sz w:val="18"/>
                <w:szCs w:val="18"/>
                <w:u w:val="single"/>
              </w:rPr>
            </w:pPr>
            <w:r w:rsidRPr="003917E4">
              <w:rPr>
                <w:sz w:val="18"/>
                <w:szCs w:val="18"/>
                <w:u w:val="single"/>
              </w:rPr>
              <w:lastRenderedPageBreak/>
              <w:t>Weibull model</w:t>
            </w:r>
          </w:p>
          <w:p w14:paraId="39E255B7" w14:textId="77777777" w:rsidR="003917E4" w:rsidRPr="003917E4" w:rsidRDefault="003917E4" w:rsidP="003917E4">
            <w:pPr>
              <w:widowControl w:val="0"/>
              <w:numPr>
                <w:ilvl w:val="0"/>
                <w:numId w:val="2"/>
              </w:numPr>
              <w:tabs>
                <w:tab w:val="clear" w:pos="720"/>
                <w:tab w:val="num" w:pos="-108"/>
              </w:tabs>
              <w:autoSpaceDE w:val="0"/>
              <w:autoSpaceDN w:val="0"/>
              <w:adjustRightInd w:val="0"/>
              <w:ind w:left="132" w:hanging="120"/>
              <w:rPr>
                <w:i/>
                <w:sz w:val="18"/>
                <w:szCs w:val="18"/>
              </w:rPr>
            </w:pPr>
            <w:r w:rsidRPr="003917E4">
              <w:rPr>
                <w:i/>
                <w:sz w:val="18"/>
                <w:szCs w:val="18"/>
              </w:rPr>
              <w:t>Expected days of survival (mean)</w:t>
            </w:r>
          </w:p>
          <w:p w14:paraId="3AFF0FB8" w14:textId="77777777" w:rsidR="003917E4" w:rsidRPr="003917E4" w:rsidRDefault="003917E4" w:rsidP="008308F1">
            <w:pPr>
              <w:ind w:left="132"/>
              <w:rPr>
                <w:sz w:val="18"/>
                <w:szCs w:val="18"/>
              </w:rPr>
            </w:pPr>
            <w:r w:rsidRPr="003917E4">
              <w:rPr>
                <w:b/>
                <w:sz w:val="18"/>
                <w:szCs w:val="18"/>
              </w:rPr>
              <w:t>S+RT</w:t>
            </w:r>
            <w:r w:rsidRPr="003917E4">
              <w:rPr>
                <w:sz w:val="18"/>
                <w:szCs w:val="18"/>
              </w:rPr>
              <w:t>: 377.06</w:t>
            </w:r>
          </w:p>
          <w:p w14:paraId="660AE633" w14:textId="77777777" w:rsidR="003917E4" w:rsidRPr="003917E4" w:rsidRDefault="003917E4" w:rsidP="008308F1">
            <w:pPr>
              <w:widowControl w:val="0"/>
              <w:autoSpaceDE w:val="0"/>
              <w:autoSpaceDN w:val="0"/>
              <w:adjustRightInd w:val="0"/>
              <w:ind w:left="132"/>
              <w:rPr>
                <w:i/>
                <w:sz w:val="18"/>
                <w:szCs w:val="18"/>
              </w:rPr>
            </w:pPr>
            <w:r w:rsidRPr="003917E4">
              <w:rPr>
                <w:b/>
                <w:sz w:val="18"/>
                <w:szCs w:val="18"/>
              </w:rPr>
              <w:t>RT-only</w:t>
            </w:r>
            <w:r w:rsidRPr="003917E4">
              <w:rPr>
                <w:sz w:val="18"/>
                <w:szCs w:val="18"/>
              </w:rPr>
              <w:t>: 221.11</w:t>
            </w:r>
          </w:p>
          <w:p w14:paraId="4B2E22FF" w14:textId="77777777" w:rsidR="003917E4" w:rsidRPr="003917E4" w:rsidRDefault="003917E4" w:rsidP="003917E4">
            <w:pPr>
              <w:widowControl w:val="0"/>
              <w:numPr>
                <w:ilvl w:val="0"/>
                <w:numId w:val="2"/>
              </w:numPr>
              <w:tabs>
                <w:tab w:val="clear" w:pos="720"/>
                <w:tab w:val="num" w:pos="-108"/>
              </w:tabs>
              <w:autoSpaceDE w:val="0"/>
              <w:autoSpaceDN w:val="0"/>
              <w:adjustRightInd w:val="0"/>
              <w:ind w:left="132" w:hanging="120"/>
              <w:rPr>
                <w:i/>
                <w:sz w:val="18"/>
                <w:szCs w:val="18"/>
              </w:rPr>
            </w:pPr>
            <w:r w:rsidRPr="003917E4">
              <w:rPr>
                <w:i/>
                <w:sz w:val="18"/>
                <w:szCs w:val="18"/>
              </w:rPr>
              <w:t>Expected days of ambulation (mean)</w:t>
            </w:r>
          </w:p>
          <w:p w14:paraId="44015CC4" w14:textId="77777777" w:rsidR="003917E4" w:rsidRPr="003917E4" w:rsidRDefault="003917E4" w:rsidP="008308F1">
            <w:pPr>
              <w:ind w:left="132"/>
              <w:rPr>
                <w:sz w:val="18"/>
                <w:szCs w:val="18"/>
              </w:rPr>
            </w:pPr>
            <w:r w:rsidRPr="003917E4">
              <w:rPr>
                <w:b/>
                <w:sz w:val="18"/>
                <w:szCs w:val="18"/>
              </w:rPr>
              <w:t>S+RT</w:t>
            </w:r>
            <w:r w:rsidRPr="003917E4">
              <w:rPr>
                <w:sz w:val="18"/>
                <w:szCs w:val="18"/>
              </w:rPr>
              <w:t>: 312.47</w:t>
            </w:r>
          </w:p>
          <w:p w14:paraId="035093AA" w14:textId="77777777" w:rsidR="003917E4" w:rsidRPr="003917E4" w:rsidRDefault="003917E4" w:rsidP="008308F1">
            <w:pPr>
              <w:widowControl w:val="0"/>
              <w:autoSpaceDE w:val="0"/>
              <w:autoSpaceDN w:val="0"/>
              <w:adjustRightInd w:val="0"/>
              <w:ind w:left="132"/>
              <w:rPr>
                <w:i/>
                <w:sz w:val="18"/>
                <w:szCs w:val="18"/>
              </w:rPr>
            </w:pPr>
            <w:r w:rsidRPr="003917E4">
              <w:rPr>
                <w:b/>
                <w:sz w:val="18"/>
                <w:szCs w:val="18"/>
              </w:rPr>
              <w:t xml:space="preserve">RT-only: </w:t>
            </w:r>
            <w:r w:rsidRPr="003917E4">
              <w:rPr>
                <w:sz w:val="18"/>
                <w:szCs w:val="18"/>
              </w:rPr>
              <w:t>92.34</w:t>
            </w:r>
          </w:p>
          <w:p w14:paraId="453D86AC" w14:textId="77777777" w:rsidR="003917E4" w:rsidRPr="003917E4" w:rsidRDefault="003917E4" w:rsidP="008308F1">
            <w:pPr>
              <w:rPr>
                <w:sz w:val="18"/>
                <w:szCs w:val="18"/>
                <w:u w:val="single"/>
              </w:rPr>
            </w:pPr>
            <w:r w:rsidRPr="003917E4">
              <w:rPr>
                <w:sz w:val="18"/>
                <w:szCs w:val="18"/>
                <w:u w:val="single"/>
              </w:rPr>
              <w:t>1-way sensitivity analysis (ICER after varying a single cost parameter)</w:t>
            </w:r>
          </w:p>
          <w:p w14:paraId="64644AE1"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Cost of hospitalization (±25%): $46.37-$73.75</w:t>
            </w:r>
          </w:p>
          <w:p w14:paraId="769974C6"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Intensive care unit LOS (95% CI): $53.27-$66.87</w:t>
            </w:r>
          </w:p>
          <w:p w14:paraId="7821C45D"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General care ward LOS (95% CI): $53.28-$66.87</w:t>
            </w:r>
          </w:p>
          <w:p w14:paraId="42772E7A"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Surgery (95% CI): $56.64-$63.48</w:t>
            </w:r>
          </w:p>
          <w:p w14:paraId="713EE08C"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Common post-hospitalization costs: $198.02</w:t>
            </w:r>
          </w:p>
          <w:p w14:paraId="14396016"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Common treatment costs: $61.07</w:t>
            </w:r>
          </w:p>
          <w:p w14:paraId="7827DDF7" w14:textId="77777777" w:rsidR="003917E4" w:rsidRPr="003917E4" w:rsidRDefault="003917E4" w:rsidP="008308F1">
            <w:pPr>
              <w:ind w:left="12"/>
              <w:rPr>
                <w:sz w:val="18"/>
                <w:szCs w:val="18"/>
                <w:u w:val="single"/>
              </w:rPr>
            </w:pPr>
            <w:r w:rsidRPr="003917E4">
              <w:rPr>
                <w:sz w:val="18"/>
                <w:szCs w:val="18"/>
                <w:u w:val="single"/>
              </w:rPr>
              <w:t>2-way sensitivity analysis (ICER after varying both ambulation and survival)</w:t>
            </w:r>
          </w:p>
          <w:p w14:paraId="2C7B52DB" w14:textId="77777777" w:rsidR="003917E4" w:rsidRPr="003917E4" w:rsidRDefault="003917E4" w:rsidP="003917E4">
            <w:pPr>
              <w:widowControl w:val="0"/>
              <w:numPr>
                <w:ilvl w:val="0"/>
                <w:numId w:val="2"/>
              </w:numPr>
              <w:tabs>
                <w:tab w:val="clear" w:pos="720"/>
                <w:tab w:val="num" w:pos="-108"/>
              </w:tabs>
              <w:autoSpaceDE w:val="0"/>
              <w:autoSpaceDN w:val="0"/>
              <w:adjustRightInd w:val="0"/>
              <w:ind w:left="132" w:hanging="120"/>
              <w:rPr>
                <w:sz w:val="18"/>
                <w:szCs w:val="18"/>
              </w:rPr>
            </w:pPr>
            <w:r w:rsidRPr="003917E4">
              <w:rPr>
                <w:sz w:val="18"/>
                <w:szCs w:val="18"/>
              </w:rPr>
              <w:t>RT-only: survival/ambulation (P25, P75): $91.93-(-$138.50)</w:t>
            </w:r>
          </w:p>
          <w:p w14:paraId="1226546F" w14:textId="77777777" w:rsidR="003917E4" w:rsidRPr="003917E4" w:rsidRDefault="003917E4" w:rsidP="003917E4">
            <w:pPr>
              <w:widowControl w:val="0"/>
              <w:numPr>
                <w:ilvl w:val="0"/>
                <w:numId w:val="2"/>
              </w:numPr>
              <w:tabs>
                <w:tab w:val="clear" w:pos="720"/>
                <w:tab w:val="num" w:pos="-108"/>
              </w:tabs>
              <w:autoSpaceDE w:val="0"/>
              <w:autoSpaceDN w:val="0"/>
              <w:adjustRightInd w:val="0"/>
              <w:ind w:left="132" w:hanging="120"/>
              <w:rPr>
                <w:sz w:val="18"/>
                <w:szCs w:val="18"/>
              </w:rPr>
            </w:pPr>
            <w:r w:rsidRPr="003917E4">
              <w:rPr>
                <w:sz w:val="18"/>
                <w:szCs w:val="18"/>
              </w:rPr>
              <w:t>S+RT: survival/ambulation (P25, P75): $54.60-$73.62</w:t>
            </w:r>
          </w:p>
          <w:p w14:paraId="6381D4A1" w14:textId="77777777" w:rsidR="003917E4" w:rsidRPr="003917E4" w:rsidRDefault="003917E4" w:rsidP="008308F1">
            <w:pPr>
              <w:ind w:left="12"/>
              <w:rPr>
                <w:sz w:val="18"/>
                <w:szCs w:val="18"/>
                <w:u w:val="single"/>
              </w:rPr>
            </w:pPr>
            <w:r w:rsidRPr="003917E4">
              <w:rPr>
                <w:sz w:val="18"/>
                <w:szCs w:val="18"/>
                <w:u w:val="single"/>
              </w:rPr>
              <w:t>Probabilistic sensitivity analysis (ICER based on simulated data)</w:t>
            </w:r>
          </w:p>
          <w:p w14:paraId="06C70812" w14:textId="77777777" w:rsidR="003917E4" w:rsidRPr="003917E4" w:rsidRDefault="003917E4" w:rsidP="003917E4">
            <w:pPr>
              <w:widowControl w:val="0"/>
              <w:numPr>
                <w:ilvl w:val="0"/>
                <w:numId w:val="2"/>
              </w:numPr>
              <w:tabs>
                <w:tab w:val="clear" w:pos="720"/>
                <w:tab w:val="num" w:pos="-108"/>
              </w:tabs>
              <w:autoSpaceDE w:val="0"/>
              <w:autoSpaceDN w:val="0"/>
              <w:adjustRightInd w:val="0"/>
              <w:ind w:left="132" w:hanging="120"/>
              <w:rPr>
                <w:sz w:val="18"/>
                <w:szCs w:val="18"/>
              </w:rPr>
            </w:pPr>
            <w:r w:rsidRPr="003917E4">
              <w:rPr>
                <w:sz w:val="18"/>
                <w:szCs w:val="18"/>
              </w:rPr>
              <w:t>Median (95% CI): $56.89 (-$72.47-$309.44)</w:t>
            </w:r>
          </w:p>
          <w:p w14:paraId="1C8D5D61"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18% of all simulations fell in dominant quadrant (S+RT resulted in cost savings compared to RT-only)</w:t>
            </w:r>
          </w:p>
          <w:p w14:paraId="7644069C"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50% of all generated ICERs were lower than $57, and 95% were lower than $242 per additional day of ambulation (95% CI of -$72.74 to 309.44, meaning that this intervention ranged from a financial savings of $72.74 to a cost of $309.44 per additional day of ambulation).</w:t>
            </w:r>
          </w:p>
          <w:p w14:paraId="2ABE8D9A" w14:textId="77777777" w:rsidR="003917E4" w:rsidRPr="003917E4" w:rsidRDefault="003917E4" w:rsidP="003917E4">
            <w:pPr>
              <w:numPr>
                <w:ilvl w:val="0"/>
                <w:numId w:val="2"/>
              </w:numPr>
              <w:tabs>
                <w:tab w:val="clear" w:pos="720"/>
                <w:tab w:val="num" w:pos="-108"/>
              </w:tabs>
              <w:ind w:left="132" w:hanging="120"/>
              <w:rPr>
                <w:sz w:val="18"/>
                <w:szCs w:val="18"/>
              </w:rPr>
            </w:pPr>
            <w:r w:rsidRPr="003917E4">
              <w:rPr>
                <w:sz w:val="18"/>
                <w:szCs w:val="18"/>
              </w:rPr>
              <w:t xml:space="preserve">When S+RT was not cost saving, 95% of the time the cost of an additional day of ambulation was less than $242. </w:t>
            </w:r>
          </w:p>
          <w:p w14:paraId="6B4B1B65" w14:textId="77777777" w:rsidR="003917E4" w:rsidRPr="003917E4" w:rsidRDefault="003917E4" w:rsidP="008308F1">
            <w:pPr>
              <w:widowControl w:val="0"/>
              <w:autoSpaceDE w:val="0"/>
              <w:autoSpaceDN w:val="0"/>
              <w:adjustRightInd w:val="0"/>
              <w:rPr>
                <w:sz w:val="18"/>
                <w:szCs w:val="18"/>
              </w:rPr>
            </w:pPr>
          </w:p>
          <w:p w14:paraId="3B66D259" w14:textId="77777777" w:rsidR="003917E4" w:rsidRPr="003917E4" w:rsidRDefault="003917E4" w:rsidP="008308F1">
            <w:pPr>
              <w:widowControl w:val="0"/>
              <w:autoSpaceDE w:val="0"/>
              <w:autoSpaceDN w:val="0"/>
              <w:adjustRightInd w:val="0"/>
              <w:rPr>
                <w:sz w:val="18"/>
                <w:szCs w:val="18"/>
              </w:rPr>
            </w:pPr>
          </w:p>
        </w:tc>
      </w:tr>
      <w:tr w:rsidR="003917E4" w:rsidRPr="003917E4" w14:paraId="5D968D11" w14:textId="77777777" w:rsidTr="008308F1">
        <w:tc>
          <w:tcPr>
            <w:tcW w:w="2628" w:type="dxa"/>
          </w:tcPr>
          <w:p w14:paraId="13532673" w14:textId="77777777" w:rsidR="003917E4" w:rsidRPr="003917E4" w:rsidRDefault="003917E4" w:rsidP="008308F1">
            <w:pPr>
              <w:rPr>
                <w:b/>
                <w:sz w:val="18"/>
                <w:szCs w:val="18"/>
              </w:rPr>
            </w:pPr>
            <w:r w:rsidRPr="003917E4">
              <w:rPr>
                <w:b/>
                <w:sz w:val="18"/>
                <w:szCs w:val="18"/>
              </w:rPr>
              <w:lastRenderedPageBreak/>
              <w:t>Study conclusion</w:t>
            </w:r>
          </w:p>
        </w:tc>
        <w:tc>
          <w:tcPr>
            <w:tcW w:w="5130" w:type="dxa"/>
          </w:tcPr>
          <w:p w14:paraId="77F6CBA3" w14:textId="77777777" w:rsidR="003917E4" w:rsidRPr="003917E4" w:rsidRDefault="003917E4" w:rsidP="008308F1">
            <w:pPr>
              <w:rPr>
                <w:sz w:val="18"/>
                <w:szCs w:val="18"/>
              </w:rPr>
            </w:pPr>
            <w:r w:rsidRPr="003917E4">
              <w:rPr>
                <w:sz w:val="18"/>
                <w:szCs w:val="18"/>
              </w:rPr>
              <w:t>S+RT appears to be more costly but more effective than RT-only.</w:t>
            </w:r>
          </w:p>
        </w:tc>
        <w:tc>
          <w:tcPr>
            <w:tcW w:w="5850" w:type="dxa"/>
          </w:tcPr>
          <w:p w14:paraId="51EF1F74" w14:textId="77777777" w:rsidR="003917E4" w:rsidRPr="003917E4" w:rsidRDefault="003917E4" w:rsidP="008308F1">
            <w:pPr>
              <w:widowControl w:val="0"/>
              <w:autoSpaceDE w:val="0"/>
              <w:autoSpaceDN w:val="0"/>
              <w:adjustRightInd w:val="0"/>
              <w:rPr>
                <w:sz w:val="18"/>
                <w:szCs w:val="18"/>
              </w:rPr>
            </w:pPr>
            <w:r w:rsidRPr="003917E4">
              <w:rPr>
                <w:sz w:val="18"/>
                <w:szCs w:val="18"/>
              </w:rPr>
              <w:t>S+RT is cost-effective both in terms of cost per additional day of ambulation, and cost per life-year gained.</w:t>
            </w:r>
          </w:p>
        </w:tc>
      </w:tr>
    </w:tbl>
    <w:p w14:paraId="73AE9C8A" w14:textId="77777777" w:rsidR="003917E4" w:rsidRPr="003917E4" w:rsidRDefault="003917E4" w:rsidP="003917E4">
      <w:pPr>
        <w:pStyle w:val="NoSpacing"/>
        <w:rPr>
          <w:rFonts w:ascii="Times New Roman" w:hAnsi="Times New Roman" w:cs="Times New Roman"/>
          <w:sz w:val="18"/>
          <w:szCs w:val="18"/>
        </w:rPr>
      </w:pPr>
      <w:r w:rsidRPr="003917E4">
        <w:rPr>
          <w:rFonts w:ascii="Times New Roman" w:hAnsi="Times New Roman" w:cs="Times New Roman"/>
          <w:sz w:val="18"/>
          <w:szCs w:val="18"/>
        </w:rPr>
        <w:t xml:space="preserve">CAD: Canadian dollars; CNS: central nervous system; CoE: class of evidence; ICER: incremental cost-effectiveness ratio; LOS: length of stay; MESCC: metastatic epidural spinal cord compression; MRI: magnetic resonance imaging; NR: not reported; QALY: quality-adjusted life years; QHES: quality of health economic studies; RCT: randomized controlled trial; RT: radiotherapy; S+RT: surgery plus radiotherapy; </w:t>
      </w:r>
    </w:p>
    <w:p w14:paraId="0CB85265" w14:textId="77777777" w:rsidR="003917E4" w:rsidRPr="003917E4" w:rsidRDefault="003917E4" w:rsidP="003917E4">
      <w:pPr>
        <w:pStyle w:val="NoSpacing"/>
        <w:rPr>
          <w:rFonts w:ascii="Times New Roman" w:hAnsi="Times New Roman" w:cs="Times New Roman"/>
          <w:noProof/>
          <w:sz w:val="18"/>
          <w:szCs w:val="18"/>
        </w:rPr>
      </w:pPr>
      <w:r w:rsidRPr="003917E4">
        <w:rPr>
          <w:rFonts w:ascii="Times New Roman" w:hAnsi="Times New Roman" w:cs="Times New Roman"/>
          <w:sz w:val="18"/>
          <w:szCs w:val="18"/>
          <w:vertAlign w:val="superscript"/>
        </w:rPr>
        <w:t>1</w:t>
      </w:r>
      <w:r w:rsidRPr="003917E4">
        <w:rPr>
          <w:rFonts w:ascii="Times New Roman" w:hAnsi="Times New Roman" w:cs="Times New Roman"/>
          <w:sz w:val="18"/>
          <w:szCs w:val="18"/>
        </w:rPr>
        <w:t xml:space="preserve"> Furlan, J. C., K. K. Chan, et al. (2012). "The combined use of surgery and radiotherapy to treat patients with epidural cord compression due to metastatic disease: a cost-utility analysis." </w:t>
      </w:r>
      <w:r w:rsidRPr="003917E4">
        <w:rPr>
          <w:rFonts w:ascii="Times New Roman" w:hAnsi="Times New Roman" w:cs="Times New Roman"/>
          <w:sz w:val="18"/>
          <w:szCs w:val="18"/>
          <w:u w:val="single"/>
        </w:rPr>
        <w:t>Neuro Oncol</w:t>
      </w:r>
      <w:r w:rsidRPr="003917E4">
        <w:rPr>
          <w:rFonts w:ascii="Times New Roman" w:hAnsi="Times New Roman" w:cs="Times New Roman"/>
          <w:sz w:val="18"/>
          <w:szCs w:val="18"/>
        </w:rPr>
        <w:t xml:space="preserve"> </w:t>
      </w:r>
      <w:r w:rsidRPr="003917E4">
        <w:rPr>
          <w:rFonts w:ascii="Times New Roman" w:hAnsi="Times New Roman" w:cs="Times New Roman"/>
          <w:b/>
          <w:bCs/>
          <w:sz w:val="18"/>
          <w:szCs w:val="18"/>
        </w:rPr>
        <w:t>14</w:t>
      </w:r>
      <w:r w:rsidRPr="003917E4">
        <w:rPr>
          <w:rFonts w:ascii="Times New Roman" w:hAnsi="Times New Roman" w:cs="Times New Roman"/>
          <w:sz w:val="18"/>
          <w:szCs w:val="18"/>
        </w:rPr>
        <w:t>(5): 631-640.</w:t>
      </w:r>
    </w:p>
    <w:p w14:paraId="163DB4B3" w14:textId="77777777" w:rsidR="003917E4" w:rsidRPr="003917E4" w:rsidRDefault="003917E4" w:rsidP="003917E4">
      <w:pPr>
        <w:pStyle w:val="NoSpacing"/>
        <w:rPr>
          <w:rFonts w:ascii="Times New Roman" w:hAnsi="Times New Roman" w:cs="Times New Roman"/>
          <w:noProof/>
          <w:sz w:val="18"/>
          <w:szCs w:val="18"/>
        </w:rPr>
      </w:pPr>
      <w:r w:rsidRPr="003917E4">
        <w:rPr>
          <w:rFonts w:ascii="Times New Roman" w:hAnsi="Times New Roman" w:cs="Times New Roman"/>
          <w:sz w:val="18"/>
          <w:szCs w:val="18"/>
          <w:vertAlign w:val="superscript"/>
        </w:rPr>
        <w:t>2</w:t>
      </w:r>
      <w:r w:rsidRPr="003917E4">
        <w:rPr>
          <w:rFonts w:ascii="Times New Roman" w:hAnsi="Times New Roman" w:cs="Times New Roman"/>
          <w:sz w:val="18"/>
          <w:szCs w:val="18"/>
        </w:rPr>
        <w:t xml:space="preserve"> Thomas, K. C., B. Nosyk, et al. (2006). "Cost-effectiveness of surgery plus radiotherapy versus radiotherapy alone for metastatic epidural spinal cord compression." </w:t>
      </w:r>
      <w:r w:rsidRPr="003917E4">
        <w:rPr>
          <w:rFonts w:ascii="Times New Roman" w:hAnsi="Times New Roman" w:cs="Times New Roman"/>
          <w:sz w:val="18"/>
          <w:szCs w:val="18"/>
          <w:u w:val="single"/>
        </w:rPr>
        <w:t>Int J Radiat Oncol Biol Phys</w:t>
      </w:r>
      <w:r w:rsidRPr="003917E4">
        <w:rPr>
          <w:rFonts w:ascii="Times New Roman" w:hAnsi="Times New Roman" w:cs="Times New Roman"/>
          <w:sz w:val="18"/>
          <w:szCs w:val="18"/>
        </w:rPr>
        <w:t xml:space="preserve"> </w:t>
      </w:r>
      <w:r w:rsidRPr="003917E4">
        <w:rPr>
          <w:rFonts w:ascii="Times New Roman" w:hAnsi="Times New Roman" w:cs="Times New Roman"/>
          <w:b/>
          <w:bCs/>
          <w:sz w:val="18"/>
          <w:szCs w:val="18"/>
        </w:rPr>
        <w:t>66</w:t>
      </w:r>
      <w:r w:rsidRPr="003917E4">
        <w:rPr>
          <w:rFonts w:ascii="Times New Roman" w:hAnsi="Times New Roman" w:cs="Times New Roman"/>
          <w:sz w:val="18"/>
          <w:szCs w:val="18"/>
        </w:rPr>
        <w:t>(4): 1212-1218.</w:t>
      </w:r>
    </w:p>
    <w:p w14:paraId="5849FFDB" w14:textId="77777777" w:rsidR="003917E4" w:rsidRPr="003917E4" w:rsidRDefault="003917E4" w:rsidP="003917E4">
      <w:pPr>
        <w:pStyle w:val="NoSpacing"/>
        <w:rPr>
          <w:rFonts w:ascii="Times New Roman" w:hAnsi="Times New Roman" w:cs="Times New Roman"/>
          <w:noProof/>
          <w:sz w:val="18"/>
          <w:szCs w:val="18"/>
        </w:rPr>
      </w:pPr>
      <w:r w:rsidRPr="003917E4">
        <w:rPr>
          <w:rFonts w:ascii="Times New Roman" w:hAnsi="Times New Roman" w:cs="Times New Roman"/>
          <w:b/>
          <w:noProof/>
          <w:sz w:val="18"/>
          <w:szCs w:val="18"/>
          <w:vertAlign w:val="superscript"/>
        </w:rPr>
        <w:t>3</w:t>
      </w:r>
      <w:r w:rsidRPr="003917E4">
        <w:rPr>
          <w:rFonts w:ascii="Times New Roman" w:hAnsi="Times New Roman" w:cs="Times New Roman"/>
          <w:noProof/>
          <w:sz w:val="18"/>
          <w:szCs w:val="18"/>
        </w:rPr>
        <w:t xml:space="preserve">Patchell RA, Tibbs PA, Regine WF, et al. Direct decompressive surgical resection in the treatment of spinal cord compression caused by metastatic cancer: a randomised trial. </w:t>
      </w:r>
      <w:r w:rsidRPr="003917E4">
        <w:rPr>
          <w:rFonts w:ascii="Times New Roman" w:hAnsi="Times New Roman" w:cs="Times New Roman"/>
          <w:i/>
          <w:noProof/>
          <w:sz w:val="18"/>
          <w:szCs w:val="18"/>
        </w:rPr>
        <w:t xml:space="preserve">Lancet. </w:t>
      </w:r>
      <w:r w:rsidRPr="003917E4">
        <w:rPr>
          <w:rFonts w:ascii="Times New Roman" w:hAnsi="Times New Roman" w:cs="Times New Roman"/>
          <w:noProof/>
          <w:sz w:val="18"/>
          <w:szCs w:val="18"/>
        </w:rPr>
        <w:t>2005;366(9486):643-648.</w:t>
      </w:r>
    </w:p>
    <w:p w14:paraId="5608C1B3" w14:textId="77777777" w:rsidR="003917E4" w:rsidRDefault="003917E4">
      <w:pPr>
        <w:rPr>
          <w:b/>
        </w:rPr>
      </w:pPr>
    </w:p>
    <w:p w14:paraId="6EFDF4D1" w14:textId="228488F5" w:rsidR="003749C8" w:rsidRPr="004427D1" w:rsidRDefault="003749C8">
      <w:pPr>
        <w:rPr>
          <w:sz w:val="16"/>
          <w:szCs w:val="16"/>
        </w:rPr>
      </w:pPr>
    </w:p>
    <w:sectPr w:rsidR="003749C8" w:rsidRPr="004427D1" w:rsidSect="003917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0F"/>
    <w:multiLevelType w:val="hybridMultilevel"/>
    <w:tmpl w:val="85F4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64F58"/>
    <w:multiLevelType w:val="hybridMultilevel"/>
    <w:tmpl w:val="34981D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D1"/>
    <w:rsid w:val="00044C1A"/>
    <w:rsid w:val="000B71CE"/>
    <w:rsid w:val="001C26A6"/>
    <w:rsid w:val="003749C8"/>
    <w:rsid w:val="00387540"/>
    <w:rsid w:val="003917E4"/>
    <w:rsid w:val="004427D1"/>
    <w:rsid w:val="00476948"/>
    <w:rsid w:val="006B011F"/>
    <w:rsid w:val="006B742A"/>
    <w:rsid w:val="006B7E0D"/>
    <w:rsid w:val="00762554"/>
    <w:rsid w:val="00791ABE"/>
    <w:rsid w:val="007931DB"/>
    <w:rsid w:val="008308F1"/>
    <w:rsid w:val="008672A2"/>
    <w:rsid w:val="009429E6"/>
    <w:rsid w:val="00A5471E"/>
    <w:rsid w:val="00A7781C"/>
    <w:rsid w:val="00B44021"/>
    <w:rsid w:val="00BB1283"/>
    <w:rsid w:val="00BB324F"/>
    <w:rsid w:val="00D70907"/>
    <w:rsid w:val="00D80B72"/>
    <w:rsid w:val="00DC16A2"/>
    <w:rsid w:val="00DC71FA"/>
    <w:rsid w:val="00E2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3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4C1A"/>
    <w:pPr>
      <w:spacing w:after="0" w:line="240" w:lineRule="auto"/>
    </w:pPr>
    <w:rPr>
      <w:rFonts w:asciiTheme="minorHAnsi" w:hAnsiTheme="minorHAnsi" w:cstheme="minorBidi"/>
      <w:sz w:val="22"/>
    </w:rPr>
  </w:style>
  <w:style w:type="paragraph" w:styleId="ListParagraph">
    <w:name w:val="List Paragraph"/>
    <w:basedOn w:val="Normal"/>
    <w:uiPriority w:val="34"/>
    <w:qFormat/>
    <w:rsid w:val="009429E6"/>
    <w:pPr>
      <w:ind w:left="720"/>
      <w:contextualSpacing/>
    </w:pPr>
    <w:rPr>
      <w:rFonts w:asciiTheme="minorHAnsi" w:hAnsiTheme="minorHAnsi" w:cstheme="minorBidi"/>
      <w:sz w:val="22"/>
    </w:rPr>
  </w:style>
  <w:style w:type="paragraph" w:styleId="HTMLPreformatted">
    <w:name w:val="HTML Preformatted"/>
    <w:basedOn w:val="Normal"/>
    <w:link w:val="HTMLPreformattedChar"/>
    <w:uiPriority w:val="99"/>
    <w:unhideWhenUsed/>
    <w:rsid w:val="00942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9429E6"/>
    <w:rPr>
      <w:rFonts w:ascii="Courier" w:eastAsiaTheme="minorEastAsia"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44C1A"/>
    <w:pPr>
      <w:spacing w:after="0" w:line="240" w:lineRule="auto"/>
    </w:pPr>
    <w:rPr>
      <w:rFonts w:asciiTheme="minorHAnsi" w:hAnsiTheme="minorHAnsi" w:cstheme="minorBidi"/>
      <w:sz w:val="22"/>
    </w:rPr>
  </w:style>
  <w:style w:type="paragraph" w:styleId="ListParagraph">
    <w:name w:val="List Paragraph"/>
    <w:basedOn w:val="Normal"/>
    <w:uiPriority w:val="34"/>
    <w:qFormat/>
    <w:rsid w:val="009429E6"/>
    <w:pPr>
      <w:ind w:left="720"/>
      <w:contextualSpacing/>
    </w:pPr>
    <w:rPr>
      <w:rFonts w:asciiTheme="minorHAnsi" w:hAnsiTheme="minorHAnsi" w:cstheme="minorBidi"/>
      <w:sz w:val="22"/>
    </w:rPr>
  </w:style>
  <w:style w:type="paragraph" w:styleId="HTMLPreformatted">
    <w:name w:val="HTML Preformatted"/>
    <w:basedOn w:val="Normal"/>
    <w:link w:val="HTMLPreformattedChar"/>
    <w:uiPriority w:val="99"/>
    <w:unhideWhenUsed/>
    <w:rsid w:val="00942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9429E6"/>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989">
      <w:bodyDiv w:val="1"/>
      <w:marLeft w:val="0"/>
      <w:marRight w:val="0"/>
      <w:marTop w:val="0"/>
      <w:marBottom w:val="0"/>
      <w:divBdr>
        <w:top w:val="none" w:sz="0" w:space="0" w:color="auto"/>
        <w:left w:val="none" w:sz="0" w:space="0" w:color="auto"/>
        <w:bottom w:val="none" w:sz="0" w:space="0" w:color="auto"/>
        <w:right w:val="none" w:sz="0" w:space="0" w:color="auto"/>
      </w:divBdr>
    </w:div>
    <w:div w:id="16954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2191</Words>
  <Characters>12494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Andrea2</dc:creator>
  <cp:lastModifiedBy>Haley Holmer</cp:lastModifiedBy>
  <cp:revision>16</cp:revision>
  <dcterms:created xsi:type="dcterms:W3CDTF">2014-03-13T18:08:00Z</dcterms:created>
  <dcterms:modified xsi:type="dcterms:W3CDTF">2014-04-16T19:17:00Z</dcterms:modified>
</cp:coreProperties>
</file>