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E9E5" w14:textId="14C801C8" w:rsidR="00E80C0E" w:rsidRDefault="00E80C0E" w:rsidP="00000668">
      <w:pPr>
        <w:spacing w:line="480" w:lineRule="auto"/>
      </w:pPr>
      <w:r>
        <w:t>Appendix 1</w:t>
      </w:r>
      <w:r w:rsidR="00000668">
        <w:t>:</w:t>
      </w:r>
      <w:r w:rsidR="00527F79">
        <w:t xml:space="preserve"> </w:t>
      </w:r>
      <w:r w:rsidR="00993260">
        <w:t>Fusion assessment on</w:t>
      </w:r>
      <w:r w:rsidR="00527F79">
        <w:t xml:space="preserve"> </w:t>
      </w:r>
      <w:r w:rsidR="00000668">
        <w:t>1</w:t>
      </w:r>
      <w:r w:rsidR="00527F79">
        <w:t xml:space="preserve"> and </w:t>
      </w:r>
      <w:r w:rsidR="00000668">
        <w:t>2</w:t>
      </w:r>
      <w:r w:rsidR="00527F79">
        <w:t xml:space="preserve"> year CT</w:t>
      </w:r>
      <w:r w:rsidR="00000668">
        <w:t>-</w:t>
      </w:r>
      <w:r w:rsidR="00527F79">
        <w:t>scans</w:t>
      </w:r>
    </w:p>
    <w:p w14:paraId="50313C0B" w14:textId="77777777" w:rsidR="00993260" w:rsidRDefault="00993260" w:rsidP="00592BE5">
      <w:pPr>
        <w:spacing w:line="480" w:lineRule="auto"/>
      </w:pPr>
    </w:p>
    <w:p w14:paraId="42205047" w14:textId="0BD945FF" w:rsidR="00527F79" w:rsidRDefault="00527F79" w:rsidP="00592BE5">
      <w:pPr>
        <w:spacing w:line="480" w:lineRule="auto"/>
      </w:pPr>
      <w:r>
        <w:t>Data quality</w:t>
      </w:r>
      <w:r w:rsidR="00993260">
        <w:t>:</w:t>
      </w:r>
    </w:p>
    <w:p w14:paraId="4E956845" w14:textId="77777777" w:rsidR="00000668" w:rsidRDefault="00000668" w:rsidP="00592BE5">
      <w:pPr>
        <w:pStyle w:val="Lijstalinea"/>
        <w:numPr>
          <w:ilvl w:val="0"/>
          <w:numId w:val="4"/>
        </w:num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>Volume (helical) CT-</w:t>
      </w:r>
      <w:r w:rsidRPr="001A2442">
        <w:rPr>
          <w:rFonts w:cs="Arial"/>
          <w:lang w:val="en-US"/>
        </w:rPr>
        <w:t>scan to make planar reconstructions</w:t>
      </w:r>
    </w:p>
    <w:p w14:paraId="54CE0977" w14:textId="48C194F1" w:rsidR="00000668" w:rsidRDefault="00000668" w:rsidP="00592BE5">
      <w:pPr>
        <w:pStyle w:val="Lijstalinea"/>
        <w:numPr>
          <w:ilvl w:val="0"/>
          <w:numId w:val="4"/>
        </w:num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Slice thickness </w:t>
      </w:r>
      <w:r>
        <w:rPr>
          <w:lang w:val="en-US"/>
        </w:rPr>
        <w:t>≤</w:t>
      </w:r>
      <w:r>
        <w:rPr>
          <w:rFonts w:cs="Arial"/>
          <w:lang w:val="en-US"/>
        </w:rPr>
        <w:t>1 mm</w:t>
      </w:r>
    </w:p>
    <w:p w14:paraId="2DE522EE" w14:textId="77777777" w:rsidR="00000668" w:rsidRPr="005818B3" w:rsidRDefault="00000668" w:rsidP="00592BE5">
      <w:pPr>
        <w:pStyle w:val="Lijstalinea"/>
        <w:numPr>
          <w:ilvl w:val="0"/>
          <w:numId w:val="4"/>
        </w:numPr>
        <w:spacing w:line="480" w:lineRule="auto"/>
        <w:rPr>
          <w:b/>
          <w:bCs/>
          <w:lang w:val="en-US"/>
        </w:rPr>
      </w:pPr>
      <w:r>
        <w:rPr>
          <w:rFonts w:cs="Arial"/>
          <w:lang w:val="en-US"/>
        </w:rPr>
        <w:t>R</w:t>
      </w:r>
      <w:r w:rsidRPr="001A2442">
        <w:rPr>
          <w:rFonts w:cs="Arial"/>
          <w:lang w:val="en-US"/>
        </w:rPr>
        <w:t>aw volume dataset</w:t>
      </w:r>
      <w:r>
        <w:rPr>
          <w:rFonts w:cs="Arial"/>
          <w:lang w:val="en-US"/>
        </w:rPr>
        <w:t>s (DICOM scans)</w:t>
      </w:r>
      <w:r w:rsidRPr="001A2442">
        <w:rPr>
          <w:rFonts w:cs="Arial"/>
          <w:lang w:val="en-US"/>
        </w:rPr>
        <w:t xml:space="preserve"> and preferably reconstructions in the coronal, sagittal and axial</w:t>
      </w:r>
      <w:r>
        <w:rPr>
          <w:rFonts w:cs="Arial"/>
          <w:lang w:val="en-US"/>
        </w:rPr>
        <w:t xml:space="preserve"> stored and exported</w:t>
      </w:r>
    </w:p>
    <w:p w14:paraId="19703F9F" w14:textId="77777777" w:rsidR="00592BE5" w:rsidRDefault="00592BE5" w:rsidP="009D3F52">
      <w:pPr>
        <w:spacing w:line="480" w:lineRule="auto"/>
      </w:pPr>
    </w:p>
    <w:p w14:paraId="7E4A320B" w14:textId="295EEC81" w:rsidR="00592BE5" w:rsidRDefault="00592BE5" w:rsidP="009D3F52">
      <w:pPr>
        <w:spacing w:line="480" w:lineRule="auto"/>
      </w:pPr>
      <w:r>
        <w:t>Software</w:t>
      </w:r>
      <w:r w:rsidR="00993260">
        <w:t>:</w:t>
      </w:r>
    </w:p>
    <w:p w14:paraId="02457C86" w14:textId="44A309AF" w:rsidR="00592BE5" w:rsidRDefault="00592BE5" w:rsidP="009D3F52">
      <w:pPr>
        <w:pStyle w:val="Lijstalinea"/>
        <w:numPr>
          <w:ilvl w:val="0"/>
          <w:numId w:val="4"/>
        </w:numPr>
        <w:spacing w:line="480" w:lineRule="auto"/>
      </w:pPr>
      <w:proofErr w:type="spellStart"/>
      <w:r>
        <w:t>Horos</w:t>
      </w:r>
      <w:proofErr w:type="spellEnd"/>
      <w:r>
        <w:t xml:space="preserve"> medical imaging viewer for Mac OS X</w:t>
      </w:r>
    </w:p>
    <w:p w14:paraId="263D1186" w14:textId="77777777" w:rsidR="00000668" w:rsidRDefault="00000668" w:rsidP="009D3F52">
      <w:pPr>
        <w:spacing w:line="480" w:lineRule="auto"/>
      </w:pPr>
    </w:p>
    <w:p w14:paraId="41F30CBD" w14:textId="39A3D26D" w:rsidR="00527F79" w:rsidRDefault="001C7064" w:rsidP="009D3F52">
      <w:pPr>
        <w:spacing w:line="480" w:lineRule="auto"/>
      </w:pPr>
      <w:r>
        <w:t xml:space="preserve">Method of </w:t>
      </w:r>
      <w:r w:rsidR="00935D81">
        <w:t xml:space="preserve">fusion </w:t>
      </w:r>
      <w:r>
        <w:t>assessment and s</w:t>
      </w:r>
      <w:r w:rsidR="00527F79">
        <w:t>coring</w:t>
      </w:r>
      <w:r w:rsidR="00993260">
        <w:t>:</w:t>
      </w:r>
      <w:bookmarkStart w:id="0" w:name="_GoBack"/>
      <w:bookmarkEnd w:id="0"/>
    </w:p>
    <w:p w14:paraId="258997CF" w14:textId="572BC12F" w:rsidR="00604115" w:rsidRDefault="00E80C0E" w:rsidP="009D3F52">
      <w:pPr>
        <w:pStyle w:val="Lijstalinea"/>
        <w:numPr>
          <w:ilvl w:val="0"/>
          <w:numId w:val="5"/>
        </w:numPr>
        <w:spacing w:line="480" w:lineRule="auto"/>
        <w:rPr>
          <w:lang w:val="en-US"/>
        </w:rPr>
      </w:pPr>
      <w:r w:rsidRPr="00527F79">
        <w:rPr>
          <w:lang w:val="en-US"/>
        </w:rPr>
        <w:t>Each side of each segment was assessed in three planes</w:t>
      </w:r>
      <w:r w:rsidR="00A457A1">
        <w:rPr>
          <w:lang w:val="en-US"/>
        </w:rPr>
        <w:t xml:space="preserve"> (sagittal, coronal and axial)</w:t>
      </w:r>
    </w:p>
    <w:p w14:paraId="6DEB4D92" w14:textId="4D649E2E" w:rsidR="00527F79" w:rsidRPr="00604115" w:rsidRDefault="00C6284B" w:rsidP="009D3F52">
      <w:pPr>
        <w:pStyle w:val="Lijstalinea"/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>T</w:t>
      </w:r>
      <w:r w:rsidR="00604115">
        <w:rPr>
          <w:lang w:val="en-US"/>
        </w:rPr>
        <w:t xml:space="preserve">wo locations were assessed separately: </w:t>
      </w:r>
      <w:r w:rsidR="00604115" w:rsidRPr="00604115">
        <w:rPr>
          <w:lang w:val="en-US"/>
        </w:rPr>
        <w:t>intertransverse fusion (lateral to the rod) and facet fusion (at or medial to the rod)</w:t>
      </w:r>
    </w:p>
    <w:p w14:paraId="344526B7" w14:textId="281520F5" w:rsidR="00604115" w:rsidRDefault="00592BE5" w:rsidP="009D3F52">
      <w:pPr>
        <w:pStyle w:val="Lijstalinea"/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 xml:space="preserve">According to </w:t>
      </w:r>
      <w:r w:rsidR="00604115">
        <w:rPr>
          <w:lang w:val="en-US"/>
        </w:rPr>
        <w:t xml:space="preserve">the </w:t>
      </w:r>
      <w:r>
        <w:rPr>
          <w:lang w:val="en-US"/>
        </w:rPr>
        <w:t xml:space="preserve">definitions in Table 1 and using the </w:t>
      </w:r>
      <w:r w:rsidR="00604115">
        <w:rPr>
          <w:lang w:val="en-US"/>
        </w:rPr>
        <w:t xml:space="preserve">scoring sheet in Table </w:t>
      </w:r>
      <w:r>
        <w:rPr>
          <w:lang w:val="en-US"/>
        </w:rPr>
        <w:t>2</w:t>
      </w:r>
      <w:r w:rsidR="009D3F52">
        <w:rPr>
          <w:lang w:val="en-US"/>
        </w:rPr>
        <w:t xml:space="preserve"> (columns 2 </w:t>
      </w:r>
      <w:r w:rsidR="00815126">
        <w:rPr>
          <w:lang w:val="en-US"/>
        </w:rPr>
        <w:t>to</w:t>
      </w:r>
      <w:r w:rsidR="009D3F52">
        <w:rPr>
          <w:lang w:val="en-US"/>
        </w:rPr>
        <w:t xml:space="preserve"> 7)</w:t>
      </w:r>
      <w:r w:rsidR="00604115">
        <w:rPr>
          <w:lang w:val="en-US"/>
        </w:rPr>
        <w:t xml:space="preserve">, </w:t>
      </w:r>
      <w:r w:rsidR="00DC4985">
        <w:rPr>
          <w:lang w:val="en-US"/>
        </w:rPr>
        <w:t>fusion</w:t>
      </w:r>
      <w:r w:rsidR="00604115">
        <w:rPr>
          <w:lang w:val="en-US"/>
        </w:rPr>
        <w:t xml:space="preserve"> in each plane</w:t>
      </w:r>
      <w:r w:rsidR="00000668">
        <w:rPr>
          <w:lang w:val="en-US"/>
        </w:rPr>
        <w:t xml:space="preserve"> </w:t>
      </w:r>
      <w:r w:rsidR="00C7225F">
        <w:rPr>
          <w:lang w:val="en-US"/>
        </w:rPr>
        <w:t>was scored as</w:t>
      </w:r>
      <w:r w:rsidR="00E80C0E" w:rsidRPr="00527F79">
        <w:rPr>
          <w:lang w:val="en-US"/>
        </w:rPr>
        <w:t xml:space="preserve"> </w:t>
      </w:r>
      <w:r w:rsidR="00C7225F" w:rsidRPr="00527F79">
        <w:rPr>
          <w:lang w:val="en-US"/>
        </w:rPr>
        <w:t>non-union (0)</w:t>
      </w:r>
      <w:r w:rsidR="00603B79">
        <w:rPr>
          <w:lang w:val="en-US"/>
        </w:rPr>
        <w:t>,</w:t>
      </w:r>
      <w:r w:rsidR="00C7225F" w:rsidRPr="00527F79">
        <w:rPr>
          <w:lang w:val="en-US"/>
        </w:rPr>
        <w:t xml:space="preserve"> doubtful </w:t>
      </w:r>
      <w:r w:rsidR="00C7225F">
        <w:rPr>
          <w:lang w:val="en-US"/>
        </w:rPr>
        <w:t xml:space="preserve">fusion </w:t>
      </w:r>
      <w:r w:rsidR="00C7225F" w:rsidRPr="00527F79">
        <w:rPr>
          <w:lang w:val="en-US"/>
        </w:rPr>
        <w:t xml:space="preserve">(1) </w:t>
      </w:r>
      <w:r w:rsidR="00C7225F">
        <w:rPr>
          <w:lang w:val="en-US"/>
        </w:rPr>
        <w:t xml:space="preserve">or </w:t>
      </w:r>
      <w:r w:rsidR="00E80C0E" w:rsidRPr="00527F79">
        <w:rPr>
          <w:lang w:val="en-US"/>
        </w:rPr>
        <w:t>fusion (2)</w:t>
      </w:r>
    </w:p>
    <w:p w14:paraId="2958C477" w14:textId="75BD8EC7" w:rsidR="00604115" w:rsidRDefault="00604115" w:rsidP="009D3F52">
      <w:pPr>
        <w:pStyle w:val="Lijstalinea"/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>Based on the sum score of all three planes</w:t>
      </w:r>
      <w:r w:rsidR="00935D81">
        <w:rPr>
          <w:lang w:val="en-US"/>
        </w:rPr>
        <w:t xml:space="preserve"> (Table </w:t>
      </w:r>
      <w:r w:rsidR="00592BE5">
        <w:rPr>
          <w:lang w:val="en-US"/>
        </w:rPr>
        <w:t>2</w:t>
      </w:r>
      <w:r w:rsidR="00935D81">
        <w:rPr>
          <w:lang w:val="en-US"/>
        </w:rPr>
        <w:t>, columns 8 and 9)</w:t>
      </w:r>
      <w:r>
        <w:rPr>
          <w:lang w:val="en-US"/>
        </w:rPr>
        <w:t xml:space="preserve">, a fusion </w:t>
      </w:r>
      <w:r w:rsidR="00935D81">
        <w:rPr>
          <w:lang w:val="en-US"/>
        </w:rPr>
        <w:t>decision</w:t>
      </w:r>
      <w:r>
        <w:rPr>
          <w:lang w:val="en-US"/>
        </w:rPr>
        <w:t xml:space="preserve"> per location</w:t>
      </w:r>
      <w:r w:rsidR="00C6284B">
        <w:rPr>
          <w:lang w:val="en-US"/>
        </w:rPr>
        <w:t xml:space="preserve"> (intertransverse</w:t>
      </w:r>
      <w:r w:rsidR="00815126">
        <w:rPr>
          <w:lang w:val="en-US"/>
        </w:rPr>
        <w:t xml:space="preserve"> or facet</w:t>
      </w:r>
      <w:r w:rsidR="00C6284B">
        <w:rPr>
          <w:lang w:val="en-US"/>
        </w:rPr>
        <w:t>)</w:t>
      </w:r>
      <w:r>
        <w:rPr>
          <w:lang w:val="en-US"/>
        </w:rPr>
        <w:t xml:space="preserve"> was calculated</w:t>
      </w:r>
      <w:r w:rsidR="00935D81">
        <w:rPr>
          <w:lang w:val="en-US"/>
        </w:rPr>
        <w:t xml:space="preserve"> (Table </w:t>
      </w:r>
      <w:r w:rsidR="00592BE5">
        <w:rPr>
          <w:lang w:val="en-US"/>
        </w:rPr>
        <w:t>2</w:t>
      </w:r>
      <w:r w:rsidR="00935D81">
        <w:rPr>
          <w:lang w:val="en-US"/>
        </w:rPr>
        <w:t>, columns 10 and 11</w:t>
      </w:r>
      <w:r w:rsidR="00B932D7">
        <w:rPr>
          <w:lang w:val="en-US"/>
        </w:rPr>
        <w:t>)</w:t>
      </w:r>
    </w:p>
    <w:p w14:paraId="31B5E4FF" w14:textId="352EA7BD" w:rsidR="00B932D7" w:rsidRDefault="00935D81" w:rsidP="009D3F52">
      <w:pPr>
        <w:pStyle w:val="Lijstalinea"/>
        <w:numPr>
          <w:ilvl w:val="1"/>
          <w:numId w:val="5"/>
        </w:numPr>
        <w:spacing w:line="480" w:lineRule="auto"/>
        <w:rPr>
          <w:lang w:val="en-US"/>
        </w:rPr>
      </w:pPr>
      <w:r>
        <w:rPr>
          <w:lang w:val="en-US"/>
        </w:rPr>
        <w:t>A sum score of ≥3 with at least score 2 in one plane was considered a fusion</w:t>
      </w:r>
      <w:r w:rsidR="00B932D7">
        <w:rPr>
          <w:lang w:val="en-US"/>
        </w:rPr>
        <w:t xml:space="preserve"> (2); otherwise it was doubtful fusion (1) </w:t>
      </w:r>
    </w:p>
    <w:p w14:paraId="112F556A" w14:textId="77777777" w:rsidR="00B932D7" w:rsidRDefault="00B932D7" w:rsidP="009D3F52">
      <w:pPr>
        <w:pStyle w:val="Lijstalinea"/>
        <w:numPr>
          <w:ilvl w:val="1"/>
          <w:numId w:val="5"/>
        </w:numPr>
        <w:spacing w:line="480" w:lineRule="auto"/>
        <w:rPr>
          <w:lang w:val="en-US"/>
        </w:rPr>
      </w:pPr>
      <w:r w:rsidRPr="00527F79">
        <w:rPr>
          <w:lang w:val="en-US"/>
        </w:rPr>
        <w:lastRenderedPageBreak/>
        <w:t>A sum score of 2 was regarded as doubtful fusion (1) and a sum score of 0 or</w:t>
      </w:r>
      <w:r>
        <w:rPr>
          <w:lang w:val="en-US"/>
        </w:rPr>
        <w:t xml:space="preserve"> </w:t>
      </w:r>
      <w:r w:rsidRPr="00527F79">
        <w:rPr>
          <w:lang w:val="en-US"/>
        </w:rPr>
        <w:t>1 as non-union</w:t>
      </w:r>
      <w:r w:rsidRPr="00C7225F">
        <w:rPr>
          <w:lang w:val="en-US"/>
        </w:rPr>
        <w:t xml:space="preserve"> (0)</w:t>
      </w:r>
    </w:p>
    <w:p w14:paraId="6BEDABF8" w14:textId="1190E9C0" w:rsidR="00935D81" w:rsidRDefault="00935D81" w:rsidP="009D3F52">
      <w:pPr>
        <w:pStyle w:val="Lijstalinea"/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 xml:space="preserve">The </w:t>
      </w:r>
      <w:r w:rsidR="00B932D7">
        <w:rPr>
          <w:lang w:val="en-US"/>
        </w:rPr>
        <w:t xml:space="preserve">final </w:t>
      </w:r>
      <w:r>
        <w:rPr>
          <w:lang w:val="en-US"/>
        </w:rPr>
        <w:t>decision of posterolateral fusion of the segment side</w:t>
      </w:r>
      <w:r w:rsidR="00B932D7">
        <w:rPr>
          <w:lang w:val="en-US"/>
        </w:rPr>
        <w:t xml:space="preserve"> (Table </w:t>
      </w:r>
      <w:r w:rsidR="00592BE5">
        <w:rPr>
          <w:lang w:val="en-US"/>
        </w:rPr>
        <w:t>2</w:t>
      </w:r>
      <w:r w:rsidR="00B932D7">
        <w:rPr>
          <w:lang w:val="en-US"/>
        </w:rPr>
        <w:t xml:space="preserve">, column 12) </w:t>
      </w:r>
      <w:r>
        <w:rPr>
          <w:lang w:val="en-US"/>
        </w:rPr>
        <w:t xml:space="preserve">was based on the highest </w:t>
      </w:r>
      <w:r w:rsidR="00B932D7">
        <w:rPr>
          <w:lang w:val="en-US"/>
        </w:rPr>
        <w:t>s</w:t>
      </w:r>
      <w:r>
        <w:rPr>
          <w:lang w:val="en-US"/>
        </w:rPr>
        <w:t xml:space="preserve">core </w:t>
      </w:r>
      <w:r w:rsidR="00B932D7">
        <w:rPr>
          <w:lang w:val="en-US"/>
        </w:rPr>
        <w:t xml:space="preserve">for </w:t>
      </w:r>
      <w:r>
        <w:rPr>
          <w:lang w:val="en-US"/>
        </w:rPr>
        <w:t>i</w:t>
      </w:r>
      <w:r w:rsidR="00B932D7">
        <w:rPr>
          <w:lang w:val="en-US"/>
        </w:rPr>
        <w:t>ntertransverse or face</w:t>
      </w:r>
      <w:r w:rsidR="009D3F52">
        <w:rPr>
          <w:lang w:val="en-US"/>
        </w:rPr>
        <w:t>t fusion</w:t>
      </w:r>
    </w:p>
    <w:p w14:paraId="2E2C7A4C" w14:textId="0CAB3565" w:rsidR="00592BE5" w:rsidRDefault="00E80C0E" w:rsidP="009D3F52">
      <w:pPr>
        <w:pStyle w:val="Lijstalinea"/>
        <w:numPr>
          <w:ilvl w:val="0"/>
          <w:numId w:val="5"/>
        </w:numPr>
        <w:spacing w:line="480" w:lineRule="auto"/>
        <w:rPr>
          <w:lang w:val="en-US"/>
        </w:rPr>
      </w:pPr>
      <w:r w:rsidRPr="008C485D">
        <w:rPr>
          <w:lang w:val="en-US"/>
        </w:rPr>
        <w:t>Interbody fusion was scored similarly in two planes</w:t>
      </w:r>
      <w:r w:rsidR="008C485D" w:rsidRPr="008C485D">
        <w:rPr>
          <w:lang w:val="en-US"/>
        </w:rPr>
        <w:t xml:space="preserve"> (sagittal and coronal</w:t>
      </w:r>
      <w:r w:rsidR="00592BE5">
        <w:rPr>
          <w:lang w:val="en-US"/>
        </w:rPr>
        <w:t>) using the scoring sheet in Table 3</w:t>
      </w:r>
    </w:p>
    <w:p w14:paraId="67114954" w14:textId="56AA7706" w:rsidR="00592BE5" w:rsidRPr="009D3F52" w:rsidRDefault="008C485D" w:rsidP="009D3F52">
      <w:pPr>
        <w:pStyle w:val="Lijstalinea"/>
        <w:numPr>
          <w:ilvl w:val="1"/>
          <w:numId w:val="5"/>
        </w:numPr>
        <w:spacing w:line="480" w:lineRule="auto"/>
        <w:rPr>
          <w:lang w:val="en-US"/>
        </w:rPr>
        <w:sectPr w:rsidR="00592BE5" w:rsidRPr="009D3F52" w:rsidSect="009D3F52">
          <w:pgSz w:w="11907" w:h="15876"/>
          <w:pgMar w:top="1418" w:right="1418" w:bottom="1418" w:left="1418" w:header="709" w:footer="709" w:gutter="0"/>
          <w:cols w:space="708"/>
          <w:docGrid w:linePitch="360"/>
        </w:sectPr>
      </w:pPr>
      <w:r w:rsidRPr="00592BE5">
        <w:rPr>
          <w:lang w:val="en-US"/>
        </w:rPr>
        <w:t>A</w:t>
      </w:r>
      <w:r w:rsidR="00224207" w:rsidRPr="00592BE5">
        <w:rPr>
          <w:lang w:val="en-US"/>
        </w:rPr>
        <w:t xml:space="preserve"> </w:t>
      </w:r>
      <w:r w:rsidR="00A457A1" w:rsidRPr="00592BE5">
        <w:rPr>
          <w:lang w:val="en-US"/>
        </w:rPr>
        <w:t xml:space="preserve">sum </w:t>
      </w:r>
      <w:r w:rsidR="00224207" w:rsidRPr="009D3F52">
        <w:rPr>
          <w:lang w:val="en-US"/>
        </w:rPr>
        <w:t>scor</w:t>
      </w:r>
      <w:r w:rsidRPr="009D3F52">
        <w:rPr>
          <w:lang w:val="en-US"/>
        </w:rPr>
        <w:t>e</w:t>
      </w:r>
      <w:r w:rsidR="00224207" w:rsidRPr="009D3F52">
        <w:rPr>
          <w:lang w:val="en-US"/>
        </w:rPr>
        <w:t xml:space="preserve"> of </w:t>
      </w:r>
      <w:r w:rsidR="00B932D7" w:rsidRPr="009D3F52">
        <w:rPr>
          <w:lang w:val="en-US"/>
        </w:rPr>
        <w:t xml:space="preserve">3 or 4 was considered fusion, 2 doubtful fusion and </w:t>
      </w:r>
      <w:r w:rsidRPr="009D3F52">
        <w:rPr>
          <w:lang w:val="en-US"/>
        </w:rPr>
        <w:t>0</w:t>
      </w:r>
      <w:r w:rsidR="00224207" w:rsidRPr="009D3F52">
        <w:rPr>
          <w:lang w:val="en-US"/>
        </w:rPr>
        <w:t xml:space="preserve"> or 1 non</w:t>
      </w:r>
      <w:r w:rsidRPr="009D3F52">
        <w:rPr>
          <w:lang w:val="en-US"/>
        </w:rPr>
        <w:t>-</w:t>
      </w:r>
      <w:r w:rsidR="00224207" w:rsidRPr="009D3F52">
        <w:rPr>
          <w:lang w:val="en-US"/>
        </w:rPr>
        <w:t>union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9923"/>
      </w:tblGrid>
      <w:tr w:rsidR="00E80C0E" w14:paraId="21E00924" w14:textId="77777777" w:rsidTr="00A64C99">
        <w:trPr>
          <w:trHeight w:val="592"/>
        </w:trPr>
        <w:tc>
          <w:tcPr>
            <w:tcW w:w="12441" w:type="dxa"/>
            <w:gridSpan w:val="2"/>
          </w:tcPr>
          <w:p w14:paraId="6750CD47" w14:textId="2D7E32C0" w:rsidR="00E80C0E" w:rsidRDefault="00E80C0E" w:rsidP="009D3F52">
            <w:pPr>
              <w:spacing w:line="480" w:lineRule="auto"/>
            </w:pPr>
            <w:r>
              <w:lastRenderedPageBreak/>
              <w:t xml:space="preserve">Table 1: </w:t>
            </w:r>
            <w:r w:rsidR="00AF63F7">
              <w:t xml:space="preserve">Applied three-point classification system </w:t>
            </w:r>
            <w:r w:rsidR="009D3F52">
              <w:t>for</w:t>
            </w:r>
            <w:r w:rsidR="00AF63F7">
              <w:t xml:space="preserve"> posterolateral and interbody fusion</w:t>
            </w:r>
            <w:r w:rsidR="00000668">
              <w:t>.</w:t>
            </w:r>
            <w:r w:rsidR="00AF63F7">
              <w:t xml:space="preserve"> </w:t>
            </w:r>
          </w:p>
        </w:tc>
      </w:tr>
      <w:tr w:rsidR="00E80C0E" w14:paraId="0662FEDA" w14:textId="77777777" w:rsidTr="00A64C99">
        <w:trPr>
          <w:trHeight w:val="592"/>
        </w:trPr>
        <w:tc>
          <w:tcPr>
            <w:tcW w:w="2518" w:type="dxa"/>
          </w:tcPr>
          <w:p w14:paraId="2ACB7695" w14:textId="77777777" w:rsidR="00E80C0E" w:rsidRDefault="00E80C0E" w:rsidP="00A64C99">
            <w:pPr>
              <w:spacing w:line="480" w:lineRule="auto"/>
            </w:pPr>
            <w:r>
              <w:t>Scoring</w:t>
            </w:r>
          </w:p>
        </w:tc>
        <w:tc>
          <w:tcPr>
            <w:tcW w:w="9923" w:type="dxa"/>
          </w:tcPr>
          <w:p w14:paraId="5A90F710" w14:textId="77777777" w:rsidR="00E80C0E" w:rsidRPr="00657CE8" w:rsidRDefault="00E80C0E" w:rsidP="00A64C99">
            <w:pPr>
              <w:spacing w:line="480" w:lineRule="auto"/>
            </w:pPr>
            <w:r>
              <w:t>Definition</w:t>
            </w:r>
          </w:p>
        </w:tc>
      </w:tr>
      <w:tr w:rsidR="00E80C0E" w14:paraId="6E452437" w14:textId="77777777" w:rsidTr="00A64C99">
        <w:trPr>
          <w:trHeight w:val="592"/>
        </w:trPr>
        <w:tc>
          <w:tcPr>
            <w:tcW w:w="2518" w:type="dxa"/>
          </w:tcPr>
          <w:p w14:paraId="1ED7A31A" w14:textId="77777777" w:rsidR="00E80C0E" w:rsidRDefault="00E80C0E" w:rsidP="00A64C99">
            <w:pPr>
              <w:spacing w:line="480" w:lineRule="auto"/>
            </w:pPr>
            <w:r>
              <w:t>2 = fusion</w:t>
            </w:r>
          </w:p>
        </w:tc>
        <w:tc>
          <w:tcPr>
            <w:tcW w:w="9923" w:type="dxa"/>
          </w:tcPr>
          <w:p w14:paraId="5198CEDF" w14:textId="77777777" w:rsidR="00E80C0E" w:rsidRDefault="00E80C0E" w:rsidP="00A64C99">
            <w:pPr>
              <w:spacing w:line="480" w:lineRule="auto"/>
            </w:pPr>
            <w:r w:rsidRPr="00657CE8">
              <w:t>Continuous bony bridge from one vertebra to the other, in the absence of any secondary signs of non-union such as fracture or loosening of the screws or rods</w:t>
            </w:r>
          </w:p>
        </w:tc>
      </w:tr>
      <w:tr w:rsidR="00E80C0E" w14:paraId="70751B26" w14:textId="77777777" w:rsidTr="00A64C99">
        <w:trPr>
          <w:trHeight w:val="590"/>
        </w:trPr>
        <w:tc>
          <w:tcPr>
            <w:tcW w:w="2518" w:type="dxa"/>
          </w:tcPr>
          <w:p w14:paraId="6D8B3EB3" w14:textId="77777777" w:rsidR="00E80C0E" w:rsidRDefault="00E80C0E" w:rsidP="00A64C99">
            <w:pPr>
              <w:spacing w:line="480" w:lineRule="auto"/>
            </w:pPr>
            <w:r>
              <w:t>1 = doubtful fusion</w:t>
            </w:r>
          </w:p>
        </w:tc>
        <w:tc>
          <w:tcPr>
            <w:tcW w:w="9923" w:type="dxa"/>
          </w:tcPr>
          <w:p w14:paraId="11F14873" w14:textId="77777777" w:rsidR="00E80C0E" w:rsidRDefault="00E80C0E" w:rsidP="00A64C99">
            <w:pPr>
              <w:spacing w:line="480" w:lineRule="auto"/>
            </w:pPr>
            <w:r w:rsidRPr="00657CE8">
              <w:t>Doubts about continuity or quality of the bony bridge</w:t>
            </w:r>
          </w:p>
        </w:tc>
      </w:tr>
      <w:tr w:rsidR="00E80C0E" w14:paraId="64BA8227" w14:textId="77777777" w:rsidTr="00A64C99">
        <w:trPr>
          <w:trHeight w:val="590"/>
        </w:trPr>
        <w:tc>
          <w:tcPr>
            <w:tcW w:w="2518" w:type="dxa"/>
          </w:tcPr>
          <w:p w14:paraId="579F638F" w14:textId="77777777" w:rsidR="00E80C0E" w:rsidRDefault="00E80C0E" w:rsidP="00A64C99">
            <w:pPr>
              <w:spacing w:line="480" w:lineRule="auto"/>
            </w:pPr>
            <w:r>
              <w:t>0 = non-union</w:t>
            </w:r>
          </w:p>
        </w:tc>
        <w:tc>
          <w:tcPr>
            <w:tcW w:w="9923" w:type="dxa"/>
          </w:tcPr>
          <w:p w14:paraId="18BB4E60" w14:textId="28618CC5" w:rsidR="00E80C0E" w:rsidRDefault="00E80C0E" w:rsidP="00A64C99">
            <w:pPr>
              <w:spacing w:line="480" w:lineRule="auto"/>
            </w:pPr>
            <w:r w:rsidRPr="00657CE8">
              <w:t>Definite discontinuity or lack of a fusion mass, as well as obvious indications of mobility like material failure or apparent pseudoarthrosis</w:t>
            </w:r>
          </w:p>
        </w:tc>
      </w:tr>
      <w:tr w:rsidR="00603B79" w14:paraId="21DC1F05" w14:textId="77777777" w:rsidTr="00A64C99">
        <w:trPr>
          <w:trHeight w:val="590"/>
        </w:trPr>
        <w:tc>
          <w:tcPr>
            <w:tcW w:w="2518" w:type="dxa"/>
          </w:tcPr>
          <w:p w14:paraId="043B29FF" w14:textId="149EC92D" w:rsidR="00603B79" w:rsidRDefault="00603B79" w:rsidP="00A64C99">
            <w:pPr>
              <w:spacing w:line="480" w:lineRule="auto"/>
            </w:pPr>
            <w:r>
              <w:t>NE = not evaluable</w:t>
            </w:r>
          </w:p>
        </w:tc>
        <w:tc>
          <w:tcPr>
            <w:tcW w:w="9923" w:type="dxa"/>
          </w:tcPr>
          <w:p w14:paraId="6CC6CE10" w14:textId="2828A05B" w:rsidR="00603B79" w:rsidRPr="00657CE8" w:rsidDel="008C485D" w:rsidRDefault="00603B79" w:rsidP="00A64C99">
            <w:pPr>
              <w:spacing w:line="480" w:lineRule="auto"/>
            </w:pPr>
            <w:r>
              <w:t>When the quality of the scan does not allow assessment of the bone mass (for example due to scattering) or in case of an osteotomy</w:t>
            </w:r>
          </w:p>
        </w:tc>
      </w:tr>
    </w:tbl>
    <w:p w14:paraId="622004BB" w14:textId="7D56FEA8" w:rsidR="009D3F52" w:rsidRDefault="009D3F52" w:rsidP="00E80C0E">
      <w:pPr>
        <w:spacing w:line="480" w:lineRule="auto"/>
      </w:pPr>
    </w:p>
    <w:p w14:paraId="53AFB583" w14:textId="77777777" w:rsidR="009D3F52" w:rsidRDefault="009D3F52" w:rsidP="00E80C0E">
      <w:pPr>
        <w:spacing w:line="480" w:lineRule="auto"/>
      </w:pPr>
    </w:p>
    <w:p w14:paraId="16D34220" w14:textId="77777777" w:rsidR="009D3F52" w:rsidRDefault="009D3F52" w:rsidP="00E80C0E">
      <w:pPr>
        <w:spacing w:line="480" w:lineRule="auto"/>
      </w:pPr>
    </w:p>
    <w:p w14:paraId="419C8FCE" w14:textId="77777777" w:rsidR="009D3F52" w:rsidRDefault="009D3F52" w:rsidP="00E80C0E">
      <w:pPr>
        <w:spacing w:line="480" w:lineRule="auto"/>
      </w:pPr>
    </w:p>
    <w:p w14:paraId="2E45A4EF" w14:textId="77777777" w:rsidR="009D3F52" w:rsidRDefault="009D3F52" w:rsidP="00E80C0E">
      <w:pPr>
        <w:spacing w:line="480" w:lineRule="auto"/>
      </w:pPr>
    </w:p>
    <w:p w14:paraId="40D52929" w14:textId="77777777" w:rsidR="009D3F52" w:rsidRDefault="009D3F52" w:rsidP="00E80C0E">
      <w:pPr>
        <w:spacing w:line="480" w:lineRule="auto"/>
      </w:pPr>
    </w:p>
    <w:p w14:paraId="4C98D68C" w14:textId="77777777" w:rsidR="009D3F52" w:rsidRDefault="009D3F52" w:rsidP="00E80C0E">
      <w:pPr>
        <w:spacing w:line="480" w:lineRule="auto"/>
      </w:pPr>
    </w:p>
    <w:tbl>
      <w:tblPr>
        <w:tblStyle w:val="Tabelraster"/>
        <w:tblW w:w="1314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069"/>
        <w:gridCol w:w="1070"/>
        <w:gridCol w:w="1069"/>
        <w:gridCol w:w="1070"/>
        <w:gridCol w:w="1070"/>
        <w:gridCol w:w="1069"/>
        <w:gridCol w:w="1070"/>
        <w:gridCol w:w="1070"/>
        <w:gridCol w:w="1069"/>
        <w:gridCol w:w="1070"/>
        <w:gridCol w:w="1070"/>
      </w:tblGrid>
      <w:tr w:rsidR="009D3F52" w:rsidRPr="00147919" w14:paraId="426D3567" w14:textId="77777777" w:rsidTr="001E201D">
        <w:tc>
          <w:tcPr>
            <w:tcW w:w="131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E68" w14:textId="0AFAD450" w:rsidR="009D3F52" w:rsidRPr="004B7959" w:rsidRDefault="009D3F52" w:rsidP="00A64C99">
            <w:pPr>
              <w:spacing w:line="480" w:lineRule="auto"/>
            </w:pPr>
            <w:r>
              <w:lastRenderedPageBreak/>
              <w:br w:type="column"/>
              <w:t>Table 2: Example scoring sheet for posterolateral fusion at L4-L5.</w:t>
            </w:r>
          </w:p>
        </w:tc>
      </w:tr>
      <w:tr w:rsidR="009D3F52" w:rsidRPr="00147919" w14:paraId="21E23319" w14:textId="0E59EAE9" w:rsidTr="00FB741C"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14:paraId="0F33CA8E" w14:textId="7C0E6262" w:rsidR="009D3F52" w:rsidRPr="004B7959" w:rsidRDefault="009D3F52" w:rsidP="009D3F52">
            <w:pPr>
              <w:spacing w:line="480" w:lineRule="auto"/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14:paraId="50EE7590" w14:textId="74913BAB" w:rsidR="009D3F52" w:rsidRPr="004B7959" w:rsidRDefault="009D3F52" w:rsidP="00A64C99">
            <w:pPr>
              <w:spacing w:line="480" w:lineRule="auto"/>
            </w:pPr>
            <w:r w:rsidRPr="004B7959">
              <w:t>Sagittal</w:t>
            </w:r>
            <w:r w:rsidR="00815126">
              <w:t xml:space="preserve"> plane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14:paraId="6720F631" w14:textId="02AAFA5A" w:rsidR="009D3F52" w:rsidRPr="004B7959" w:rsidRDefault="009D3F52" w:rsidP="00A64C99">
            <w:pPr>
              <w:spacing w:line="480" w:lineRule="auto"/>
            </w:pPr>
            <w:r w:rsidRPr="004B7959">
              <w:t>Coronal</w:t>
            </w:r>
            <w:r w:rsidR="00815126">
              <w:t xml:space="preserve"> plane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14:paraId="7691B0AE" w14:textId="7452F009" w:rsidR="009D3F52" w:rsidRPr="004B7959" w:rsidRDefault="009D3F52" w:rsidP="00A64C99">
            <w:pPr>
              <w:spacing w:line="480" w:lineRule="auto"/>
            </w:pPr>
            <w:r w:rsidRPr="004B7959">
              <w:t>Axial</w:t>
            </w:r>
            <w:r w:rsidR="00815126">
              <w:t xml:space="preserve"> plane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14:paraId="4E33FF37" w14:textId="087390BD" w:rsidR="009D3F52" w:rsidRPr="004B7959" w:rsidRDefault="009D3F52" w:rsidP="00A64C99">
            <w:pPr>
              <w:spacing w:line="480" w:lineRule="auto"/>
            </w:pPr>
            <w:r w:rsidRPr="004B7959">
              <w:t>Sum score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14:paraId="194C737A" w14:textId="5975BF91" w:rsidR="009D3F52" w:rsidRPr="004B7959" w:rsidRDefault="009D3F52" w:rsidP="00A64C99">
            <w:pPr>
              <w:spacing w:line="480" w:lineRule="auto"/>
            </w:pPr>
            <w:r>
              <w:t>Decision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14:paraId="2A959C4D" w14:textId="2D8E198C" w:rsidR="009D3F52" w:rsidRPr="004B7959" w:rsidRDefault="009D3F52" w:rsidP="00A64C99">
            <w:pPr>
              <w:spacing w:line="480" w:lineRule="auto"/>
            </w:pPr>
            <w:r w:rsidRPr="004B7959">
              <w:t>Decision</w:t>
            </w:r>
          </w:p>
        </w:tc>
      </w:tr>
      <w:tr w:rsidR="009D3F52" w:rsidRPr="00147919" w14:paraId="629FB261" w14:textId="4899FD87" w:rsidTr="009D3F52"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14:paraId="7DCEFB34" w14:textId="4FC2DD75" w:rsidR="004B7959" w:rsidRPr="004B7959" w:rsidRDefault="004B7959" w:rsidP="00A64C99">
            <w:pPr>
              <w:spacing w:line="480" w:lineRule="auto"/>
            </w:pPr>
            <w:r w:rsidRPr="004B7959">
              <w:t>Segment</w:t>
            </w:r>
            <w:r w:rsidR="009D3F52">
              <w:t xml:space="preserve"> and side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887F1C8" w14:textId="701DA95F" w:rsidR="004B7959" w:rsidRPr="004B7959" w:rsidRDefault="004B7959" w:rsidP="004B7959">
            <w:pPr>
              <w:spacing w:line="480" w:lineRule="auto"/>
            </w:pPr>
            <w:r w:rsidRPr="004B7959">
              <w:t>Inter</w:t>
            </w:r>
            <w:r>
              <w:t>-</w:t>
            </w:r>
            <w:proofErr w:type="spellStart"/>
            <w:r w:rsidRPr="004B7959">
              <w:t>trans</w:t>
            </w:r>
            <w:r>
              <w:t>v</w:t>
            </w:r>
            <w:proofErr w:type="spellEnd"/>
            <w:r>
              <w:t>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2532ABE" w14:textId="77777777" w:rsidR="004B7959" w:rsidRPr="004B7959" w:rsidRDefault="004B7959" w:rsidP="00A64C99">
            <w:pPr>
              <w:spacing w:line="480" w:lineRule="auto"/>
            </w:pPr>
            <w:r w:rsidRPr="004B7959">
              <w:t>Facet</w:t>
            </w:r>
          </w:p>
          <w:p w14:paraId="2B9BB7DB" w14:textId="77777777" w:rsidR="004B7959" w:rsidRPr="004B7959" w:rsidRDefault="004B7959" w:rsidP="00A64C99">
            <w:pPr>
              <w:spacing w:line="480" w:lineRule="auto"/>
            </w:pPr>
            <w:r w:rsidRPr="004B7959">
              <w:t>joint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FE91791" w14:textId="2D9BAE6A" w:rsidR="004B7959" w:rsidRPr="004B7959" w:rsidRDefault="004B7959" w:rsidP="00A64C99">
            <w:pPr>
              <w:spacing w:line="480" w:lineRule="auto"/>
            </w:pPr>
            <w:r w:rsidRPr="004B7959">
              <w:t>Inter</w:t>
            </w:r>
            <w:r>
              <w:t>-</w:t>
            </w:r>
            <w:proofErr w:type="spellStart"/>
            <w:r w:rsidRPr="004B7959">
              <w:t>trans</w:t>
            </w:r>
            <w:r>
              <w:t>v</w:t>
            </w:r>
            <w:proofErr w:type="spellEnd"/>
            <w:r>
              <w:t>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52A7FC9" w14:textId="77777777" w:rsidR="004B7959" w:rsidRPr="004B7959" w:rsidRDefault="004B7959" w:rsidP="00A1073A">
            <w:pPr>
              <w:spacing w:line="480" w:lineRule="auto"/>
            </w:pPr>
            <w:r w:rsidRPr="004B7959">
              <w:t>Facet</w:t>
            </w:r>
          </w:p>
          <w:p w14:paraId="4EE11A9C" w14:textId="0A751C76" w:rsidR="004B7959" w:rsidRPr="004B7959" w:rsidRDefault="004B7959" w:rsidP="00A64C99">
            <w:pPr>
              <w:spacing w:line="480" w:lineRule="auto"/>
            </w:pPr>
            <w:r w:rsidRPr="004B7959">
              <w:t>joint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2CC6A385" w14:textId="79D781F6" w:rsidR="004B7959" w:rsidRPr="004B7959" w:rsidRDefault="004B7959" w:rsidP="00A64C99">
            <w:pPr>
              <w:spacing w:line="480" w:lineRule="auto"/>
            </w:pPr>
            <w:r w:rsidRPr="004B7959">
              <w:t>Inter</w:t>
            </w:r>
            <w:r>
              <w:t>-</w:t>
            </w:r>
            <w:proofErr w:type="spellStart"/>
            <w:r w:rsidRPr="004B7959">
              <w:t>trans</w:t>
            </w:r>
            <w:r>
              <w:t>v</w:t>
            </w:r>
            <w:proofErr w:type="spellEnd"/>
            <w:r>
              <w:t>.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796182A" w14:textId="77777777" w:rsidR="004B7959" w:rsidRPr="004B7959" w:rsidRDefault="004B7959" w:rsidP="00A1073A">
            <w:pPr>
              <w:spacing w:line="480" w:lineRule="auto"/>
            </w:pPr>
            <w:r w:rsidRPr="004B7959">
              <w:t>Facet</w:t>
            </w:r>
          </w:p>
          <w:p w14:paraId="3EEA13DA" w14:textId="0429F2E8" w:rsidR="004B7959" w:rsidRPr="004B7959" w:rsidRDefault="004B7959" w:rsidP="00A64C99">
            <w:pPr>
              <w:spacing w:line="480" w:lineRule="auto"/>
            </w:pPr>
            <w:r w:rsidRPr="004B7959">
              <w:t>joint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50859D4" w14:textId="4A215CB5" w:rsidR="004B7959" w:rsidRPr="004B7959" w:rsidRDefault="004B7959" w:rsidP="00A64C99">
            <w:pPr>
              <w:spacing w:line="480" w:lineRule="auto"/>
            </w:pPr>
            <w:r w:rsidRPr="004B7959">
              <w:t>Inter</w:t>
            </w:r>
            <w:r>
              <w:t>-</w:t>
            </w:r>
            <w:proofErr w:type="spellStart"/>
            <w:r w:rsidRPr="004B7959">
              <w:t>trans</w:t>
            </w:r>
            <w:r>
              <w:t>v</w:t>
            </w:r>
            <w:proofErr w:type="spellEnd"/>
            <w:r>
              <w:t>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37C8A34" w14:textId="77777777" w:rsidR="004B7959" w:rsidRPr="004B7959" w:rsidRDefault="004B7959" w:rsidP="00A1073A">
            <w:pPr>
              <w:spacing w:line="480" w:lineRule="auto"/>
            </w:pPr>
            <w:r w:rsidRPr="004B7959">
              <w:t>Facet</w:t>
            </w:r>
          </w:p>
          <w:p w14:paraId="4C148182" w14:textId="3BCEE081" w:rsidR="004B7959" w:rsidRPr="004B7959" w:rsidRDefault="004B7959" w:rsidP="00A64C99">
            <w:pPr>
              <w:spacing w:line="480" w:lineRule="auto"/>
            </w:pPr>
            <w:r w:rsidRPr="004B7959">
              <w:t>joint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9B93E81" w14:textId="2B8595A4" w:rsidR="004B7959" w:rsidRPr="004B7959" w:rsidRDefault="004B7959" w:rsidP="00A64C99">
            <w:pPr>
              <w:spacing w:line="480" w:lineRule="auto"/>
            </w:pPr>
            <w:r w:rsidRPr="004B7959">
              <w:t>Inter</w:t>
            </w:r>
            <w:r>
              <w:t>-</w:t>
            </w:r>
            <w:proofErr w:type="spellStart"/>
            <w:r w:rsidRPr="004B7959">
              <w:t>trans</w:t>
            </w:r>
            <w:r>
              <w:t>v</w:t>
            </w:r>
            <w:proofErr w:type="spellEnd"/>
            <w:r>
              <w:t>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7B9E325A" w14:textId="77777777" w:rsidR="004B7959" w:rsidRPr="004B7959" w:rsidRDefault="004B7959" w:rsidP="00A1073A">
            <w:pPr>
              <w:spacing w:line="480" w:lineRule="auto"/>
            </w:pPr>
            <w:r w:rsidRPr="004B7959">
              <w:t>Facet</w:t>
            </w:r>
          </w:p>
          <w:p w14:paraId="2965403D" w14:textId="7EFE936A" w:rsidR="004B7959" w:rsidRPr="004B7959" w:rsidRDefault="004B7959" w:rsidP="00A64C99">
            <w:pPr>
              <w:spacing w:line="480" w:lineRule="auto"/>
            </w:pPr>
            <w:r w:rsidRPr="004B7959">
              <w:t>joint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14:paraId="56A00FCA" w14:textId="59B26BAD" w:rsidR="004B7959" w:rsidRPr="004B7959" w:rsidRDefault="004B7959" w:rsidP="00A64C99">
            <w:pPr>
              <w:spacing w:line="480" w:lineRule="auto"/>
            </w:pPr>
            <w:r>
              <w:t>Segment</w:t>
            </w:r>
            <w:r w:rsidR="00C6284B">
              <w:t xml:space="preserve"> </w:t>
            </w:r>
          </w:p>
        </w:tc>
      </w:tr>
      <w:tr w:rsidR="009D3F52" w:rsidRPr="00147919" w14:paraId="34720CAE" w14:textId="6D9FFD0E" w:rsidTr="009D3F52"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14:paraId="3E378225" w14:textId="289DC4A5" w:rsidR="009D3F52" w:rsidRPr="004B7959" w:rsidRDefault="004B7959" w:rsidP="00A64C99">
            <w:pPr>
              <w:spacing w:line="480" w:lineRule="auto"/>
            </w:pPr>
            <w:r w:rsidRPr="004B7959">
              <w:t>L4-L5</w:t>
            </w:r>
            <w:r w:rsidR="009D3F52">
              <w:t xml:space="preserve"> right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2889550" w14:textId="77777777" w:rsidR="004B7959" w:rsidRPr="004B7959" w:rsidRDefault="004B7959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7CD51006" w14:textId="77777777" w:rsidR="004B7959" w:rsidRPr="004B7959" w:rsidRDefault="004B7959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4D4C106" w14:textId="77777777" w:rsidR="004B7959" w:rsidRPr="004B7959" w:rsidRDefault="004B7959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0FDCCFC" w14:textId="77777777" w:rsidR="004B7959" w:rsidRPr="004B7959" w:rsidRDefault="004B7959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3ADB62A" w14:textId="77777777" w:rsidR="004B7959" w:rsidRPr="004B7959" w:rsidRDefault="004B7959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A324233" w14:textId="77777777" w:rsidR="004B7959" w:rsidRPr="004B7959" w:rsidRDefault="004B7959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1522694F" w14:textId="77777777" w:rsidR="004B7959" w:rsidRPr="004B7959" w:rsidRDefault="004B7959" w:rsidP="00A64C99">
            <w:pPr>
              <w:spacing w:line="480" w:lineRule="auto"/>
            </w:pPr>
            <w:r w:rsidRPr="004B7959">
              <w:t>0 - 6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42EB9D0" w14:textId="77777777" w:rsidR="004B7959" w:rsidRPr="004B7959" w:rsidRDefault="004B7959" w:rsidP="00A64C99">
            <w:pPr>
              <w:spacing w:line="480" w:lineRule="auto"/>
            </w:pPr>
            <w:r w:rsidRPr="004B7959">
              <w:t xml:space="preserve"> 0 - 6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F9B50A7" w14:textId="77777777" w:rsidR="004B7959" w:rsidRPr="004B7959" w:rsidRDefault="004B7959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49B540B" w14:textId="306802C6" w:rsidR="004B7959" w:rsidRPr="004B7959" w:rsidRDefault="004B7959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14:paraId="2DBBE7B1" w14:textId="155FA253" w:rsidR="004B7959" w:rsidRPr="004B7959" w:rsidRDefault="004B7959" w:rsidP="00A64C99">
            <w:pPr>
              <w:spacing w:line="480" w:lineRule="auto"/>
            </w:pPr>
            <w:r w:rsidRPr="004B7959">
              <w:t>0 / 1 / 2</w:t>
            </w:r>
          </w:p>
        </w:tc>
      </w:tr>
      <w:tr w:rsidR="009D3F52" w:rsidRPr="00147919" w14:paraId="29C87FB9" w14:textId="77777777" w:rsidTr="009D3F52"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14:paraId="44268DBC" w14:textId="56B27E5C" w:rsidR="009D3F52" w:rsidRPr="004B7959" w:rsidRDefault="009D3F52" w:rsidP="009D3F52">
            <w:pPr>
              <w:spacing w:line="480" w:lineRule="auto"/>
            </w:pPr>
            <w:r w:rsidRPr="004B7959">
              <w:t>L4-L5</w:t>
            </w:r>
            <w:r>
              <w:t xml:space="preserve"> left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6183A0C" w14:textId="050EFAE5" w:rsidR="009D3F52" w:rsidRPr="004B7959" w:rsidRDefault="009D3F52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A77932F" w14:textId="2ABBCD74" w:rsidR="009D3F52" w:rsidRPr="004B7959" w:rsidRDefault="009D3F52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8564E17" w14:textId="01C59FB4" w:rsidR="009D3F52" w:rsidRPr="004B7959" w:rsidRDefault="009D3F52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1FE7DEE" w14:textId="158C7796" w:rsidR="009D3F52" w:rsidRPr="004B7959" w:rsidRDefault="009D3F52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B31E86E" w14:textId="48D47C00" w:rsidR="009D3F52" w:rsidRPr="004B7959" w:rsidRDefault="009D3F52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4AE9D0D" w14:textId="1AA5F9EC" w:rsidR="009D3F52" w:rsidRPr="004B7959" w:rsidRDefault="009D3F52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9CBD470" w14:textId="6C71981E" w:rsidR="009D3F52" w:rsidRPr="004B7959" w:rsidRDefault="009D3F52" w:rsidP="00A64C99">
            <w:pPr>
              <w:spacing w:line="480" w:lineRule="auto"/>
            </w:pPr>
            <w:r w:rsidRPr="004B7959">
              <w:t>0 - 6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7BA1A8EC" w14:textId="5CE59861" w:rsidR="009D3F52" w:rsidRPr="004B7959" w:rsidRDefault="009D3F52" w:rsidP="00A64C99">
            <w:pPr>
              <w:spacing w:line="480" w:lineRule="auto"/>
            </w:pPr>
            <w:r w:rsidRPr="004B7959">
              <w:t xml:space="preserve"> 0 - 6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3DA5695" w14:textId="6F13A737" w:rsidR="009D3F52" w:rsidRPr="004B7959" w:rsidRDefault="009D3F52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A38345E" w14:textId="6002CAFC" w:rsidR="009D3F52" w:rsidRPr="004B7959" w:rsidRDefault="009D3F52" w:rsidP="00A64C99">
            <w:pPr>
              <w:spacing w:line="480" w:lineRule="auto"/>
            </w:pPr>
            <w:r w:rsidRPr="004B7959">
              <w:t>0 / 1 / 2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14:paraId="093DFABB" w14:textId="663215DD" w:rsidR="009D3F52" w:rsidRPr="004B7959" w:rsidRDefault="009D3F52" w:rsidP="00A64C99">
            <w:pPr>
              <w:spacing w:line="480" w:lineRule="auto"/>
            </w:pPr>
            <w:r w:rsidRPr="004B7959">
              <w:t>0 / 1 / 2</w:t>
            </w:r>
          </w:p>
        </w:tc>
      </w:tr>
      <w:tr w:rsidR="009D3F52" w:rsidRPr="00147919" w14:paraId="363396CE" w14:textId="77777777" w:rsidTr="00C515A1">
        <w:tc>
          <w:tcPr>
            <w:tcW w:w="131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99E" w14:textId="04A3300F" w:rsidR="009D3F52" w:rsidRPr="004B7959" w:rsidRDefault="009D3F52" w:rsidP="009D3F52">
            <w:proofErr w:type="spellStart"/>
            <w:r>
              <w:rPr>
                <w:i/>
              </w:rPr>
              <w:t>Intertransv</w:t>
            </w:r>
            <w:proofErr w:type="spellEnd"/>
            <w:r>
              <w:rPr>
                <w:i/>
              </w:rPr>
              <w:t>. = intertransverse</w:t>
            </w:r>
          </w:p>
        </w:tc>
      </w:tr>
    </w:tbl>
    <w:p w14:paraId="1E6B8BBC" w14:textId="77777777" w:rsidR="009D3F52" w:rsidRDefault="009D3F52" w:rsidP="009D3F52">
      <w:pPr>
        <w:spacing w:line="480" w:lineRule="auto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54"/>
        <w:gridCol w:w="1602"/>
        <w:gridCol w:w="1602"/>
        <w:gridCol w:w="1602"/>
        <w:gridCol w:w="1603"/>
      </w:tblGrid>
      <w:tr w:rsidR="00815126" w:rsidRPr="00147919" w14:paraId="61EAED62" w14:textId="77777777" w:rsidTr="00EE5D0A">
        <w:tc>
          <w:tcPr>
            <w:tcW w:w="7763" w:type="dxa"/>
            <w:gridSpan w:val="5"/>
          </w:tcPr>
          <w:p w14:paraId="6D43ED13" w14:textId="1C57DCC3" w:rsidR="00815126" w:rsidRDefault="00815126" w:rsidP="009D3F52">
            <w:pPr>
              <w:spacing w:line="480" w:lineRule="auto"/>
            </w:pPr>
            <w:r>
              <w:br w:type="column"/>
              <w:t xml:space="preserve">Table 3: Example scoring sheet for interbody fusion at L4-L5. </w:t>
            </w:r>
          </w:p>
        </w:tc>
      </w:tr>
      <w:tr w:rsidR="009D3F52" w:rsidRPr="00147919" w14:paraId="22665327" w14:textId="77777777" w:rsidTr="00815126">
        <w:tc>
          <w:tcPr>
            <w:tcW w:w="1354" w:type="dxa"/>
          </w:tcPr>
          <w:p w14:paraId="0CA1AFA2" w14:textId="77777777" w:rsidR="00E80C0E" w:rsidRDefault="00E80C0E" w:rsidP="00A64C99">
            <w:pPr>
              <w:spacing w:line="480" w:lineRule="auto"/>
            </w:pPr>
            <w:r>
              <w:t>Segment</w:t>
            </w:r>
          </w:p>
        </w:tc>
        <w:tc>
          <w:tcPr>
            <w:tcW w:w="1602" w:type="dxa"/>
          </w:tcPr>
          <w:p w14:paraId="31DB83F6" w14:textId="0FC01952" w:rsidR="00E80C0E" w:rsidRDefault="00E80C0E" w:rsidP="00A64C99">
            <w:pPr>
              <w:spacing w:line="480" w:lineRule="auto"/>
            </w:pPr>
            <w:r>
              <w:t>Sagittal</w:t>
            </w:r>
            <w:r w:rsidR="00815126">
              <w:t xml:space="preserve"> plane</w:t>
            </w:r>
          </w:p>
        </w:tc>
        <w:tc>
          <w:tcPr>
            <w:tcW w:w="1602" w:type="dxa"/>
          </w:tcPr>
          <w:p w14:paraId="4D62515A" w14:textId="57982632" w:rsidR="00E80C0E" w:rsidRDefault="00E80C0E" w:rsidP="00A64C99">
            <w:pPr>
              <w:spacing w:line="480" w:lineRule="auto"/>
            </w:pPr>
            <w:r>
              <w:t>Coronal</w:t>
            </w:r>
            <w:r w:rsidR="00815126">
              <w:t xml:space="preserve"> plane</w:t>
            </w:r>
          </w:p>
        </w:tc>
        <w:tc>
          <w:tcPr>
            <w:tcW w:w="1602" w:type="dxa"/>
          </w:tcPr>
          <w:p w14:paraId="4FD7D37E" w14:textId="77777777" w:rsidR="00E80C0E" w:rsidRDefault="00E80C0E" w:rsidP="00A64C99">
            <w:pPr>
              <w:spacing w:line="480" w:lineRule="auto"/>
            </w:pPr>
            <w:r>
              <w:t>Sum score</w:t>
            </w:r>
          </w:p>
        </w:tc>
        <w:tc>
          <w:tcPr>
            <w:tcW w:w="1603" w:type="dxa"/>
          </w:tcPr>
          <w:p w14:paraId="25D974E6" w14:textId="77777777" w:rsidR="00E80C0E" w:rsidRDefault="00E80C0E" w:rsidP="00A64C99">
            <w:pPr>
              <w:spacing w:line="480" w:lineRule="auto"/>
            </w:pPr>
            <w:r>
              <w:t>Decision</w:t>
            </w:r>
          </w:p>
        </w:tc>
      </w:tr>
      <w:tr w:rsidR="009D3F52" w:rsidRPr="00147919" w14:paraId="25501469" w14:textId="77777777" w:rsidTr="00815126">
        <w:tc>
          <w:tcPr>
            <w:tcW w:w="1354" w:type="dxa"/>
          </w:tcPr>
          <w:p w14:paraId="2B1927B4" w14:textId="77777777" w:rsidR="00E80C0E" w:rsidRPr="00147919" w:rsidRDefault="00E80C0E" w:rsidP="00A64C99">
            <w:pPr>
              <w:spacing w:line="480" w:lineRule="auto"/>
            </w:pPr>
            <w:r>
              <w:t>L4-L5</w:t>
            </w:r>
          </w:p>
        </w:tc>
        <w:tc>
          <w:tcPr>
            <w:tcW w:w="1602" w:type="dxa"/>
          </w:tcPr>
          <w:p w14:paraId="7F150139" w14:textId="77777777" w:rsidR="00E80C0E" w:rsidRPr="00147919" w:rsidRDefault="00E80C0E" w:rsidP="00A64C99">
            <w:pPr>
              <w:spacing w:line="480" w:lineRule="auto"/>
            </w:pPr>
            <w:r w:rsidRPr="005569E4">
              <w:t>0 / 1 / 2</w:t>
            </w:r>
          </w:p>
        </w:tc>
        <w:tc>
          <w:tcPr>
            <w:tcW w:w="1602" w:type="dxa"/>
          </w:tcPr>
          <w:p w14:paraId="63DCE9EE" w14:textId="77777777" w:rsidR="00E80C0E" w:rsidRPr="00147919" w:rsidRDefault="00E80C0E" w:rsidP="00A64C99">
            <w:pPr>
              <w:spacing w:line="480" w:lineRule="auto"/>
            </w:pPr>
            <w:r w:rsidRPr="005569E4">
              <w:t>0 / 1 / 2</w:t>
            </w:r>
          </w:p>
        </w:tc>
        <w:tc>
          <w:tcPr>
            <w:tcW w:w="1602" w:type="dxa"/>
          </w:tcPr>
          <w:p w14:paraId="2D0743FA" w14:textId="77777777" w:rsidR="00E80C0E" w:rsidRPr="00147919" w:rsidRDefault="00E80C0E" w:rsidP="00A64C99">
            <w:pPr>
              <w:spacing w:line="480" w:lineRule="auto"/>
            </w:pPr>
            <w:r>
              <w:t>0 - 4</w:t>
            </w:r>
          </w:p>
        </w:tc>
        <w:tc>
          <w:tcPr>
            <w:tcW w:w="1603" w:type="dxa"/>
          </w:tcPr>
          <w:p w14:paraId="0AC7929C" w14:textId="77777777" w:rsidR="00E80C0E" w:rsidRPr="00147919" w:rsidRDefault="00E80C0E" w:rsidP="00A64C99">
            <w:pPr>
              <w:spacing w:line="480" w:lineRule="auto"/>
            </w:pPr>
            <w:r w:rsidRPr="00C1526F">
              <w:t>0 / 1 / 2</w:t>
            </w:r>
          </w:p>
        </w:tc>
      </w:tr>
    </w:tbl>
    <w:p w14:paraId="2DDA9085" w14:textId="77777777" w:rsidR="009C3179" w:rsidRDefault="009C3179"/>
    <w:sectPr w:rsidR="009C3179" w:rsidSect="00E80C0E">
      <w:pgSz w:w="15876" w:h="11907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A8821" w14:textId="77777777" w:rsidR="00F51A38" w:rsidRDefault="00F51A38" w:rsidP="00E80C0E">
      <w:r>
        <w:separator/>
      </w:r>
    </w:p>
  </w:endnote>
  <w:endnote w:type="continuationSeparator" w:id="0">
    <w:p w14:paraId="61A5F210" w14:textId="77777777" w:rsidR="00F51A38" w:rsidRDefault="00F51A38" w:rsidP="00E8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75F2C" w14:textId="77777777" w:rsidR="00F51A38" w:rsidRDefault="00F51A38" w:rsidP="00E80C0E">
      <w:r>
        <w:separator/>
      </w:r>
    </w:p>
  </w:footnote>
  <w:footnote w:type="continuationSeparator" w:id="0">
    <w:p w14:paraId="40458842" w14:textId="77777777" w:rsidR="00F51A38" w:rsidRDefault="00F51A38" w:rsidP="00E8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B72"/>
    <w:multiLevelType w:val="multilevel"/>
    <w:tmpl w:val="B5203DA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3F4875"/>
    <w:multiLevelType w:val="hybridMultilevel"/>
    <w:tmpl w:val="C5B42564"/>
    <w:lvl w:ilvl="0" w:tplc="2BB4F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A0FDF"/>
    <w:multiLevelType w:val="hybridMultilevel"/>
    <w:tmpl w:val="8EB077E6"/>
    <w:lvl w:ilvl="0" w:tplc="2BB4F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B4FF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31D37"/>
    <w:multiLevelType w:val="hybridMultilevel"/>
    <w:tmpl w:val="156C3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uijt, M.C.">
    <w15:presenceInfo w15:providerId="None" w15:userId="Kruijt, M.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0E"/>
    <w:rsid w:val="00000668"/>
    <w:rsid w:val="000912DE"/>
    <w:rsid w:val="000936C0"/>
    <w:rsid w:val="00120A3D"/>
    <w:rsid w:val="00130594"/>
    <w:rsid w:val="001C7064"/>
    <w:rsid w:val="00224207"/>
    <w:rsid w:val="00273567"/>
    <w:rsid w:val="002959E6"/>
    <w:rsid w:val="003630D2"/>
    <w:rsid w:val="004B7959"/>
    <w:rsid w:val="00527F79"/>
    <w:rsid w:val="00592BE5"/>
    <w:rsid w:val="005B1634"/>
    <w:rsid w:val="005F42EE"/>
    <w:rsid w:val="005F73CD"/>
    <w:rsid w:val="00603B79"/>
    <w:rsid w:val="00604115"/>
    <w:rsid w:val="00615C80"/>
    <w:rsid w:val="006F794C"/>
    <w:rsid w:val="00815126"/>
    <w:rsid w:val="00817C9D"/>
    <w:rsid w:val="008C485D"/>
    <w:rsid w:val="00901534"/>
    <w:rsid w:val="00935D81"/>
    <w:rsid w:val="00993260"/>
    <w:rsid w:val="009C3179"/>
    <w:rsid w:val="009D3F52"/>
    <w:rsid w:val="00A457A1"/>
    <w:rsid w:val="00A50542"/>
    <w:rsid w:val="00A74B31"/>
    <w:rsid w:val="00A76683"/>
    <w:rsid w:val="00AC5343"/>
    <w:rsid w:val="00AF63F7"/>
    <w:rsid w:val="00B932D7"/>
    <w:rsid w:val="00B956C5"/>
    <w:rsid w:val="00BF4558"/>
    <w:rsid w:val="00C6284B"/>
    <w:rsid w:val="00C7225F"/>
    <w:rsid w:val="00D60975"/>
    <w:rsid w:val="00DC4985"/>
    <w:rsid w:val="00DE1622"/>
    <w:rsid w:val="00E0329B"/>
    <w:rsid w:val="00E44014"/>
    <w:rsid w:val="00E80C0E"/>
    <w:rsid w:val="00EE59B0"/>
    <w:rsid w:val="00EF580E"/>
    <w:rsid w:val="00F51A38"/>
    <w:rsid w:val="00FA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0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0C0E"/>
    <w:pPr>
      <w:spacing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Kop2">
    <w:name w:val="heading 2"/>
    <w:basedOn w:val="Standaard"/>
    <w:next w:val="Standaard"/>
    <w:link w:val="Kop2Char"/>
    <w:autoRedefine/>
    <w:qFormat/>
    <w:rsid w:val="00130594"/>
    <w:pPr>
      <w:keepNext/>
      <w:spacing w:before="330" w:after="330" w:line="330" w:lineRule="atLeast"/>
      <w:ind w:left="720" w:hanging="720"/>
      <w:outlineLvl w:val="1"/>
    </w:pPr>
    <w:rPr>
      <w:rFonts w:ascii="Segoe UI" w:eastAsia="Times" w:hAnsi="Segoe UI" w:cs="Segoe UI"/>
      <w:i/>
      <w:color w:val="00539F"/>
      <w:sz w:val="32"/>
      <w:szCs w:val="3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30594"/>
    <w:rPr>
      <w:rFonts w:ascii="Segoe UI" w:eastAsia="Times" w:hAnsi="Segoe UI" w:cs="Segoe UI"/>
      <w:i/>
      <w:color w:val="00539F"/>
      <w:sz w:val="32"/>
      <w:szCs w:val="32"/>
    </w:rPr>
  </w:style>
  <w:style w:type="table" w:styleId="Tabelraster">
    <w:name w:val="Table Grid"/>
    <w:basedOn w:val="Standaardtabel"/>
    <w:uiPriority w:val="59"/>
    <w:rsid w:val="00E80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0C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0C0E"/>
    <w:rPr>
      <w:rFonts w:ascii="Times New Roman" w:hAnsi="Times New Roman" w:cs="Times New Roman"/>
      <w:sz w:val="24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99"/>
    <w:unhideWhenUsed/>
    <w:rsid w:val="00E80C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0C0E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Standaardalinea-lettertype"/>
    <w:uiPriority w:val="99"/>
    <w:unhideWhenUsed/>
    <w:rsid w:val="00527F79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27F7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7F7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7F79"/>
    <w:rPr>
      <w:rFonts w:ascii="Segoe UI" w:hAnsi="Segoe UI" w:cs="Segoe UI"/>
      <w:sz w:val="18"/>
      <w:szCs w:val="18"/>
      <w:lang w:val="en-GB" w:eastAsia="en-GB"/>
    </w:rPr>
  </w:style>
  <w:style w:type="paragraph" w:styleId="Lijstalinea">
    <w:name w:val="List Paragraph"/>
    <w:basedOn w:val="Standaard"/>
    <w:uiPriority w:val="34"/>
    <w:qFormat/>
    <w:rsid w:val="00527F7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242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420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4207"/>
    <w:rPr>
      <w:rFonts w:ascii="Times New Roman" w:hAnsi="Times New Roman" w:cs="Times New Roman"/>
      <w:sz w:val="20"/>
      <w:szCs w:val="20"/>
      <w:lang w:val="en-GB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42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4207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e">
    <w:name w:val="Revision"/>
    <w:hidden/>
    <w:uiPriority w:val="99"/>
    <w:semiHidden/>
    <w:rsid w:val="009D3F52"/>
    <w:pPr>
      <w:spacing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0C0E"/>
    <w:pPr>
      <w:spacing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Kop2">
    <w:name w:val="heading 2"/>
    <w:basedOn w:val="Standaard"/>
    <w:next w:val="Standaard"/>
    <w:link w:val="Kop2Char"/>
    <w:autoRedefine/>
    <w:qFormat/>
    <w:rsid w:val="00130594"/>
    <w:pPr>
      <w:keepNext/>
      <w:spacing w:before="330" w:after="330" w:line="330" w:lineRule="atLeast"/>
      <w:ind w:left="720" w:hanging="720"/>
      <w:outlineLvl w:val="1"/>
    </w:pPr>
    <w:rPr>
      <w:rFonts w:ascii="Segoe UI" w:eastAsia="Times" w:hAnsi="Segoe UI" w:cs="Segoe UI"/>
      <w:i/>
      <w:color w:val="00539F"/>
      <w:sz w:val="32"/>
      <w:szCs w:val="3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30594"/>
    <w:rPr>
      <w:rFonts w:ascii="Segoe UI" w:eastAsia="Times" w:hAnsi="Segoe UI" w:cs="Segoe UI"/>
      <w:i/>
      <w:color w:val="00539F"/>
      <w:sz w:val="32"/>
      <w:szCs w:val="32"/>
    </w:rPr>
  </w:style>
  <w:style w:type="table" w:styleId="Tabelraster">
    <w:name w:val="Table Grid"/>
    <w:basedOn w:val="Standaardtabel"/>
    <w:uiPriority w:val="59"/>
    <w:rsid w:val="00E80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0C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0C0E"/>
    <w:rPr>
      <w:rFonts w:ascii="Times New Roman" w:hAnsi="Times New Roman" w:cs="Times New Roman"/>
      <w:sz w:val="24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99"/>
    <w:unhideWhenUsed/>
    <w:rsid w:val="00E80C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0C0E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Standaardalinea-lettertype"/>
    <w:uiPriority w:val="99"/>
    <w:unhideWhenUsed/>
    <w:rsid w:val="00527F79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27F7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7F7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7F79"/>
    <w:rPr>
      <w:rFonts w:ascii="Segoe UI" w:hAnsi="Segoe UI" w:cs="Segoe UI"/>
      <w:sz w:val="18"/>
      <w:szCs w:val="18"/>
      <w:lang w:val="en-GB" w:eastAsia="en-GB"/>
    </w:rPr>
  </w:style>
  <w:style w:type="paragraph" w:styleId="Lijstalinea">
    <w:name w:val="List Paragraph"/>
    <w:basedOn w:val="Standaard"/>
    <w:uiPriority w:val="34"/>
    <w:qFormat/>
    <w:rsid w:val="00527F7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242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420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4207"/>
    <w:rPr>
      <w:rFonts w:ascii="Times New Roman" w:hAnsi="Times New Roman" w:cs="Times New Roman"/>
      <w:sz w:val="20"/>
      <w:szCs w:val="20"/>
      <w:lang w:val="en-GB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42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4207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e">
    <w:name w:val="Revision"/>
    <w:hidden/>
    <w:uiPriority w:val="99"/>
    <w:semiHidden/>
    <w:rsid w:val="009D3F52"/>
    <w:pPr>
      <w:spacing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92D99824.dotm</Template>
  <TotalTime>3</TotalTime>
  <Pages>4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Lehr, A.M.</dc:creator>
  <cp:lastModifiedBy>Lehr, A.M.</cp:lastModifiedBy>
  <cp:revision>3</cp:revision>
  <dcterms:created xsi:type="dcterms:W3CDTF">2020-02-10T20:29:00Z</dcterms:created>
  <dcterms:modified xsi:type="dcterms:W3CDTF">2020-02-10T20:32:00Z</dcterms:modified>
</cp:coreProperties>
</file>