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C414" w14:textId="0F2287CD" w:rsidR="003C125D" w:rsidRPr="003E4CF2" w:rsidRDefault="009728BE">
      <w:r w:rsidRPr="003E4CF2">
        <w:rPr>
          <w:b/>
          <w:bCs/>
        </w:rPr>
        <w:t>Supplement Figure</w:t>
      </w:r>
      <w:r w:rsidR="00850F97" w:rsidRPr="003E4CF2">
        <w:rPr>
          <w:b/>
          <w:bCs/>
        </w:rPr>
        <w:t xml:space="preserve"> Legends</w:t>
      </w:r>
      <w:r w:rsidRPr="003E4CF2">
        <w:rPr>
          <w:b/>
          <w:bCs/>
        </w:rPr>
        <w:t>:</w:t>
      </w:r>
    </w:p>
    <w:p w14:paraId="680620E2" w14:textId="285D678A" w:rsidR="009728BE" w:rsidRPr="003E4CF2" w:rsidRDefault="009728BE"/>
    <w:p w14:paraId="0BC59049" w14:textId="77777777" w:rsidR="003E4CF2" w:rsidRDefault="003E4CF2" w:rsidP="009728BE">
      <w:pPr>
        <w:spacing w:line="480" w:lineRule="auto"/>
        <w:rPr>
          <w:rFonts w:cs="Times New Roman"/>
          <w:b/>
          <w:szCs w:val="24"/>
        </w:rPr>
      </w:pPr>
    </w:p>
    <w:p w14:paraId="6C5FCF02" w14:textId="398BDC28" w:rsidR="009728BE" w:rsidRPr="003E4CF2" w:rsidRDefault="009728BE" w:rsidP="009728BE">
      <w:pPr>
        <w:spacing w:line="480" w:lineRule="auto"/>
        <w:rPr>
          <w:rFonts w:cs="Times New Roman"/>
          <w:szCs w:val="24"/>
        </w:rPr>
      </w:pPr>
      <w:r w:rsidRPr="003E4CF2">
        <w:rPr>
          <w:rFonts w:cs="Times New Roman" w:hint="eastAsia"/>
          <w:b/>
          <w:szCs w:val="24"/>
        </w:rPr>
        <w:t xml:space="preserve">Figure </w:t>
      </w:r>
      <w:r w:rsidR="00E51035">
        <w:rPr>
          <w:rFonts w:cs="Times New Roman"/>
          <w:b/>
          <w:szCs w:val="24"/>
        </w:rPr>
        <w:t>1</w:t>
      </w:r>
      <w:r w:rsidRPr="003E4CF2">
        <w:rPr>
          <w:rFonts w:cs="Times New Roman"/>
          <w:b/>
          <w:szCs w:val="24"/>
        </w:rPr>
        <w:t xml:space="preserve">. A 54‑year‑old </w:t>
      </w:r>
      <w:r w:rsidRPr="003E4CF2">
        <w:rPr>
          <w:rFonts w:cs="Times New Roman" w:hint="eastAsia"/>
          <w:b/>
          <w:szCs w:val="24"/>
        </w:rPr>
        <w:t>f</w:t>
      </w:r>
      <w:r w:rsidRPr="003E4CF2">
        <w:rPr>
          <w:rFonts w:cs="Times New Roman"/>
          <w:b/>
          <w:szCs w:val="24"/>
        </w:rPr>
        <w:t xml:space="preserve">emale patient underwent dynamic stabilization due to lumbar spinal stenosis with spondylolisthesis. She had never been diagnosed with diabetes and had never smoked. Preoperative MRI demonstrated Modic I changes and Pfirrmann grade III at both L3-4 and L4-5 levels. </w:t>
      </w:r>
      <w:r w:rsidRPr="003E4CF2">
        <w:rPr>
          <w:rFonts w:cs="Times New Roman"/>
          <w:szCs w:val="24"/>
        </w:rPr>
        <w:t>(A and B) On preoperative flexion and extension X‑rays, the range of motion (ROM) of L3-5 was 9.4°. (C and D) On flexion and extension X‑rays at 24 months postoperatively, the ROM of L3-5 was 13.8°. (E and F) On flexion and extension X‑rays at 68 months postoperatively, the ROM of L3-5 was also 13.6°.</w:t>
      </w:r>
    </w:p>
    <w:p w14:paraId="32956FD2" w14:textId="77777777" w:rsidR="009728BE" w:rsidRPr="003E4CF2" w:rsidRDefault="009728BE" w:rsidP="009728BE">
      <w:pPr>
        <w:spacing w:line="480" w:lineRule="auto"/>
        <w:rPr>
          <w:rFonts w:cs="Times New Roman"/>
          <w:szCs w:val="24"/>
        </w:rPr>
      </w:pPr>
    </w:p>
    <w:p w14:paraId="29EF9AF1" w14:textId="4D512F72" w:rsidR="009728BE" w:rsidRPr="003E4CF2" w:rsidRDefault="009728BE" w:rsidP="009728BE">
      <w:pPr>
        <w:spacing w:line="480" w:lineRule="auto"/>
        <w:rPr>
          <w:rFonts w:cs="Times New Roman"/>
          <w:b/>
          <w:szCs w:val="24"/>
        </w:rPr>
      </w:pPr>
      <w:r w:rsidRPr="003E4CF2">
        <w:rPr>
          <w:rFonts w:cs="Times New Roman" w:hint="eastAsia"/>
          <w:b/>
          <w:szCs w:val="24"/>
        </w:rPr>
        <w:t xml:space="preserve">Figure </w:t>
      </w:r>
      <w:r w:rsidR="00E51035">
        <w:rPr>
          <w:rFonts w:cs="Times New Roman"/>
          <w:b/>
          <w:szCs w:val="24"/>
        </w:rPr>
        <w:t>2</w:t>
      </w:r>
      <w:bookmarkStart w:id="0" w:name="_GoBack"/>
      <w:bookmarkEnd w:id="0"/>
      <w:r w:rsidRPr="003E4CF2">
        <w:rPr>
          <w:rFonts w:cs="Times New Roman" w:hint="eastAsia"/>
          <w:b/>
          <w:szCs w:val="24"/>
        </w:rPr>
        <w:t xml:space="preserve">. </w:t>
      </w:r>
      <w:r w:rsidRPr="003E4CF2">
        <w:rPr>
          <w:rFonts w:cs="Times New Roman"/>
          <w:b/>
          <w:szCs w:val="24"/>
        </w:rPr>
        <w:t xml:space="preserve">A 64‑year‑old </w:t>
      </w:r>
      <w:r w:rsidRPr="003E4CF2">
        <w:rPr>
          <w:rFonts w:cs="Times New Roman" w:hint="eastAsia"/>
          <w:b/>
          <w:szCs w:val="24"/>
        </w:rPr>
        <w:t>f</w:t>
      </w:r>
      <w:r w:rsidRPr="003E4CF2">
        <w:rPr>
          <w:rFonts w:cs="Times New Roman"/>
          <w:b/>
          <w:szCs w:val="24"/>
        </w:rPr>
        <w:t>emale patient underwent dynamic stabilization due to lumbar spinal stenosis with spondylolisthesis. She had been taking diabetes medication for over 20 years and had never smoked. Preoperative MRI demonstrated Modic I changes and Pfirrmann grade III at the L3-4 level, and Modic II changes and Pfirrmann grade V at the L4-5 level.</w:t>
      </w:r>
      <w:r w:rsidRPr="003E4CF2">
        <w:rPr>
          <w:rFonts w:cs="Times New Roman"/>
          <w:szCs w:val="24"/>
        </w:rPr>
        <w:t xml:space="preserve"> (A and B) On preoperative flexion and extension X‑rays, the range of motion (ROM) of L3-5 was 6.5°. (C and D) On flexion and extension X‑rays at 21 months postoperatively, the ROM of L3-5 was 6.7°. Neurogenic claudication and left leg pain gradually worsened (visual analog score of 8). (E) Computed tomography showed adjacent segment degeneration at the L5-S1 level. (F) Transforaminal interbody fusion was performed at the L5-S1 level.</w:t>
      </w:r>
    </w:p>
    <w:p w14:paraId="2259DC29" w14:textId="77777777" w:rsidR="009728BE" w:rsidRPr="003E4CF2" w:rsidRDefault="009728BE"/>
    <w:sectPr w:rsidR="009728BE" w:rsidRPr="003E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BE"/>
    <w:rsid w:val="003C125D"/>
    <w:rsid w:val="003E4CF2"/>
    <w:rsid w:val="00850F97"/>
    <w:rsid w:val="009728BE"/>
    <w:rsid w:val="00E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A4D0"/>
  <w15:chartTrackingRefBased/>
  <w15:docId w15:val="{DC2E2992-A9C0-4503-B574-D9AA7BE1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4</cp:revision>
  <dcterms:created xsi:type="dcterms:W3CDTF">2021-03-24T20:40:00Z</dcterms:created>
  <dcterms:modified xsi:type="dcterms:W3CDTF">2021-03-24T20:41:00Z</dcterms:modified>
</cp:coreProperties>
</file>