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B9C26" w14:textId="291286B2" w:rsidR="000A642B" w:rsidRPr="0074245D" w:rsidRDefault="00A02917" w:rsidP="000A642B">
      <w:pPr>
        <w:spacing w:line="480" w:lineRule="auto"/>
        <w:jc w:val="left"/>
        <w:rPr>
          <w:rFonts w:ascii="Times" w:hAnsi="Times" w:cs="Arial"/>
          <w:b/>
          <w:bCs/>
          <w:sz w:val="24"/>
          <w:szCs w:val="24"/>
          <w:u w:val="single"/>
        </w:rPr>
      </w:pPr>
      <w:r w:rsidRPr="00A02917">
        <w:rPr>
          <w:rFonts w:ascii="Times" w:hAnsi="Times" w:cs="Arial"/>
          <w:b/>
          <w:bCs/>
          <w:sz w:val="24"/>
          <w:szCs w:val="24"/>
        </w:rPr>
        <w:t xml:space="preserve">FIGURE </w:t>
      </w:r>
      <w:r w:rsidR="00B24937">
        <w:rPr>
          <w:rFonts w:ascii="Times" w:hAnsi="Times" w:cs="Arial"/>
          <w:b/>
          <w:bCs/>
          <w:sz w:val="24"/>
          <w:szCs w:val="24"/>
        </w:rPr>
        <w:t>1</w:t>
      </w:r>
      <w:r w:rsidRPr="00A02917">
        <w:rPr>
          <w:rFonts w:ascii="Times" w:hAnsi="Times" w:cs="Arial"/>
          <w:b/>
          <w:bCs/>
          <w:sz w:val="24"/>
          <w:szCs w:val="24"/>
        </w:rPr>
        <w:t xml:space="preserve">. </w:t>
      </w:r>
      <w:r w:rsidRPr="00A02917">
        <w:rPr>
          <w:rFonts w:ascii="Times" w:hAnsi="Times" w:cs="Arial"/>
          <w:bCs/>
          <w:sz w:val="24"/>
          <w:szCs w:val="24"/>
        </w:rPr>
        <w:t xml:space="preserve">Cookie Theft </w:t>
      </w:r>
      <w:r w:rsidR="00B24937">
        <w:rPr>
          <w:rFonts w:ascii="Times" w:hAnsi="Times" w:cs="Arial"/>
          <w:bCs/>
          <w:sz w:val="24"/>
          <w:szCs w:val="24"/>
        </w:rPr>
        <w:t>p</w:t>
      </w:r>
      <w:r w:rsidRPr="00A02917">
        <w:rPr>
          <w:rFonts w:ascii="Times" w:hAnsi="Times" w:cs="Arial"/>
          <w:bCs/>
          <w:sz w:val="24"/>
          <w:szCs w:val="24"/>
        </w:rPr>
        <w:t xml:space="preserve">icture </w:t>
      </w:r>
      <w:r w:rsidR="00B24937">
        <w:rPr>
          <w:rFonts w:ascii="Times" w:hAnsi="Times" w:cs="Arial"/>
          <w:bCs/>
          <w:sz w:val="24"/>
          <w:szCs w:val="24"/>
        </w:rPr>
        <w:t>d</w:t>
      </w:r>
      <w:r w:rsidRPr="00A02917">
        <w:rPr>
          <w:rFonts w:ascii="Times" w:hAnsi="Times" w:cs="Arial"/>
          <w:bCs/>
          <w:sz w:val="24"/>
          <w:szCs w:val="24"/>
        </w:rPr>
        <w:t>escription graphic</w:t>
      </w:r>
      <w:r w:rsidR="00B24937">
        <w:rPr>
          <w:rFonts w:ascii="Times" w:hAnsi="Times" w:cs="Arial"/>
          <w:bCs/>
          <w:sz w:val="24"/>
          <w:szCs w:val="24"/>
        </w:rPr>
        <w:t>.</w:t>
      </w:r>
      <w:r>
        <w:rPr>
          <w:rFonts w:ascii="Times" w:hAnsi="Times" w:cs="Arial"/>
          <w:b/>
          <w:bCs/>
          <w:sz w:val="24"/>
          <w:szCs w:val="24"/>
          <w:u w:val="single"/>
        </w:rPr>
        <w:t xml:space="preserve"> </w:t>
      </w:r>
    </w:p>
    <w:p w14:paraId="0C2244AF" w14:textId="77777777" w:rsidR="000A642B" w:rsidRDefault="000A642B" w:rsidP="000A642B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F6E1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F6E1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"https://www.researchgate.net/profile/Frank_Rudzicz2/publication/315999221/figure/fig1/AS:482363093327876@1492015731806/The-standardized-Cookie-Theft-picture-Goodglass-and-Kaplan-1983.png" \* MERGEFORMATINET </w:instrText>
      </w:r>
      <w:r w:rsidRPr="008F6E1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F6E1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8E50BF" wp14:editId="12BCB3A3">
            <wp:extent cx="3317471" cy="2412609"/>
            <wp:effectExtent l="0" t="0" r="0" b="635"/>
            <wp:docPr id="1" name="Picture 1" descr="The standardized Cookie Theft picture (Goodglass and Kaplan 1983).Â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andardized Cookie Theft picture (Goodglass and Kaplan 1983).Â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31" cy="247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E1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A5C0C1A" w14:textId="36A0D3A7" w:rsidR="00530B74" w:rsidRDefault="00530B74" w:rsidP="000A642B">
      <w:pPr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BC98F9B" w14:textId="4F080A3C" w:rsidR="00A147A4" w:rsidRPr="008F6E19" w:rsidRDefault="00530B74" w:rsidP="00530B74">
      <w:pPr>
        <w:spacing w:line="48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Cookie Theft Picture Description (originally from the Boston Diagnostic </w:t>
      </w:r>
      <w:r w:rsidR="0073107D">
        <w:rPr>
          <w:rFonts w:ascii="Times New Roman" w:eastAsia="Times New Roman" w:hAnsi="Times New Roman" w:cs="Times New Roman"/>
          <w:sz w:val="24"/>
          <w:szCs w:val="24"/>
        </w:rPr>
        <w:t xml:space="preserve">Aphasia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Examination (BDAE,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</w:rPr>
        <w:instrText>ADDIN CSL_CITATION {"citationItems":[{"id":"ITEM-1","itemData":{"author":[{"dropping-particle":"","family":"Goodglass, H., Kaplan, E., &amp; Barresi","given":"B.","non-dropping-particle":"","parse-names":false,"suffix":""}],"id":"ITEM-1","issued":{"date-parts":[["2001"]]},"publisher":"Lippincott Williams &amp; Wilkins","publisher-place":"Philadelphia, PA","title":"Boston Diagnostic Aphasia Examination-Third Edition (BDAE-3)","type":"book"},"uris":["http://www.mendeley.com/documents/?uuid=aaaaa307-2c1f-4c3f-bd8d-4ac0c7cb0c74"]}],"mendeley":{"formattedCitation":"(Goodglass, H., Kaplan, E., &amp; Barresi, 2001)","manualFormatting":"Goodglass, H., Kaplan, E., &amp; Barresi, 2001)","plainTextFormattedCitation":"(Goodglass, H., Kaplan, E., &amp; Barresi, 2001)","previouslyFormattedCitation":"(Goodglass, H., Kaplan, E., &amp; Barresi, 2001)"},"properties":{"noteIndex":0},"schema":"https://github.com/citation-style-language/schema/raw/master/csl-citation.json"}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F6E19">
        <w:rPr>
          <w:rFonts w:ascii="Times New Roman" w:eastAsia="Times New Roman" w:hAnsi="Times New Roman" w:cs="Times New Roman"/>
          <w:noProof/>
          <w:sz w:val="24"/>
          <w:szCs w:val="24"/>
        </w:rPr>
        <w:t>Goodglass, H., Kaplan, E., &amp; Barresi, 2001)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National Institutes of Health Stroke Scale (NIHSS,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</w:rPr>
        <w:instrText>ADDIN CSL_CITATION {"citationItems":[{"id":"ITEM-1","itemData":{"DOI":"10.1161/01.STR.20.7.864","ISSN":"15244628","author":[{"dropping-particle":"","family":"Brott","given":"T","non-dropping-particle":"","parse-names":false,"suffix":""},{"dropping-particle":"","family":"Olinger","given":"C P","non-dropping-particle":"","parse-names":false,"suffix":""},{"dropping-particle":"","family":"Spilker","given":"J","non-dropping-particle":"","parse-names":false,"suffix":""},{"dropping-particle":"","family":"Eberle","given":"R","non-dropping-particle":"","parse-names":false,"suffix":""},{"dropping-particle":"","family":"Rorick","given":"M","non-dropping-particle":"","parse-names":false,"suffix":""},{"dropping-particle":"","family":"Barsan","given":"W G","non-dropping-particle":"","parse-names":false,"suffix":""},{"dropping-particle":"","family":"Holleran","given":"R","non-dropping-particle":"","parse-names":false,"suffix":""},{"dropping-particle":"","family":"Hertzberg","given":"V","non-dropping-particle":"","parse-names":false,"suffix":""},{"dropping-particle":"","family":"Moomaw","given":"C J","non-dropping-particle":"","parse-names":false,"suffix":""},{"dropping-particle":"","family":"Adams","given":"H P","non-dropping-particle":"","parse-names":false,"suffix":""},{"dropping-particle":"","family":"Biller","given":"J","non-dropping-particle":"","parse-names":false,"suffix":""},{"dropping-particle":"","family":"Marle","given":"J R","non-dropping-particle":"","parse-names":false,"suffix":""},{"dropping-particle":"","family":"Walker","given":"M","non-dropping-particle":"","parse-names":false,"suffix":""}],"container-title":"Stroke","id":"ITEM-1","issue":"7","issued":{"date-parts":[["1989"]]},"page":"864-870","title":"Measurements of acute cerebral infarction: A clinical examination scale","type":"article-journal","volume":"20"},"uris":["http://www.mendeley.com/documents/?uuid=947d23eb-96a0-4b9e-ac56-05a6c6b80d50"]},{"id":"ITEM-2","itemData":{"DOI":"10.1001/archneur.61.11.1677","ISSN":"00039942","abstract":"The National Institutes of Health Stroke Scale (NIHSS) was created to detect treatment-related differences in clinical trials and was designed to measure right- and left-sided cerebral hemispheric function.","author":[{"dropping-particle":"","family":"Lyden","given":"Patrick","non-dropping-particle":"","parse-names":false,"suffix":""},{"dropping-particle":"","family":"Claesson","given":"Lennart","non-dropping-particle":"","parse-names":false,"suffix":""},{"dropping-particle":"","family":"Havstad","given":"Suzanne","non-dropping-particle":"","parse-names":false,"suffix":""},{"dropping-particle":"","family":"Ashwood","given":"Tim","non-dropping-particle":"","parse-names":false,"suffix":""},{"dropping-particle":"","family":"Lu","given":"Mei","non-dropping-particle":"","parse-names":false,"suffix":""}],"container-title":"Archives of Neurology","id":"ITEM-2","issue":"11","issued":{"date-parts":[["2004"]]},"page":"1677-1680","title":"Factor analysis of the National Institutes of Health Stroke Scale in patients with large strokes","type":"article-journal","volume":"61"},"uris":["http://www.mendeley.com/documents/?uuid=6a145fda-8a93-4efe-9eed-d995922c9529"]}],"mendeley":{"formattedCitation":"(Brott et al., 1989; Lyden et al., 2004)","manualFormatting":"Brott et al., 1989; Lyden et al., 2004)","plainTextFormattedCitation":"(Brott et al., 1989; Lyden et al., 2004)","previouslyFormattedCitation":"(Brott et al., 1989; Lyden et al., 2004)"},"properties":{"noteIndex":0},"schema":"https://github.com/citation-style-language/schema/raw/master/csl-citation.json"}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245D">
        <w:rPr>
          <w:rFonts w:ascii="Times New Roman" w:eastAsia="Times New Roman" w:hAnsi="Times New Roman" w:cs="Times New Roman"/>
          <w:noProof/>
          <w:sz w:val="24"/>
          <w:szCs w:val="24"/>
        </w:rPr>
        <w:t>Brott et al., 1989; Lyden et al., 2004)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14:paraId="5E0B5A26" w14:textId="77777777" w:rsidR="00FC7F3F" w:rsidRDefault="00A147A4" w:rsidP="000A642B">
      <w:pPr>
        <w:ind w:firstLine="0"/>
      </w:pPr>
    </w:p>
    <w:sectPr w:rsidR="00FC7F3F" w:rsidSect="00E0536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9C440" w14:textId="77777777" w:rsidR="00511B48" w:rsidRDefault="00511B48">
      <w:r>
        <w:separator/>
      </w:r>
    </w:p>
  </w:endnote>
  <w:endnote w:type="continuationSeparator" w:id="0">
    <w:p w14:paraId="5A6ABFE4" w14:textId="77777777" w:rsidR="00511B48" w:rsidRDefault="0051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A1F6" w14:textId="77777777" w:rsidR="00511B48" w:rsidRDefault="00511B48">
      <w:r>
        <w:separator/>
      </w:r>
    </w:p>
  </w:footnote>
  <w:footnote w:type="continuationSeparator" w:id="0">
    <w:p w14:paraId="750269C5" w14:textId="77777777" w:rsidR="00511B48" w:rsidRDefault="0051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783756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B1BD21" w14:textId="77777777" w:rsidR="00A55654" w:rsidRDefault="000A642B" w:rsidP="00A5565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B1877C" w14:textId="77777777" w:rsidR="00A55654" w:rsidRDefault="00A147A4" w:rsidP="00A556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53286127"/>
      <w:docPartObj>
        <w:docPartGallery w:val="Page Numbers (Top of Page)"/>
        <w:docPartUnique/>
      </w:docPartObj>
    </w:sdtPr>
    <w:sdtEndPr>
      <w:rPr>
        <w:rStyle w:val="PageNumber"/>
        <w:rFonts w:ascii="Times" w:hAnsi="Times"/>
        <w:sz w:val="24"/>
        <w:szCs w:val="24"/>
      </w:rPr>
    </w:sdtEndPr>
    <w:sdtContent>
      <w:p w14:paraId="1E12CA1B" w14:textId="0352BDC2" w:rsidR="00A55654" w:rsidRPr="00A55654" w:rsidRDefault="000A642B" w:rsidP="00A55654">
        <w:pPr>
          <w:pStyle w:val="Header"/>
          <w:framePr w:wrap="none" w:vAnchor="text" w:hAnchor="margin" w:xAlign="right" w:y="1"/>
          <w:rPr>
            <w:rStyle w:val="PageNumber"/>
            <w:rFonts w:ascii="Times" w:hAnsi="Times"/>
            <w:sz w:val="24"/>
            <w:szCs w:val="24"/>
          </w:rPr>
        </w:pPr>
        <w:r w:rsidRPr="00A55654">
          <w:rPr>
            <w:rStyle w:val="PageNumber"/>
            <w:rFonts w:ascii="Times" w:hAnsi="Times"/>
            <w:sz w:val="24"/>
            <w:szCs w:val="24"/>
          </w:rPr>
          <w:fldChar w:fldCharType="begin"/>
        </w:r>
        <w:r w:rsidRPr="00A55654">
          <w:rPr>
            <w:rStyle w:val="PageNumber"/>
            <w:rFonts w:ascii="Times" w:hAnsi="Times"/>
            <w:sz w:val="24"/>
            <w:szCs w:val="24"/>
          </w:rPr>
          <w:instrText xml:space="preserve"> PAGE </w:instrText>
        </w:r>
        <w:r w:rsidRPr="00A55654">
          <w:rPr>
            <w:rStyle w:val="PageNumber"/>
            <w:rFonts w:ascii="Times" w:hAnsi="Times"/>
            <w:sz w:val="24"/>
            <w:szCs w:val="24"/>
          </w:rPr>
          <w:fldChar w:fldCharType="separate"/>
        </w:r>
        <w:r w:rsidR="00A147A4">
          <w:rPr>
            <w:rStyle w:val="PageNumber"/>
            <w:rFonts w:ascii="Times" w:hAnsi="Times"/>
            <w:noProof/>
            <w:sz w:val="24"/>
            <w:szCs w:val="24"/>
          </w:rPr>
          <w:t>1</w:t>
        </w:r>
        <w:r w:rsidRPr="00A55654">
          <w:rPr>
            <w:rStyle w:val="PageNumber"/>
            <w:rFonts w:ascii="Times" w:hAnsi="Times"/>
            <w:sz w:val="24"/>
            <w:szCs w:val="24"/>
          </w:rPr>
          <w:fldChar w:fldCharType="end"/>
        </w:r>
      </w:p>
    </w:sdtContent>
  </w:sdt>
  <w:p w14:paraId="51E02661" w14:textId="77777777" w:rsidR="00A55654" w:rsidRPr="00B421B3" w:rsidRDefault="000A642B" w:rsidP="00A55654">
    <w:pPr>
      <w:pStyle w:val="Header"/>
      <w:tabs>
        <w:tab w:val="clear" w:pos="4680"/>
        <w:tab w:val="center" w:pos="4590"/>
      </w:tabs>
      <w:ind w:right="900" w:firstLine="0"/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>Measures of language recovery in acute stroke</w:t>
    </w:r>
    <w:r>
      <w:rPr>
        <w:rFonts w:ascii="Times" w:hAnsi="Times"/>
        <w:sz w:val="24"/>
        <w:szCs w:val="24"/>
      </w:rPr>
      <w:tab/>
      <w:t xml:space="preserve">                                                         Hillis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2B"/>
    <w:rsid w:val="000A642B"/>
    <w:rsid w:val="00126E4A"/>
    <w:rsid w:val="004140D4"/>
    <w:rsid w:val="00511B48"/>
    <w:rsid w:val="00530B74"/>
    <w:rsid w:val="005A3A4F"/>
    <w:rsid w:val="0073107D"/>
    <w:rsid w:val="00A02917"/>
    <w:rsid w:val="00A147A4"/>
    <w:rsid w:val="00A205BB"/>
    <w:rsid w:val="00A936D6"/>
    <w:rsid w:val="00B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0F64"/>
  <w14:defaultImageDpi w14:val="32767"/>
  <w15:chartTrackingRefBased/>
  <w15:docId w15:val="{B3111B2C-736B-D248-9AE0-A5F00253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2B"/>
    <w:pPr>
      <w:ind w:firstLine="720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2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0A642B"/>
    <w:pPr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642B"/>
  </w:style>
  <w:style w:type="character" w:styleId="CommentReference">
    <w:name w:val="annotation reference"/>
    <w:basedOn w:val="DefaultParagraphFont"/>
    <w:uiPriority w:val="99"/>
    <w:semiHidden/>
    <w:unhideWhenUsed/>
    <w:rsid w:val="00A02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1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KEATOR, LYNSEY M</dc:creator>
  <cp:keywords/>
  <dc:description/>
  <cp:lastModifiedBy>CBN Editor</cp:lastModifiedBy>
  <cp:revision>3</cp:revision>
  <cp:lastPrinted>2020-05-04T17:40:00Z</cp:lastPrinted>
  <dcterms:created xsi:type="dcterms:W3CDTF">2020-04-29T13:56:00Z</dcterms:created>
  <dcterms:modified xsi:type="dcterms:W3CDTF">2020-05-04T17:40:00Z</dcterms:modified>
</cp:coreProperties>
</file>