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2" w:rsidRDefault="005844AA" w:rsidP="005844AA">
      <w:pPr>
        <w:spacing w:after="0"/>
        <w:ind w:left="-360" w:right="-369"/>
        <w:rPr>
          <w:rFonts w:ascii="Arial" w:hAnsi="Arial"/>
          <w:b/>
          <w:bCs/>
        </w:rPr>
      </w:pPr>
      <w:r w:rsidRPr="005844AA">
        <w:rPr>
          <w:rFonts w:ascii="Arial" w:hAnsi="Arial"/>
          <w:b/>
          <w:bCs/>
        </w:rPr>
        <w:t>Supplemental Figure Legend</w:t>
      </w:r>
    </w:p>
    <w:p w:rsidR="005844AA" w:rsidRPr="005844AA" w:rsidRDefault="005844AA" w:rsidP="005844AA">
      <w:pPr>
        <w:spacing w:after="0"/>
        <w:ind w:left="-360" w:right="-369"/>
        <w:rPr>
          <w:rFonts w:ascii="Arial" w:hAnsi="Arial"/>
          <w:b/>
          <w:bCs/>
        </w:rPr>
      </w:pPr>
      <w:bookmarkStart w:id="0" w:name="_GoBack"/>
      <w:bookmarkEnd w:id="0"/>
    </w:p>
    <w:p w:rsidR="005844AA" w:rsidRDefault="005844AA" w:rsidP="005844AA">
      <w:pPr>
        <w:spacing w:after="0"/>
        <w:ind w:left="-360" w:right="-369"/>
      </w:pPr>
      <w:proofErr w:type="spellStart"/>
      <w:proofErr w:type="gramStart"/>
      <w:r>
        <w:rPr>
          <w:rFonts w:ascii="Arial" w:hAnsi="Arial"/>
          <w:b/>
          <w:bCs/>
        </w:rPr>
        <w:t>eFigure</w:t>
      </w:r>
      <w:proofErr w:type="spellEnd"/>
      <w:proofErr w:type="gramEnd"/>
      <w:r>
        <w:rPr>
          <w:rFonts w:ascii="Arial" w:hAnsi="Arial"/>
          <w:b/>
          <w:bCs/>
        </w:rPr>
        <w:t xml:space="preserve"> 1.</w:t>
      </w:r>
      <w:r w:rsidRPr="002B215F">
        <w:rPr>
          <w:rFonts w:ascii="Arial" w:hAnsi="Arial"/>
          <w:b/>
          <w:bCs/>
        </w:rPr>
        <w:t xml:space="preserve">  Factors that would enhance clinician interest in an ICU-based palliative care system.   </w:t>
      </w:r>
      <w:r w:rsidRPr="002B215F">
        <w:rPr>
          <w:rFonts w:ascii="Arial" w:hAnsi="Arial"/>
        </w:rPr>
        <w:t xml:space="preserve">The height of each colored box represents percentage of clinicians who agree (‘yes’) or disagree (‘no’) with each of four palliative care system design factors.  </w:t>
      </w:r>
      <w:r w:rsidRPr="00F71DBA">
        <w:rPr>
          <w:rFonts w:ascii="Arial" w:hAnsi="Arial"/>
          <w:i/>
        </w:rPr>
        <w:t>P</w:t>
      </w:r>
      <w:r>
        <w:rPr>
          <w:rFonts w:ascii="Arial" w:hAnsi="Arial"/>
        </w:rPr>
        <w:t xml:space="preserve"> values represent comparisons between nurses and physicians for each factor using chi-square tests.</w:t>
      </w:r>
    </w:p>
    <w:p w:rsidR="005844AA" w:rsidRDefault="005844AA"/>
    <w:sectPr w:rsidR="0058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A"/>
    <w:rsid w:val="00543CCC"/>
    <w:rsid w:val="005844AA"/>
    <w:rsid w:val="00C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Baeuerlein, Christopher</dc:creator>
  <cp:lastModifiedBy>Baeuerlein, Christopher</cp:lastModifiedBy>
  <cp:revision>1</cp:revision>
  <dcterms:created xsi:type="dcterms:W3CDTF">2016-08-01T20:42:00Z</dcterms:created>
  <dcterms:modified xsi:type="dcterms:W3CDTF">2016-08-01T20:42:00Z</dcterms:modified>
</cp:coreProperties>
</file>