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1A43D" w14:textId="6EEC97A6" w:rsidR="002F2AEE" w:rsidRPr="002F2AEE" w:rsidRDefault="000B21DF" w:rsidP="002F2AE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Supplementary Tab</w:t>
      </w:r>
      <w:r w:rsidR="00C977AE">
        <w:rPr>
          <w:rFonts w:ascii="Arial" w:hAnsi="Arial" w:cs="Arial"/>
          <w:color w:val="000000"/>
          <w:kern w:val="0"/>
        </w:rPr>
        <w:t>le</w:t>
      </w:r>
      <w:bookmarkStart w:id="0" w:name="_GoBack"/>
      <w:bookmarkEnd w:id="0"/>
      <w:r>
        <w:rPr>
          <w:rFonts w:ascii="Arial" w:hAnsi="Arial" w:cs="Arial"/>
          <w:color w:val="000000"/>
          <w:kern w:val="0"/>
        </w:rPr>
        <w:t xml:space="preserve"> 1</w:t>
      </w:r>
      <w:r w:rsidR="002F2AEE">
        <w:rPr>
          <w:rFonts w:ascii="Arial" w:hAnsi="Arial" w:cs="Arial"/>
          <w:color w:val="000000"/>
          <w:kern w:val="0"/>
        </w:rPr>
        <w:t xml:space="preserve">. </w:t>
      </w:r>
      <w:r w:rsidR="00913261">
        <w:rPr>
          <w:rFonts w:ascii="Arial" w:hAnsi="Arial" w:cs="Arial"/>
          <w:color w:val="000000"/>
          <w:kern w:val="0"/>
        </w:rPr>
        <w:t>Pre-/post-PMX-HP c</w:t>
      </w:r>
      <w:r w:rsidR="002F2AEE">
        <w:rPr>
          <w:rFonts w:ascii="Arial" w:hAnsi="Arial" w:cs="Arial"/>
          <w:color w:val="000000"/>
          <w:kern w:val="0"/>
        </w:rPr>
        <w:t>hange in clinical outcomes</w:t>
      </w:r>
      <w:r w:rsidR="003056E9">
        <w:rPr>
          <w:rFonts w:ascii="Arial" w:hAnsi="Arial" w:cs="Arial"/>
          <w:color w:val="000000"/>
          <w:kern w:val="0"/>
        </w:rPr>
        <w:t xml:space="preserve"> (IL = interleukin, APACHE </w:t>
      </w:r>
      <w:r w:rsidR="002F2AEE" w:rsidRPr="002F2AEE">
        <w:rPr>
          <w:rFonts w:ascii="Arial" w:hAnsi="Arial" w:cs="Arial"/>
          <w:color w:val="000000"/>
          <w:kern w:val="0"/>
        </w:rPr>
        <w:t>= Acute Physiology and Chronic Health Evaluation score; MAP</w:t>
      </w:r>
      <w:r w:rsidR="003056E9">
        <w:rPr>
          <w:rFonts w:ascii="Arial" w:hAnsi="Arial" w:cs="Arial"/>
          <w:color w:val="000000"/>
          <w:kern w:val="0"/>
        </w:rPr>
        <w:t xml:space="preserve"> </w:t>
      </w:r>
      <w:r w:rsidR="002F2AEE" w:rsidRPr="002F2AEE">
        <w:rPr>
          <w:rFonts w:ascii="Arial" w:hAnsi="Arial" w:cs="Arial"/>
          <w:color w:val="000000"/>
          <w:kern w:val="0"/>
        </w:rPr>
        <w:t>= mean arterial pressure, SBP</w:t>
      </w:r>
      <w:r w:rsidR="003056E9">
        <w:rPr>
          <w:rFonts w:ascii="Arial" w:hAnsi="Arial" w:cs="Arial"/>
          <w:color w:val="000000"/>
          <w:kern w:val="0"/>
        </w:rPr>
        <w:t xml:space="preserve"> </w:t>
      </w:r>
      <w:r w:rsidR="002F2AEE" w:rsidRPr="002F2AEE">
        <w:rPr>
          <w:rFonts w:ascii="Arial" w:hAnsi="Arial" w:cs="Arial"/>
          <w:color w:val="000000"/>
          <w:kern w:val="0"/>
        </w:rPr>
        <w:t xml:space="preserve">= systolic blood pressure) </w:t>
      </w:r>
    </w:p>
    <w:tbl>
      <w:tblPr>
        <w:tblpPr w:leftFromText="180" w:rightFromText="180" w:vertAnchor="page" w:horzAnchor="page" w:tblpX="806" w:tblpY="3131"/>
        <w:tblW w:w="11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826"/>
        <w:gridCol w:w="1156"/>
        <w:gridCol w:w="1020"/>
        <w:gridCol w:w="964"/>
        <w:gridCol w:w="1191"/>
        <w:gridCol w:w="1452"/>
        <w:gridCol w:w="1349"/>
        <w:gridCol w:w="1183"/>
        <w:gridCol w:w="960"/>
      </w:tblGrid>
      <w:tr w:rsidR="00051798" w:rsidRPr="00501ADA" w14:paraId="34334B39" w14:textId="77777777" w:rsidTr="00051798">
        <w:trPr>
          <w:trHeight w:val="567"/>
        </w:trPr>
        <w:tc>
          <w:tcPr>
            <w:tcW w:w="915" w:type="dxa"/>
            <w:shd w:val="clear" w:color="auto" w:fill="000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B3672A" w14:textId="77777777" w:rsidR="00051798" w:rsidRPr="00501ADA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ind w:leftChars="-3" w:left="-7" w:firstLineChars="4" w:firstLine="6"/>
              <w:contextualSpacing/>
              <w:jc w:val="center"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Author</w:t>
            </w: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,year</w:t>
            </w:r>
          </w:p>
          <w:p w14:paraId="02898B4E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ind w:leftChars="-3" w:left="-7" w:firstLineChars="4" w:firstLine="6"/>
              <w:contextualSpacing/>
              <w:jc w:val="center"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(reference</w:t>
            </w:r>
            <w:r w:rsidRPr="004C5337"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)</w:t>
            </w:r>
          </w:p>
        </w:tc>
        <w:tc>
          <w:tcPr>
            <w:tcW w:w="826" w:type="dxa"/>
            <w:shd w:val="clear" w:color="auto" w:fill="000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1E907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Tani,1998</w:t>
            </w:r>
          </w:p>
          <w:p w14:paraId="5145AC80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(20)</w:t>
            </w:r>
          </w:p>
        </w:tc>
        <w:tc>
          <w:tcPr>
            <w:tcW w:w="1156" w:type="dxa"/>
            <w:shd w:val="clear" w:color="auto" w:fill="000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F79E1C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Nakamura, 2000</w:t>
            </w:r>
          </w:p>
          <w:p w14:paraId="4E79A2CA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(21)</w:t>
            </w:r>
          </w:p>
        </w:tc>
        <w:tc>
          <w:tcPr>
            <w:tcW w:w="1020" w:type="dxa"/>
            <w:shd w:val="clear" w:color="auto" w:fill="000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66FAB9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Nemoto, 2001</w:t>
            </w:r>
          </w:p>
          <w:p w14:paraId="28AD4ECB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(5)</w:t>
            </w:r>
          </w:p>
        </w:tc>
        <w:tc>
          <w:tcPr>
            <w:tcW w:w="964" w:type="dxa"/>
            <w:shd w:val="clear" w:color="auto" w:fill="000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B49572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Suzuki, 2002</w:t>
            </w:r>
          </w:p>
          <w:p w14:paraId="79D5E5C4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(12)</w:t>
            </w:r>
          </w:p>
        </w:tc>
        <w:tc>
          <w:tcPr>
            <w:tcW w:w="1191" w:type="dxa"/>
            <w:shd w:val="clear" w:color="auto" w:fill="000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C889E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Nakamura, 2005</w:t>
            </w:r>
          </w:p>
          <w:p w14:paraId="3071C4FB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(23)</w:t>
            </w:r>
          </w:p>
        </w:tc>
        <w:tc>
          <w:tcPr>
            <w:tcW w:w="1452" w:type="dxa"/>
            <w:shd w:val="clear" w:color="auto" w:fill="000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9E91C6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Vincent, 2005</w:t>
            </w:r>
          </w:p>
          <w:p w14:paraId="394B226F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(22)</w:t>
            </w:r>
          </w:p>
        </w:tc>
        <w:tc>
          <w:tcPr>
            <w:tcW w:w="1349" w:type="dxa"/>
            <w:shd w:val="clear" w:color="auto" w:fill="000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74DD6F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Cruz, 2009</w:t>
            </w:r>
          </w:p>
          <w:p w14:paraId="285FAE63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(6)</w:t>
            </w:r>
          </w:p>
        </w:tc>
        <w:tc>
          <w:tcPr>
            <w:tcW w:w="1183" w:type="dxa"/>
            <w:shd w:val="clear" w:color="auto" w:fill="000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B1D53E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 xml:space="preserve">Takahashi, </w:t>
            </w:r>
            <w:r w:rsidRPr="004C5337"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2014</w:t>
            </w:r>
          </w:p>
          <w:p w14:paraId="364E9E17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(15)</w:t>
            </w:r>
          </w:p>
        </w:tc>
        <w:tc>
          <w:tcPr>
            <w:tcW w:w="960" w:type="dxa"/>
            <w:shd w:val="clear" w:color="auto" w:fill="00000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13A7DC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Payen, 2015</w:t>
            </w:r>
          </w:p>
          <w:p w14:paraId="6A1B4BAE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FFFFFF" w:themeColor="background1"/>
                <w:kern w:val="0"/>
                <w:sz w:val="14"/>
                <w:szCs w:val="16"/>
              </w:rPr>
              <w:t>(9)</w:t>
            </w:r>
          </w:p>
        </w:tc>
      </w:tr>
      <w:tr w:rsidR="00051798" w:rsidRPr="004C5337" w14:paraId="1DC7B326" w14:textId="77777777" w:rsidTr="00051798">
        <w:trPr>
          <w:trHeight w:val="567"/>
        </w:trPr>
        <w:tc>
          <w:tcPr>
            <w:tcW w:w="91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D9960F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ind w:leftChars="-3" w:left="-7" w:firstLineChars="4" w:firstLine="6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Timing of evaluation</w:t>
            </w:r>
          </w:p>
        </w:tc>
        <w:tc>
          <w:tcPr>
            <w:tcW w:w="82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E9ACF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immediate after PMX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-HP</w:t>
            </w:r>
          </w:p>
        </w:tc>
        <w:tc>
          <w:tcPr>
            <w:tcW w:w="115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65DD7B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after 2nd PMX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-HP</w:t>
            </w:r>
          </w:p>
        </w:tc>
        <w:tc>
          <w:tcPr>
            <w:tcW w:w="10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EE68E9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3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 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h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ou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r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s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 after PMX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-HP</w:t>
            </w:r>
          </w:p>
        </w:tc>
        <w:tc>
          <w:tcPr>
            <w:tcW w:w="96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3B9973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after </w:t>
            </w:r>
          </w:p>
          <w:p w14:paraId="4C7A8C58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24 h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ou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r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s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66F552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45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DE0D1A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after 24 h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ou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r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s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A96EC4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after 72 h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ours</w:t>
            </w:r>
          </w:p>
        </w:tc>
        <w:tc>
          <w:tcPr>
            <w:tcW w:w="118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B4A9D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after 12-24h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ou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r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3A5B27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on day 3</w:t>
            </w:r>
          </w:p>
        </w:tc>
      </w:tr>
      <w:tr w:rsidR="00051798" w:rsidRPr="004C5337" w14:paraId="72D838D1" w14:textId="77777777" w:rsidTr="00051798">
        <w:trPr>
          <w:trHeight w:val="567"/>
        </w:trPr>
        <w:tc>
          <w:tcPr>
            <w:tcW w:w="915" w:type="dxa"/>
            <w:vMerge w:val="restart"/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07354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ind w:leftChars="-3" w:left="-7" w:firstLineChars="4" w:firstLine="6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lasma endotoxin level</w:t>
            </w:r>
          </w:p>
          <w:p w14:paraId="0AC50BAD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ind w:leftChars="-3" w:left="-7" w:firstLineChars="4" w:firstLine="6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(pg/ml)</w:t>
            </w:r>
          </w:p>
        </w:tc>
        <w:tc>
          <w:tcPr>
            <w:tcW w:w="826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5D9B21" w14:textId="77777777" w:rsidR="00051798" w:rsidRPr="00572710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kern w:val="0"/>
                <w:sz w:val="14"/>
                <w:szCs w:val="16"/>
                <w:u w:val="single"/>
              </w:rPr>
            </w:pPr>
            <w:r w:rsidRPr="00572710">
              <w:rPr>
                <w:rFonts w:ascii="Arial" w:hAnsi="Arial" w:cs="Times New Roman"/>
                <w:kern w:val="0"/>
                <w:sz w:val="14"/>
                <w:szCs w:val="16"/>
                <w:u w:val="single"/>
              </w:rPr>
              <w:t>perchloric acid(PCA) method</w:t>
            </w:r>
          </w:p>
        </w:tc>
        <w:tc>
          <w:tcPr>
            <w:tcW w:w="1156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50C11" w14:textId="77777777" w:rsidR="00051798" w:rsidRPr="00572710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kern w:val="0"/>
                <w:sz w:val="14"/>
                <w:szCs w:val="16"/>
                <w:u w:val="single"/>
              </w:rPr>
            </w:pPr>
            <w:r w:rsidRPr="00572710">
              <w:rPr>
                <w:rFonts w:ascii="Arial" w:hAnsi="Arial" w:cs="Times New Roman"/>
                <w:kern w:val="0"/>
                <w:sz w:val="14"/>
                <w:szCs w:val="16"/>
                <w:u w:val="single"/>
              </w:rPr>
              <w:t>Sep-Pak C18 column </w:t>
            </w:r>
          </w:p>
        </w:tc>
        <w:tc>
          <w:tcPr>
            <w:tcW w:w="1020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7CC22B" w14:textId="77777777" w:rsidR="00051798" w:rsidRPr="00572710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kern w:val="0"/>
                <w:sz w:val="14"/>
                <w:szCs w:val="16"/>
                <w:u w:val="single"/>
              </w:rPr>
            </w:pPr>
            <w:r w:rsidRPr="00572710">
              <w:rPr>
                <w:rFonts w:ascii="Arial" w:hAnsi="Arial" w:cs="Times New Roman"/>
                <w:kern w:val="0"/>
                <w:sz w:val="14"/>
                <w:szCs w:val="16"/>
                <w:u w:val="single"/>
              </w:rPr>
              <w:t>Endospecy method</w:t>
            </w:r>
          </w:p>
        </w:tc>
        <w:tc>
          <w:tcPr>
            <w:tcW w:w="964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31A4DE" w14:textId="77777777" w:rsidR="00051798" w:rsidRPr="00572710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kern w:val="0"/>
                <w:sz w:val="14"/>
                <w:szCs w:val="16"/>
                <w:u w:val="single"/>
              </w:rPr>
            </w:pPr>
          </w:p>
        </w:tc>
        <w:tc>
          <w:tcPr>
            <w:tcW w:w="1191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8EA9CD" w14:textId="77777777" w:rsidR="00051798" w:rsidRPr="00572710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kern w:val="0"/>
                <w:sz w:val="14"/>
                <w:szCs w:val="16"/>
                <w:u w:val="single"/>
              </w:rPr>
            </w:pPr>
            <w:r w:rsidRPr="00572710">
              <w:rPr>
                <w:rFonts w:ascii="Arial" w:hAnsi="Arial" w:cs="Times New Roman"/>
                <w:kern w:val="0"/>
                <w:sz w:val="14"/>
                <w:szCs w:val="16"/>
                <w:u w:val="single"/>
              </w:rPr>
              <w:t>Endospecy method</w:t>
            </w:r>
          </w:p>
        </w:tc>
        <w:tc>
          <w:tcPr>
            <w:tcW w:w="1452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14D18C" w14:textId="77777777" w:rsidR="00051798" w:rsidRPr="00572710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kern w:val="0"/>
                <w:sz w:val="14"/>
                <w:szCs w:val="16"/>
                <w:u w:val="single"/>
              </w:rPr>
            </w:pPr>
            <w:r w:rsidRPr="00572710">
              <w:rPr>
                <w:rFonts w:ascii="Arial" w:hAnsi="Arial" w:cs="Times New Roman"/>
                <w:kern w:val="0"/>
                <w:sz w:val="14"/>
                <w:szCs w:val="16"/>
                <w:u w:val="single"/>
              </w:rPr>
              <w:t>modified limulus amebocyte lysate (LAL) assay</w:t>
            </w:r>
          </w:p>
        </w:tc>
        <w:tc>
          <w:tcPr>
            <w:tcW w:w="1349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B7CAEA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3" w:type="dxa"/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051F1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960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8469B7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</w:tr>
      <w:tr w:rsidR="00051798" w:rsidRPr="004C5337" w14:paraId="3D160069" w14:textId="77777777" w:rsidTr="00051798">
        <w:trPr>
          <w:trHeight w:val="567"/>
        </w:trPr>
        <w:tc>
          <w:tcPr>
            <w:tcW w:w="0" w:type="auto"/>
            <w:vMerge/>
            <w:shd w:val="clear" w:color="auto" w:fill="E0E0E0"/>
            <w:vAlign w:val="center"/>
            <w:hideMark/>
          </w:tcPr>
          <w:p w14:paraId="6C0891A0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ind w:leftChars="-3" w:left="-7" w:firstLineChars="4" w:firstLine="6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826" w:type="dxa"/>
            <w:vMerge w:val="restart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C79B7E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83.7±26.7 to </w:t>
            </w:r>
          </w:p>
          <w:p w14:paraId="47A4E7B2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56.4±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27.9 </w:t>
            </w:r>
          </w:p>
          <w:p w14:paraId="1C5976FA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&lt;0.05)</w:t>
            </w:r>
          </w:p>
        </w:tc>
        <w:tc>
          <w:tcPr>
            <w:tcW w:w="1156" w:type="dxa"/>
            <w:vMerge w:val="restart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60A18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36.4±8.2 </w:t>
            </w:r>
          </w:p>
          <w:p w14:paraId="472E1A2D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to </w:t>
            </w:r>
          </w:p>
          <w:p w14:paraId="4EAF19EC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10.6 ±38  </w:t>
            </w:r>
          </w:p>
          <w:p w14:paraId="2E8249F4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&lt;0.001)</w:t>
            </w:r>
          </w:p>
        </w:tc>
        <w:tc>
          <w:tcPr>
            <w:tcW w:w="1020" w:type="dxa"/>
            <w:vMerge w:val="restart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5BD999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38.6±5.7 </w:t>
            </w:r>
          </w:p>
          <w:p w14:paraId="79B7B91E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to </w:t>
            </w:r>
          </w:p>
          <w:p w14:paraId="18459B61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21.4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±2.0 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&lt;0.006)</w:t>
            </w:r>
          </w:p>
        </w:tc>
        <w:tc>
          <w:tcPr>
            <w:tcW w:w="964" w:type="dxa"/>
            <w:vMerge w:val="restart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685DF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significant reduction 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&lt;0.01)</w:t>
            </w:r>
          </w:p>
        </w:tc>
        <w:tc>
          <w:tcPr>
            <w:tcW w:w="1191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2A873E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49± 23</w:t>
            </w:r>
          </w:p>
          <w:p w14:paraId="1B931717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 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to 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10.4±5.5 </w:t>
            </w:r>
          </w:p>
          <w:p w14:paraId="74E97E5B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after 2</w:t>
            </w:r>
            <w:r w:rsidRPr="00705B95">
              <w:rPr>
                <w:rFonts w:ascii="Arial" w:hAnsi="Arial" w:cs="Times New Roman"/>
                <w:color w:val="000000"/>
                <w:kern w:val="0"/>
                <w:sz w:val="14"/>
                <w:szCs w:val="16"/>
                <w:vertAlign w:val="superscript"/>
              </w:rPr>
              <w:t>nd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PMX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-HP</w:t>
            </w:r>
          </w:p>
          <w:p w14:paraId="3CA16152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&lt;0.01)</w:t>
            </w:r>
          </w:p>
        </w:tc>
        <w:tc>
          <w:tcPr>
            <w:tcW w:w="1452" w:type="dxa"/>
            <w:vMerge w:val="restart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1F4ECC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  <w:p w14:paraId="4A1EB0F0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4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4"/>
              </w:rPr>
              <w:t xml:space="preserve">25%percentile: </w:t>
            </w:r>
          </w:p>
          <w:p w14:paraId="1676D64F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4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4"/>
              </w:rPr>
              <w:t>3.8</w:t>
            </w:r>
            <w:r w:rsidRPr="00501ADA">
              <w:rPr>
                <w:rFonts w:ascii="Arial" w:hAnsi="Arial" w:cs="Times New Roman"/>
                <w:color w:val="000000"/>
                <w:kern w:val="0"/>
                <w:sz w:val="14"/>
                <w:szCs w:val="14"/>
              </w:rPr>
              <w:t> 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4"/>
              </w:rPr>
              <w:t>to 9.0</w:t>
            </w:r>
          </w:p>
          <w:p w14:paraId="6808567C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4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4"/>
              </w:rPr>
              <w:t xml:space="preserve">50%percentile: </w:t>
            </w:r>
          </w:p>
          <w:p w14:paraId="22EABF52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4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4"/>
              </w:rPr>
              <w:t>28 to 38.5</w:t>
            </w:r>
          </w:p>
          <w:p w14:paraId="22BA7253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4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4"/>
              </w:rPr>
              <w:t xml:space="preserve">75%percentile: </w:t>
            </w:r>
          </w:p>
          <w:p w14:paraId="65C0A335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4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4"/>
              </w:rPr>
              <w:t>96.8 to 69*</w:t>
            </w:r>
          </w:p>
        </w:tc>
        <w:tc>
          <w:tcPr>
            <w:tcW w:w="1349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4205EA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3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E9BDCC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960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230224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</w:tr>
      <w:tr w:rsidR="00051798" w:rsidRPr="004C5337" w14:paraId="729C72C2" w14:textId="77777777" w:rsidTr="00051798">
        <w:trPr>
          <w:trHeight w:val="567"/>
        </w:trPr>
        <w:tc>
          <w:tcPr>
            <w:tcW w:w="0" w:type="auto"/>
            <w:vMerge/>
            <w:shd w:val="clear" w:color="auto" w:fill="E0E0E0"/>
            <w:vAlign w:val="center"/>
            <w:hideMark/>
          </w:tcPr>
          <w:p w14:paraId="101A941D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ind w:leftChars="-3" w:left="-7" w:firstLineChars="4" w:firstLine="6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14:paraId="66B0D973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14:paraId="29930478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14:paraId="081F3475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14:paraId="302C1D35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91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6956A4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49± 23 </w:t>
            </w:r>
          </w:p>
          <w:p w14:paraId="0F2DA9FF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  to 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4.8±2.2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 </w:t>
            </w:r>
          </w:p>
          <w:p w14:paraId="65DF5C00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on the following day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 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&lt;0.001)</w:t>
            </w: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14:paraId="44D946F7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49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8438D6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3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85520C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960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A943D7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</w:tr>
      <w:tr w:rsidR="00051798" w:rsidRPr="004C5337" w14:paraId="3DA01FF2" w14:textId="77777777" w:rsidTr="00051798">
        <w:trPr>
          <w:trHeight w:val="567"/>
        </w:trPr>
        <w:tc>
          <w:tcPr>
            <w:tcW w:w="91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B6CA4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ind w:leftChars="-3" w:left="-7" w:firstLineChars="4" w:firstLine="6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82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B3CCA2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5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BE42D6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16D95E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96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DCBE2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9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A363AF" w14:textId="77777777" w:rsidR="00051798" w:rsidRPr="0006648E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  <w:r w:rsidRPr="0006648E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IL-18</w:t>
            </w:r>
          </w:p>
          <w:p w14:paraId="78340E75" w14:textId="77777777" w:rsidR="00051798" w:rsidRPr="00572710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  <w:u w:val="single"/>
              </w:rPr>
            </w:pPr>
            <w:r w:rsidRPr="00572710">
              <w:rPr>
                <w:rFonts w:ascii="Arial" w:hAnsi="Arial" w:cs="Times New Roman"/>
                <w:color w:val="000000"/>
                <w:kern w:val="0"/>
                <w:sz w:val="14"/>
                <w:szCs w:val="16"/>
                <w:u w:val="single"/>
              </w:rPr>
              <w:t>enzyme-linked immunosorbent assay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1B8F33" w14:textId="77777777" w:rsidR="00051798" w:rsidRPr="0006648E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IL-6</w:t>
            </w:r>
          </w:p>
          <w:p w14:paraId="3C515232" w14:textId="77777777" w:rsidR="00051798" w:rsidRPr="00572710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  <w:u w:val="single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  <w:u w:val="single"/>
              </w:rPr>
              <w:t xml:space="preserve">commercial kit </w:t>
            </w:r>
            <w:r w:rsidRPr="0006648E">
              <w:rPr>
                <w:rFonts w:ascii="Arial" w:hAnsi="Arial" w:cs="Times New Roman"/>
                <w:color w:val="000000"/>
                <w:kern w:val="0"/>
                <w:sz w:val="14"/>
                <w:szCs w:val="16"/>
                <w:u w:val="single"/>
              </w:rPr>
              <w:t>(Quantikine, R&amp;DSystems, Minneapolis, MN)</w:t>
            </w:r>
          </w:p>
        </w:tc>
        <w:tc>
          <w:tcPr>
            <w:tcW w:w="13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CB2AA0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EF18D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9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57542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</w:tr>
      <w:tr w:rsidR="00051798" w:rsidRPr="004C5337" w14:paraId="21F973F7" w14:textId="77777777" w:rsidTr="00051798">
        <w:trPr>
          <w:trHeight w:val="567"/>
        </w:trPr>
        <w:tc>
          <w:tcPr>
            <w:tcW w:w="91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F65EE1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ind w:leftChars="-3" w:left="-7" w:firstLineChars="4" w:firstLine="6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 xml:space="preserve">lasma </w:t>
            </w:r>
            <w:r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cytokine</w:t>
            </w:r>
          </w:p>
          <w:p w14:paraId="00A2C106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ind w:leftChars="-3" w:left="-7" w:firstLineChars="4" w:firstLine="6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level</w:t>
            </w:r>
          </w:p>
          <w:p w14:paraId="7ED3AA24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ind w:leftChars="-3" w:left="-7" w:firstLineChars="4" w:firstLine="6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(pg/ml)</w:t>
            </w:r>
          </w:p>
        </w:tc>
        <w:tc>
          <w:tcPr>
            <w:tcW w:w="82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33124E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5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51F6A7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7046F8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964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5FA449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236179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IL-6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 ↓</w:t>
            </w:r>
          </w:p>
          <w:p w14:paraId="542E58AA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 </w:t>
            </w:r>
            <w:r w:rsidRPr="00236179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IL-1β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↓</w:t>
            </w:r>
          </w:p>
          <w:p w14:paraId="110C4AED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&lt; 0.05)</w:t>
            </w:r>
          </w:p>
        </w:tc>
        <w:tc>
          <w:tcPr>
            <w:tcW w:w="119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A31F6C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1410±380 </w:t>
            </w:r>
          </w:p>
          <w:p w14:paraId="4FF923FC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  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to 640±240 </w:t>
            </w:r>
          </w:p>
          <w:p w14:paraId="23E66BC4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after 2</w:t>
            </w:r>
            <w:r w:rsidRPr="00705B95">
              <w:rPr>
                <w:rFonts w:ascii="Arial" w:hAnsi="Arial" w:cs="Times New Roman"/>
                <w:color w:val="000000"/>
                <w:kern w:val="0"/>
                <w:sz w:val="14"/>
                <w:szCs w:val="16"/>
                <w:vertAlign w:val="superscript"/>
              </w:rPr>
              <w:t>nd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PMX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-HP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 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&lt;0.01)</w:t>
            </w:r>
          </w:p>
        </w:tc>
        <w:tc>
          <w:tcPr>
            <w:tcW w:w="1452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10349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  <w:p w14:paraId="5CA7F37D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25%percentile:   </w:t>
            </w:r>
          </w:p>
          <w:p w14:paraId="3234F8CC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350 to 187</w:t>
            </w:r>
          </w:p>
          <w:p w14:paraId="353983A6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50%percentile: </w:t>
            </w:r>
          </w:p>
          <w:p w14:paraId="7A7C5377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1632 to 512</w:t>
            </w:r>
          </w:p>
          <w:p w14:paraId="0E9AE61C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75%percentile: </w:t>
            </w:r>
          </w:p>
          <w:p w14:paraId="677A669C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4316 to1746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*</w:t>
            </w:r>
          </w:p>
          <w:p w14:paraId="5DBF4F7A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58EF3D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DEAA8F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9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422104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</w:tr>
      <w:tr w:rsidR="00051798" w:rsidRPr="004C5337" w14:paraId="25200058" w14:textId="77777777" w:rsidTr="00051798">
        <w:trPr>
          <w:trHeight w:val="567"/>
        </w:trPr>
        <w:tc>
          <w:tcPr>
            <w:tcW w:w="91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E29894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ind w:leftChars="-3" w:left="-7" w:firstLineChars="4" w:firstLine="6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82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45B68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5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335F27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D621C0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D9A0A3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9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F4578B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1410±380 </w:t>
            </w:r>
          </w:p>
          <w:p w14:paraId="30CF5088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  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to 360±180 </w:t>
            </w:r>
          </w:p>
          <w:p w14:paraId="1C512D80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on the following day(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&lt;0.001)</w:t>
            </w:r>
          </w:p>
        </w:tc>
        <w:tc>
          <w:tcPr>
            <w:tcW w:w="0" w:type="auto"/>
            <w:vMerge/>
            <w:vAlign w:val="center"/>
            <w:hideMark/>
          </w:tcPr>
          <w:p w14:paraId="714B54E6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04EDBE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218B55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9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EB18B8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</w:tr>
      <w:tr w:rsidR="00051798" w:rsidRPr="004C5337" w14:paraId="647A14DA" w14:textId="77777777" w:rsidTr="00051798">
        <w:trPr>
          <w:trHeight w:val="567"/>
        </w:trPr>
        <w:tc>
          <w:tcPr>
            <w:tcW w:w="915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B9FDF8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ind w:leftChars="-3" w:left="-7" w:firstLineChars="4" w:firstLine="6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826" w:type="dxa"/>
            <w:vMerge w:val="restart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50F04F" w14:textId="77777777" w:rsidR="00051798" w:rsidRPr="00572710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  <w:r w:rsidRPr="00572710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In MAP&lt;90:</w:t>
            </w:r>
          </w:p>
          <w:p w14:paraId="5D1FB8AD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SBP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↑</w:t>
            </w:r>
          </w:p>
          <w:p w14:paraId="24FCA49C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78.2± 2.3</w:t>
            </w:r>
          </w:p>
          <w:p w14:paraId="0B43AD65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to 93.2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±4.0</w:t>
            </w:r>
          </w:p>
          <w:p w14:paraId="3E5FC26D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&lt;0.01) </w:t>
            </w:r>
          </w:p>
          <w:p w14:paraId="7AB2950E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  <w:p w14:paraId="300D228A" w14:textId="77777777" w:rsidR="00051798" w:rsidRPr="00572710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  <w:r w:rsidRPr="00572710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in MAP&gt;90:</w:t>
            </w:r>
          </w:p>
          <w:p w14:paraId="02F2C3B4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SBP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↑</w:t>
            </w:r>
          </w:p>
          <w:p w14:paraId="364A9361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127.8</w:t>
            </w:r>
          </w:p>
          <w:p w14:paraId="6604B28D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to135.8 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&lt;0.05)</w:t>
            </w:r>
          </w:p>
        </w:tc>
        <w:tc>
          <w:tcPr>
            <w:tcW w:w="1156" w:type="dxa"/>
            <w:vMerge w:val="restart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2B28C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SBP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↑</w:t>
            </w:r>
          </w:p>
          <w:p w14:paraId="62C89134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82±10 to 102±14 (p&lt;0.01)</w:t>
            </w:r>
          </w:p>
        </w:tc>
        <w:tc>
          <w:tcPr>
            <w:tcW w:w="1020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776AC1" w14:textId="77777777" w:rsidR="00051798" w:rsidRPr="00572710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  <w:r w:rsidRPr="00572710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In APACHE</w:t>
            </w:r>
            <w:r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 xml:space="preserve"> </w:t>
            </w:r>
            <w:r w:rsidRPr="00572710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II &lt;10 : </w:t>
            </w:r>
          </w:p>
          <w:p w14:paraId="57475969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MAP ↑</w:t>
            </w:r>
          </w:p>
          <w:p w14:paraId="673DEF2D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81±6 to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104±4</w:t>
            </w:r>
          </w:p>
          <w:p w14:paraId="4E0D8FFA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06648E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&lt;0.005)</w:t>
            </w:r>
          </w:p>
        </w:tc>
        <w:tc>
          <w:tcPr>
            <w:tcW w:w="964" w:type="dxa"/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59429B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91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5D3DE0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452" w:type="dxa"/>
            <w:vMerge w:val="restart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1BA719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MAP ↑</w:t>
            </w:r>
          </w:p>
          <w:p w14:paraId="73E63322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 4.2±13.74 on day1</w:t>
            </w:r>
          </w:p>
          <w:p w14:paraId="6144A360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  <w:p w14:paraId="213C75D0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MAP ↑ </w:t>
            </w:r>
          </w:p>
          <w:p w14:paraId="27808188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10.8 ±13.65 on day2 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=0.006)</w:t>
            </w:r>
          </w:p>
        </w:tc>
        <w:tc>
          <w:tcPr>
            <w:tcW w:w="1349" w:type="dxa"/>
            <w:vMerge w:val="restart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F61780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MAP ↑</w:t>
            </w:r>
          </w:p>
          <w:p w14:paraId="06F03BDB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   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76 (72-80) </w:t>
            </w:r>
          </w:p>
          <w:p w14:paraId="4934F66F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 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to 84 (80-88) 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  </w:t>
            </w:r>
          </w:p>
          <w:p w14:paraId="0FDECACE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   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=0.001)</w:t>
            </w:r>
          </w:p>
        </w:tc>
        <w:tc>
          <w:tcPr>
            <w:tcW w:w="1183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70970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960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D20E44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</w:tr>
      <w:tr w:rsidR="00051798" w:rsidRPr="004C5337" w14:paraId="2A0CE3E8" w14:textId="77777777" w:rsidTr="00051798">
        <w:trPr>
          <w:trHeight w:val="567"/>
        </w:trPr>
        <w:tc>
          <w:tcPr>
            <w:tcW w:w="915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7EDA58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ind w:leftChars="-3" w:left="-7" w:firstLineChars="4" w:firstLine="6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Blood Pressure</w:t>
            </w:r>
          </w:p>
          <w:p w14:paraId="2F8B3212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ind w:leftChars="-3" w:left="-7" w:firstLineChars="4" w:firstLine="6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(mmHg)</w:t>
            </w: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14:paraId="0A0C96B0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14:paraId="1FFD8F9E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020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7B6448" w14:textId="77777777" w:rsidR="00051798" w:rsidRPr="00572710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 xml:space="preserve">In </w:t>
            </w:r>
            <w:r w:rsidRPr="00572710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APACHE</w:t>
            </w:r>
            <w:r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 xml:space="preserve"> </w:t>
            </w:r>
            <w:r w:rsidRPr="00572710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 xml:space="preserve">II 20-29 :  </w:t>
            </w:r>
          </w:p>
          <w:p w14:paraId="61C30DB9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MAP ↑</w:t>
            </w:r>
          </w:p>
          <w:p w14:paraId="12F25DCF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78±2 to 94±4 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&lt;0.001)</w:t>
            </w:r>
          </w:p>
        </w:tc>
        <w:tc>
          <w:tcPr>
            <w:tcW w:w="964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057B61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91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5B2662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14:paraId="4BDC580A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14:paraId="5F2A5AB0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3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E5F0B8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960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50BA6D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</w:tr>
      <w:tr w:rsidR="00051798" w:rsidRPr="004C5337" w14:paraId="1E756FF5" w14:textId="77777777" w:rsidTr="00051798">
        <w:trPr>
          <w:trHeight w:val="567"/>
        </w:trPr>
        <w:tc>
          <w:tcPr>
            <w:tcW w:w="915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8FFBF2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ind w:leftChars="-3" w:left="-7" w:firstLineChars="4" w:firstLine="6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14:paraId="6DC14362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14:paraId="2A4309F4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020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E19926" w14:textId="77777777" w:rsidR="00051798" w:rsidRPr="00572710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 xml:space="preserve">In </w:t>
            </w:r>
            <w:r w:rsidRPr="00572710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 xml:space="preserve">APACHE II &gt;30 :  </w:t>
            </w:r>
          </w:p>
          <w:p w14:paraId="31BD39E5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MAP ↑</w:t>
            </w:r>
          </w:p>
          <w:p w14:paraId="4362E008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75±3 to 75±4*</w:t>
            </w:r>
          </w:p>
        </w:tc>
        <w:tc>
          <w:tcPr>
            <w:tcW w:w="964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396494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91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D45B29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14:paraId="6CB9DBC1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0" w:type="auto"/>
            <w:vMerge/>
            <w:shd w:val="clear" w:color="auto" w:fill="E0E0E0"/>
            <w:vAlign w:val="center"/>
            <w:hideMark/>
          </w:tcPr>
          <w:p w14:paraId="31306D3B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83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DB3C7D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960" w:type="dxa"/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AC48E5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</w:tr>
      <w:tr w:rsidR="00051798" w:rsidRPr="004C5337" w14:paraId="20BB5807" w14:textId="77777777" w:rsidTr="00051798">
        <w:trPr>
          <w:trHeight w:val="567"/>
        </w:trPr>
        <w:tc>
          <w:tcPr>
            <w:tcW w:w="915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54B9A9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ind w:leftChars="-3" w:left="-7" w:firstLineChars="4" w:firstLine="6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  <w:r w:rsidRPr="00705B95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PaO2/FIO2 Ratio</w:t>
            </w:r>
          </w:p>
        </w:tc>
        <w:tc>
          <w:tcPr>
            <w:tcW w:w="82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634FF4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5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FF0906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0A0CA9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96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94954C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9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305FA7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452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D23162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increased </w:t>
            </w:r>
          </w:p>
          <w:p w14:paraId="25BD3A6B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    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29.54 ±83.38 </w:t>
            </w:r>
          </w:p>
          <w:p w14:paraId="6776EF17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on day2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*</w:t>
            </w:r>
          </w:p>
        </w:tc>
        <w:tc>
          <w:tcPr>
            <w:tcW w:w="1349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BF257D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Increased</w:t>
            </w:r>
          </w:p>
          <w:p w14:paraId="380E07F9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 from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235(206-265) </w:t>
            </w:r>
          </w:p>
          <w:p w14:paraId="0D54B3F3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to 264(236-292) </w:t>
            </w:r>
          </w:p>
          <w:p w14:paraId="0588389D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=0.049)</w:t>
            </w:r>
          </w:p>
        </w:tc>
        <w:tc>
          <w:tcPr>
            <w:tcW w:w="1183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F08F83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increased </w:t>
            </w:r>
          </w:p>
          <w:p w14:paraId="08BE8270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from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162±88.8 </w:t>
            </w:r>
          </w:p>
          <w:p w14:paraId="0F9EC11B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 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to 306±83.5 </w:t>
            </w:r>
          </w:p>
          <w:p w14:paraId="5862E80C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=0.0087)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6CF9E3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</w:tr>
      <w:tr w:rsidR="00051798" w:rsidRPr="004C5337" w14:paraId="4AB89987" w14:textId="77777777" w:rsidTr="00051798">
        <w:trPr>
          <w:trHeight w:val="567"/>
        </w:trPr>
        <w:tc>
          <w:tcPr>
            <w:tcW w:w="0" w:type="auto"/>
            <w:vMerge/>
            <w:vAlign w:val="center"/>
            <w:hideMark/>
          </w:tcPr>
          <w:p w14:paraId="4E2CC0DC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ind w:leftChars="-3" w:left="-7" w:firstLineChars="4" w:firstLine="6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82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EF9A3B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5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FC88E5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1CB3A0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96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23D378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9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749456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6B76E4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BCE5E3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CC263C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9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E38D83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</w:tr>
      <w:tr w:rsidR="00051798" w:rsidRPr="004C5337" w14:paraId="145380BA" w14:textId="77777777" w:rsidTr="00051798">
        <w:trPr>
          <w:trHeight w:val="567"/>
        </w:trPr>
        <w:tc>
          <w:tcPr>
            <w:tcW w:w="915" w:type="dxa"/>
            <w:shd w:val="clear" w:color="auto" w:fill="E6E6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E6C010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ind w:leftChars="-3" w:left="-7" w:firstLineChars="4" w:firstLine="6"/>
              <w:contextualSpacing/>
              <w:jc w:val="center"/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b/>
                <w:color w:val="000000"/>
                <w:kern w:val="0"/>
                <w:sz w:val="14"/>
                <w:szCs w:val="16"/>
              </w:rPr>
              <w:t>SOFA score change</w:t>
            </w:r>
          </w:p>
        </w:tc>
        <w:tc>
          <w:tcPr>
            <w:tcW w:w="826" w:type="dxa"/>
            <w:shd w:val="clear" w:color="auto" w:fill="E6E6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62EE7D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56" w:type="dxa"/>
            <w:shd w:val="clear" w:color="auto" w:fill="E6E6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6438F4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020" w:type="dxa"/>
            <w:shd w:val="clear" w:color="auto" w:fill="E6E6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E9D91C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964" w:type="dxa"/>
            <w:shd w:val="clear" w:color="auto" w:fill="E6E6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3AD34D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191" w:type="dxa"/>
            <w:shd w:val="clear" w:color="auto" w:fill="E6E6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C8F96E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452" w:type="dxa"/>
            <w:shd w:val="clear" w:color="auto" w:fill="E6E6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15BD3E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349" w:type="dxa"/>
            <w:shd w:val="clear" w:color="auto" w:fill="E6E6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09A38E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−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3.4</w:t>
            </w:r>
          </w:p>
          <w:p w14:paraId="65D4429E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(−4.4 ~ 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−2.4)  </w:t>
            </w:r>
          </w:p>
          <w:p w14:paraId="1B0CA4E8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&lt;0.001)</w:t>
            </w:r>
          </w:p>
        </w:tc>
        <w:tc>
          <w:tcPr>
            <w:tcW w:w="1183" w:type="dxa"/>
            <w:shd w:val="clear" w:color="auto" w:fill="E6E6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1F1546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-3.3 ± 2.1 </w:t>
            </w:r>
          </w:p>
          <w:p w14:paraId="767FF2B9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=0.019)</w:t>
            </w:r>
          </w:p>
        </w:tc>
        <w:tc>
          <w:tcPr>
            <w:tcW w:w="960" w:type="dxa"/>
            <w:shd w:val="clear" w:color="auto" w:fill="E6E6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8F8A4F" w14:textId="77777777" w:rsidR="00051798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decreased from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10(3-15) </w:t>
            </w:r>
          </w:p>
          <w:p w14:paraId="0EB9D025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to 8</w:t>
            </w:r>
            <w:r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 xml:space="preserve"> 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(0-16)</w:t>
            </w:r>
          </w:p>
          <w:p w14:paraId="0972CDF2" w14:textId="77777777" w:rsidR="00051798" w:rsidRPr="004C5337" w:rsidRDefault="00051798" w:rsidP="00051798">
            <w:pPr>
              <w:widowControl/>
              <w:snapToGri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</w:pP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 (</w:t>
            </w:r>
            <w:r w:rsidRPr="0006648E">
              <w:rPr>
                <w:rFonts w:ascii="Arial" w:hAnsi="Arial" w:cs="Times New Roman"/>
                <w:i/>
                <w:color w:val="000000"/>
                <w:kern w:val="0"/>
                <w:sz w:val="14"/>
                <w:szCs w:val="16"/>
              </w:rPr>
              <w:t>p</w:t>
            </w:r>
            <w:r w:rsidRPr="004C5337">
              <w:rPr>
                <w:rFonts w:ascii="Arial" w:hAnsi="Arial" w:cs="Times New Roman"/>
                <w:color w:val="000000"/>
                <w:kern w:val="0"/>
                <w:sz w:val="14"/>
                <w:szCs w:val="16"/>
              </w:rPr>
              <w:t>&lt;0.01)</w:t>
            </w:r>
          </w:p>
        </w:tc>
      </w:tr>
    </w:tbl>
    <w:p w14:paraId="774B869F" w14:textId="627E21CE" w:rsidR="00AB4E36" w:rsidRPr="002F2AEE" w:rsidRDefault="00051798" w:rsidP="002F2AEE">
      <w:pPr>
        <w:rPr>
          <w:rFonts w:ascii="Arial" w:hAnsi="Arial" w:cs="Arial"/>
        </w:rPr>
      </w:pPr>
      <w:r>
        <w:rPr>
          <w:rFonts w:ascii="Arial" w:hAnsi="Arial" w:cs="Arial"/>
          <w:color w:val="000000"/>
          <w:kern w:val="0"/>
        </w:rPr>
        <w:t xml:space="preserve"> </w:t>
      </w:r>
      <w:r w:rsidR="002F2AEE">
        <w:rPr>
          <w:rFonts w:ascii="Arial" w:hAnsi="Arial" w:cs="Arial"/>
          <w:color w:val="000000"/>
          <w:kern w:val="0"/>
        </w:rPr>
        <w:t>* in</w:t>
      </w:r>
      <w:r w:rsidR="002F2AEE" w:rsidRPr="002F2AEE">
        <w:rPr>
          <w:rFonts w:ascii="Arial" w:hAnsi="Arial" w:cs="Arial"/>
          <w:color w:val="000000"/>
          <w:kern w:val="0"/>
        </w:rPr>
        <w:t>significant difference.</w:t>
      </w:r>
    </w:p>
    <w:sectPr w:rsidR="00AB4E36" w:rsidRPr="002F2AEE" w:rsidSect="00C76B3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F687C" w14:textId="77777777" w:rsidR="00051798" w:rsidRDefault="00051798" w:rsidP="00051798">
      <w:r>
        <w:separator/>
      </w:r>
    </w:p>
  </w:endnote>
  <w:endnote w:type="continuationSeparator" w:id="0">
    <w:p w14:paraId="38277B2E" w14:textId="77777777" w:rsidR="00051798" w:rsidRDefault="00051798" w:rsidP="0005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488A3" w14:textId="77777777" w:rsidR="00051798" w:rsidRDefault="00051798" w:rsidP="00051798">
      <w:r>
        <w:separator/>
      </w:r>
    </w:p>
  </w:footnote>
  <w:footnote w:type="continuationSeparator" w:id="0">
    <w:p w14:paraId="50EDF0E2" w14:textId="77777777" w:rsidR="00051798" w:rsidRDefault="00051798" w:rsidP="00051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DA"/>
    <w:rsid w:val="00051798"/>
    <w:rsid w:val="0006648E"/>
    <w:rsid w:val="000864AA"/>
    <w:rsid w:val="000B21DF"/>
    <w:rsid w:val="00171FEF"/>
    <w:rsid w:val="00236179"/>
    <w:rsid w:val="00251FE5"/>
    <w:rsid w:val="002930ED"/>
    <w:rsid w:val="002F2AEE"/>
    <w:rsid w:val="003056E9"/>
    <w:rsid w:val="00501ADA"/>
    <w:rsid w:val="00567EE5"/>
    <w:rsid w:val="00572710"/>
    <w:rsid w:val="00705B95"/>
    <w:rsid w:val="00913261"/>
    <w:rsid w:val="00AB4E36"/>
    <w:rsid w:val="00C3012D"/>
    <w:rsid w:val="00C76B33"/>
    <w:rsid w:val="00C9029E"/>
    <w:rsid w:val="00C977AE"/>
    <w:rsid w:val="00DA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6A1D27"/>
  <w14:defaultImageDpi w14:val="300"/>
  <w15:docId w15:val="{C924EA34-887A-4B9E-9A48-41ABE4E9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1AD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17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1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17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ppg612</dc:creator>
  <cp:keywords/>
  <dc:description/>
  <cp:lastModifiedBy>Baeuerlein, Christopher</cp:lastModifiedBy>
  <cp:revision>15</cp:revision>
  <cp:lastPrinted>2016-09-07T15:53:00Z</cp:lastPrinted>
  <dcterms:created xsi:type="dcterms:W3CDTF">2016-09-07T15:28:00Z</dcterms:created>
  <dcterms:modified xsi:type="dcterms:W3CDTF">2017-02-07T15:14:00Z</dcterms:modified>
</cp:coreProperties>
</file>