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238A" w14:textId="1F1C31BC" w:rsidR="00560F87" w:rsidRPr="00C51DFE" w:rsidRDefault="008D14A3" w:rsidP="00560F87">
      <w:pPr>
        <w:rPr>
          <w:b/>
          <w:sz w:val="24"/>
        </w:rPr>
      </w:pPr>
      <w:r>
        <w:rPr>
          <w:b/>
          <w:sz w:val="24"/>
        </w:rPr>
        <w:t xml:space="preserve">Supplemental </w:t>
      </w:r>
      <w:r w:rsidR="00560F87" w:rsidRPr="00C51DFE">
        <w:rPr>
          <w:b/>
          <w:sz w:val="24"/>
        </w:rPr>
        <w:t>Table 1 Characteristics of the included patients</w:t>
      </w:r>
    </w:p>
    <w:tbl>
      <w:tblPr>
        <w:tblStyle w:val="PlainTable4"/>
        <w:tblW w:w="13958" w:type="dxa"/>
        <w:tblLook w:val="04A0" w:firstRow="1" w:lastRow="0" w:firstColumn="1" w:lastColumn="0" w:noHBand="0" w:noVBand="1"/>
      </w:tblPr>
      <w:tblGrid>
        <w:gridCol w:w="2119"/>
        <w:gridCol w:w="1986"/>
        <w:gridCol w:w="298"/>
        <w:gridCol w:w="1660"/>
        <w:gridCol w:w="1990"/>
        <w:gridCol w:w="1987"/>
        <w:gridCol w:w="1976"/>
        <w:gridCol w:w="1876"/>
        <w:gridCol w:w="66"/>
      </w:tblGrid>
      <w:tr w:rsidR="00E05BCB" w14:paraId="4F7A2397" w14:textId="77777777" w:rsidTr="0071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14:paraId="4F7A238B" w14:textId="77777777" w:rsidR="00E05BCB" w:rsidRDefault="00E05BCB" w:rsidP="00E05BCB">
            <w:r w:rsidRPr="00C51DFE">
              <w:t>Trial</w:t>
            </w:r>
          </w:p>
          <w:p w14:paraId="4F7A238C" w14:textId="77777777" w:rsidR="00E05BCB" w:rsidRDefault="00E05BCB" w:rsidP="00E05BCB"/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14:paraId="4F7A238D" w14:textId="77777777" w:rsidR="00E05BCB" w:rsidRPr="00C51DFE" w:rsidRDefault="00E05BCB" w:rsidP="00E05BC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Jaber</w:t>
            </w:r>
            <w:r w:rsidRPr="00C51DFE">
              <w:rPr>
                <w:kern w:val="0"/>
                <w:szCs w:val="21"/>
              </w:rPr>
              <w:t xml:space="preserve"> et al., </w:t>
            </w:r>
          </w:p>
          <w:p w14:paraId="4F7A238E" w14:textId="77777777" w:rsidR="00E05BCB" w:rsidRPr="00673FAF" w:rsidRDefault="00A12154" w:rsidP="00256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2016 </w:t>
            </w:r>
            <w:r w:rsidRPr="00256A10">
              <w:rPr>
                <w:kern w:val="0"/>
                <w:szCs w:val="21"/>
              </w:rPr>
              <w:t>[</w:t>
            </w:r>
            <w:r w:rsidR="00256A10" w:rsidRPr="00256A10">
              <w:rPr>
                <w:kern w:val="0"/>
                <w:szCs w:val="21"/>
              </w:rPr>
              <w:t>9</w:t>
            </w:r>
            <w:r w:rsidR="00E05BCB" w:rsidRPr="00256A10">
              <w:rPr>
                <w:kern w:val="0"/>
                <w:szCs w:val="21"/>
              </w:rPr>
              <w:t>]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A238F" w14:textId="77777777" w:rsidR="00E05BCB" w:rsidRDefault="00E05BCB" w:rsidP="00E0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</w:rPr>
              <w:t>Lemiale</w:t>
            </w:r>
            <w:r w:rsidRPr="00C51DFE">
              <w:rPr>
                <w:kern w:val="0"/>
                <w:szCs w:val="21"/>
              </w:rPr>
              <w:t xml:space="preserve"> et al.,</w:t>
            </w:r>
          </w:p>
          <w:p w14:paraId="4F7A2390" w14:textId="77777777" w:rsidR="00E05BCB" w:rsidRPr="00673FAF" w:rsidRDefault="00E05BCB" w:rsidP="00256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5</w:t>
            </w:r>
            <w:r>
              <w:rPr>
                <w:rFonts w:hint="eastAsia"/>
              </w:rPr>
              <w:t xml:space="preserve"> </w:t>
            </w:r>
            <w:r w:rsidR="00A12154" w:rsidRPr="00256A10">
              <w:rPr>
                <w:kern w:val="0"/>
                <w:szCs w:val="21"/>
              </w:rPr>
              <w:t>[</w:t>
            </w:r>
            <w:r w:rsidR="00256A10" w:rsidRPr="00256A10">
              <w:rPr>
                <w:kern w:val="0"/>
                <w:szCs w:val="21"/>
              </w:rPr>
              <w:t>22</w:t>
            </w:r>
            <w:r w:rsidRPr="00256A10">
              <w:rPr>
                <w:kern w:val="0"/>
                <w:szCs w:val="21"/>
              </w:rPr>
              <w:t>]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14:paraId="4F7A2391" w14:textId="77777777" w:rsidR="00E05BCB" w:rsidRDefault="00E05BCB" w:rsidP="00E0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</w:rPr>
              <w:t>Frat</w:t>
            </w:r>
            <w:r w:rsidRPr="00C51DFE">
              <w:rPr>
                <w:kern w:val="0"/>
                <w:szCs w:val="21"/>
              </w:rPr>
              <w:t xml:space="preserve"> et al.,</w:t>
            </w:r>
          </w:p>
          <w:p w14:paraId="4F7A2392" w14:textId="77777777" w:rsidR="00E05BCB" w:rsidRPr="00673FAF" w:rsidRDefault="00E05BCB" w:rsidP="00256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5</w:t>
            </w:r>
            <w:r>
              <w:rPr>
                <w:rFonts w:hint="eastAsia"/>
              </w:rPr>
              <w:t xml:space="preserve"> </w:t>
            </w:r>
            <w:r w:rsidR="00A12154">
              <w:rPr>
                <w:kern w:val="0"/>
                <w:szCs w:val="21"/>
              </w:rPr>
              <w:t>[1</w:t>
            </w:r>
            <w:r w:rsidR="00256A10"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]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14:paraId="4F7A2393" w14:textId="77777777" w:rsidR="00E05BCB" w:rsidRPr="00BE713A" w:rsidRDefault="00E05BCB" w:rsidP="00256A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kern w:val="0"/>
                <w:szCs w:val="21"/>
              </w:rPr>
              <w:t>Brambilla et al., 2014</w:t>
            </w:r>
            <w:r w:rsidR="00A12154">
              <w:rPr>
                <w:kern w:val="0"/>
                <w:szCs w:val="21"/>
              </w:rPr>
              <w:t xml:space="preserve"> [</w:t>
            </w:r>
            <w:r w:rsidR="00256A10">
              <w:rPr>
                <w:kern w:val="0"/>
                <w:szCs w:val="21"/>
              </w:rPr>
              <w:t>8</w:t>
            </w:r>
            <w:r w:rsidRPr="00BE713A">
              <w:rPr>
                <w:kern w:val="0"/>
                <w:szCs w:val="21"/>
              </w:rPr>
              <w:t>]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14:paraId="4F7A2394" w14:textId="77777777" w:rsidR="00E05BCB" w:rsidRPr="00C51DFE" w:rsidRDefault="00E05BCB" w:rsidP="00E05BC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 xml:space="preserve">Zhan et al., </w:t>
            </w:r>
          </w:p>
          <w:p w14:paraId="4F7A2395" w14:textId="77777777" w:rsidR="00E05BCB" w:rsidRDefault="00A12154" w:rsidP="00256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kern w:val="0"/>
                <w:szCs w:val="21"/>
              </w:rPr>
              <w:t>2012 [1</w:t>
            </w:r>
            <w:r w:rsidR="00256A10">
              <w:rPr>
                <w:kern w:val="0"/>
                <w:szCs w:val="21"/>
              </w:rPr>
              <w:t>9</w:t>
            </w:r>
            <w:r w:rsidR="00E05BCB">
              <w:rPr>
                <w:kern w:val="0"/>
                <w:szCs w:val="21"/>
              </w:rPr>
              <w:t>]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A2396" w14:textId="77777777" w:rsidR="00E05BCB" w:rsidRDefault="00E05BCB" w:rsidP="00256A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rPr>
                <w:kern w:val="0"/>
                <w:szCs w:val="21"/>
              </w:rPr>
              <w:t xml:space="preserve">Squadrone et al., </w:t>
            </w:r>
            <w:r w:rsidR="00A12154">
              <w:rPr>
                <w:kern w:val="0"/>
                <w:szCs w:val="21"/>
              </w:rPr>
              <w:t>2010 [</w:t>
            </w:r>
            <w:r w:rsidR="00256A10">
              <w:rPr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]</w:t>
            </w:r>
          </w:p>
        </w:tc>
      </w:tr>
      <w:tr w:rsidR="00E05BCB" w14:paraId="4F7A239F" w14:textId="77777777" w:rsidTr="0071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8" w14:textId="77777777" w:rsidR="00E05BCB" w:rsidRDefault="00E05BCB" w:rsidP="00E05BCB">
            <w:r>
              <w:rPr>
                <w:rFonts w:hint="eastAsia"/>
              </w:rPr>
              <w:t>Populations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9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A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B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C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D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9E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5BCB" w14:paraId="4F7A23A9" w14:textId="77777777" w:rsidTr="007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8" w:space="0" w:color="auto"/>
            </w:tcBorders>
          </w:tcPr>
          <w:p w14:paraId="4F7A23A0" w14:textId="77777777" w:rsidR="00E05BCB" w:rsidRPr="00012040" w:rsidRDefault="00E05BCB" w:rsidP="00E05BCB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</w:pPr>
            <w:r w:rsidRPr="00C51DFE">
              <w:t>Enrollment period</w:t>
            </w:r>
            <w:r w:rsidRPr="00012040">
              <w:t xml:space="preserve"> </w:t>
            </w:r>
          </w:p>
        </w:tc>
        <w:tc>
          <w:tcPr>
            <w:tcW w:w="1986" w:type="dxa"/>
            <w:tcBorders>
              <w:top w:val="single" w:sz="8" w:space="0" w:color="auto"/>
            </w:tcBorders>
          </w:tcPr>
          <w:p w14:paraId="4F7A23A1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2013.</w:t>
            </w:r>
            <w:r>
              <w:t>0</w:t>
            </w:r>
            <w:r>
              <w:rPr>
                <w:rFonts w:hint="eastAsia"/>
              </w:rPr>
              <w:t>5-2014.</w:t>
            </w:r>
            <w:r>
              <w:t>0</w:t>
            </w:r>
            <w:r>
              <w:rPr>
                <w:rFonts w:hint="eastAsia"/>
              </w:rPr>
              <w:t>9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</w:tcBorders>
          </w:tcPr>
          <w:p w14:paraId="4F7A23A2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2013.08-2015.01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F7A23A3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2011.02-2013.04</w:t>
            </w:r>
          </w:p>
        </w:tc>
        <w:tc>
          <w:tcPr>
            <w:tcW w:w="1987" w:type="dxa"/>
            <w:tcBorders>
              <w:top w:val="single" w:sz="8" w:space="0" w:color="auto"/>
            </w:tcBorders>
          </w:tcPr>
          <w:p w14:paraId="4F7A23A4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</w:t>
            </w:r>
            <w:r>
              <w:t>10</w:t>
            </w:r>
            <w:r>
              <w:rPr>
                <w:rFonts w:hint="eastAsia"/>
              </w:rPr>
              <w:t>.</w:t>
            </w:r>
            <w:r>
              <w:t>0</w:t>
            </w:r>
            <w:r>
              <w:rPr>
                <w:rFonts w:hint="eastAsia"/>
              </w:rPr>
              <w:t>2-20</w:t>
            </w:r>
            <w:r>
              <w:t>1</w:t>
            </w:r>
            <w:r>
              <w:rPr>
                <w:rFonts w:hint="eastAsia"/>
              </w:rPr>
              <w:t>3.</w:t>
            </w:r>
            <w:r w:rsidRPr="00E9346A">
              <w:t>02</w:t>
            </w:r>
          </w:p>
        </w:tc>
        <w:tc>
          <w:tcPr>
            <w:tcW w:w="1976" w:type="dxa"/>
            <w:tcBorders>
              <w:top w:val="single" w:sz="8" w:space="0" w:color="auto"/>
            </w:tcBorders>
          </w:tcPr>
          <w:p w14:paraId="4F7A23A5" w14:textId="77777777" w:rsidR="00E05BCB" w:rsidRPr="00C51DFE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2006.</w:t>
            </w:r>
            <w:r>
              <w:t>0</w:t>
            </w:r>
            <w:r w:rsidRPr="00C51DFE">
              <w:t>8-2009.12</w:t>
            </w:r>
          </w:p>
          <w:p w14:paraId="4F7A23A6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2" w:type="dxa"/>
            <w:gridSpan w:val="2"/>
            <w:tcBorders>
              <w:top w:val="single" w:sz="8" w:space="0" w:color="auto"/>
            </w:tcBorders>
          </w:tcPr>
          <w:p w14:paraId="4F7A23A7" w14:textId="77777777" w:rsidR="00E05BCB" w:rsidRPr="00C51DFE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2005.10-2007.11</w:t>
            </w:r>
          </w:p>
          <w:p w14:paraId="4F7A23A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BCB" w14:paraId="4F7A23B2" w14:textId="77777777" w:rsidTr="0071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F7A23AA" w14:textId="77777777" w:rsidR="00E05BCB" w:rsidRPr="00012040" w:rsidRDefault="00E05BCB" w:rsidP="00E05BCB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</w:pPr>
            <w:r w:rsidRPr="00012040">
              <w:t>Total number of included patients</w:t>
            </w:r>
          </w:p>
        </w:tc>
        <w:tc>
          <w:tcPr>
            <w:tcW w:w="1986" w:type="dxa"/>
          </w:tcPr>
          <w:p w14:paraId="4F7A23AB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293</w:t>
            </w:r>
          </w:p>
        </w:tc>
        <w:tc>
          <w:tcPr>
            <w:tcW w:w="1958" w:type="dxa"/>
            <w:gridSpan w:val="2"/>
          </w:tcPr>
          <w:p w14:paraId="4F7A23AC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374</w:t>
            </w:r>
          </w:p>
        </w:tc>
        <w:tc>
          <w:tcPr>
            <w:tcW w:w="1990" w:type="dxa"/>
          </w:tcPr>
          <w:p w14:paraId="4F7A23AD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207</w:t>
            </w:r>
          </w:p>
        </w:tc>
        <w:tc>
          <w:tcPr>
            <w:tcW w:w="1987" w:type="dxa"/>
          </w:tcPr>
          <w:p w14:paraId="4F7A23AE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81</w:t>
            </w:r>
          </w:p>
        </w:tc>
        <w:tc>
          <w:tcPr>
            <w:tcW w:w="1976" w:type="dxa"/>
          </w:tcPr>
          <w:p w14:paraId="4F7A23AF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40</w:t>
            </w:r>
          </w:p>
        </w:tc>
        <w:tc>
          <w:tcPr>
            <w:tcW w:w="1942" w:type="dxa"/>
            <w:gridSpan w:val="2"/>
          </w:tcPr>
          <w:p w14:paraId="4F7A23B0" w14:textId="77777777" w:rsidR="00E05BCB" w:rsidRPr="00C51DFE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40</w:t>
            </w:r>
          </w:p>
          <w:p w14:paraId="4F7A23B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5BCB" w14:paraId="4F7A23BA" w14:textId="77777777" w:rsidTr="001C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F7A23B3" w14:textId="77777777" w:rsidR="00E05BCB" w:rsidRPr="00491AA9" w:rsidRDefault="00E05BCB" w:rsidP="00E05BCB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bCs w:val="0"/>
              </w:rPr>
            </w:pPr>
            <w:r w:rsidRPr="00491AA9">
              <w:rPr>
                <w:rFonts w:hint="eastAsia"/>
                <w:bCs w:val="0"/>
              </w:rPr>
              <w:t>Study</w:t>
            </w:r>
            <w:r>
              <w:rPr>
                <w:bCs w:val="0"/>
              </w:rPr>
              <w:t xml:space="preserve"> center</w:t>
            </w:r>
          </w:p>
        </w:tc>
        <w:tc>
          <w:tcPr>
            <w:tcW w:w="1986" w:type="dxa"/>
          </w:tcPr>
          <w:p w14:paraId="4F7A23B4" w14:textId="77777777" w:rsidR="00E05BCB" w:rsidRDefault="00E05BCB" w:rsidP="009D0E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 ICUs</w:t>
            </w:r>
            <w:r w:rsidR="00852FC2">
              <w:rPr>
                <w:rFonts w:hint="eastAsia"/>
              </w:rPr>
              <w:t xml:space="preserve"> </w:t>
            </w:r>
            <w:r w:rsidR="00852FC2">
              <w:t>in France</w:t>
            </w:r>
          </w:p>
        </w:tc>
        <w:tc>
          <w:tcPr>
            <w:tcW w:w="1958" w:type="dxa"/>
            <w:gridSpan w:val="2"/>
          </w:tcPr>
          <w:p w14:paraId="4F7A23B5" w14:textId="77777777" w:rsidR="00E05BCB" w:rsidRDefault="00E05BCB" w:rsidP="00E05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</w:t>
            </w:r>
            <w:r>
              <w:t xml:space="preserve"> ICUs in France and </w:t>
            </w:r>
            <w:r>
              <w:rPr>
                <w:rFonts w:hint="eastAsia"/>
              </w:rPr>
              <w:t>Belgium</w:t>
            </w:r>
          </w:p>
        </w:tc>
        <w:tc>
          <w:tcPr>
            <w:tcW w:w="1990" w:type="dxa"/>
          </w:tcPr>
          <w:p w14:paraId="4F7A23B6" w14:textId="77777777" w:rsidR="00E05BCB" w:rsidRDefault="00E05BCB" w:rsidP="00E05B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 ICUs in France and Belgium</w:t>
            </w:r>
          </w:p>
        </w:tc>
        <w:tc>
          <w:tcPr>
            <w:tcW w:w="1987" w:type="dxa"/>
          </w:tcPr>
          <w:p w14:paraId="4F7A23B7" w14:textId="77777777" w:rsidR="00E05BCB" w:rsidRDefault="00E05BCB" w:rsidP="009D0E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rPr>
                <w:rFonts w:hint="eastAsia"/>
              </w:rPr>
              <w:t xml:space="preserve"> ICUs</w:t>
            </w:r>
            <w:r>
              <w:t xml:space="preserve"> in Italy</w:t>
            </w:r>
          </w:p>
        </w:tc>
        <w:tc>
          <w:tcPr>
            <w:tcW w:w="1976" w:type="dxa"/>
          </w:tcPr>
          <w:p w14:paraId="4F7A23B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ICUs</w:t>
            </w:r>
            <w:r>
              <w:t xml:space="preserve"> in China</w:t>
            </w:r>
          </w:p>
        </w:tc>
        <w:tc>
          <w:tcPr>
            <w:tcW w:w="1942" w:type="dxa"/>
            <w:gridSpan w:val="2"/>
          </w:tcPr>
          <w:p w14:paraId="4F7A23B9" w14:textId="77777777" w:rsidR="00E05BCB" w:rsidRDefault="00E05BCB" w:rsidP="00852F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F7102E">
              <w:t xml:space="preserve"> </w:t>
            </w:r>
            <w:r w:rsidR="00852FC2">
              <w:t>H</w:t>
            </w:r>
            <w:r w:rsidRPr="00F7102E">
              <w:t>ematological units</w:t>
            </w:r>
            <w:r>
              <w:t xml:space="preserve"> in Italy</w:t>
            </w:r>
          </w:p>
        </w:tc>
      </w:tr>
      <w:tr w:rsidR="00E05BCB" w14:paraId="4F7A23CC" w14:textId="77777777" w:rsidTr="001C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F7A23BB" w14:textId="77777777" w:rsidR="00E05BCB" w:rsidRPr="00012040" w:rsidRDefault="00E05BCB" w:rsidP="00E05BCB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</w:rPr>
            </w:pPr>
            <w:r w:rsidRPr="00C51DFE">
              <w:rPr>
                <w:color w:val="000000" w:themeColor="text1"/>
              </w:rPr>
              <w:t>Enrollment criteria and definition in the trials</w:t>
            </w:r>
          </w:p>
        </w:tc>
        <w:tc>
          <w:tcPr>
            <w:tcW w:w="1986" w:type="dxa"/>
          </w:tcPr>
          <w:p w14:paraId="4F7A23BC" w14:textId="77777777" w:rsidR="00E05BCB" w:rsidRPr="00A94E7F" w:rsidRDefault="00E05BCB" w:rsidP="007D1C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4E7F">
              <w:rPr>
                <w:sz w:val="18"/>
                <w:szCs w:val="18"/>
              </w:rPr>
              <w:t>(1)PaO2</w:t>
            </w:r>
            <w:r w:rsidRPr="00A94E7F">
              <w:rPr>
                <w:rFonts w:hint="eastAsia"/>
                <w:sz w:val="18"/>
                <w:szCs w:val="18"/>
              </w:rPr>
              <w:t xml:space="preserve"> &lt;60mmHg or SpO2</w:t>
            </w:r>
            <w:r w:rsidRPr="00A94E7F">
              <w:rPr>
                <w:sz w:val="18"/>
                <w:szCs w:val="18"/>
              </w:rPr>
              <w:t>≤</w:t>
            </w:r>
            <w:r w:rsidRPr="00A94E7F">
              <w:rPr>
                <w:rFonts w:hint="eastAsia"/>
                <w:sz w:val="18"/>
                <w:szCs w:val="18"/>
              </w:rPr>
              <w:t>90%</w:t>
            </w:r>
            <w:r>
              <w:rPr>
                <w:sz w:val="18"/>
                <w:szCs w:val="18"/>
              </w:rPr>
              <w:t xml:space="preserve"> (</w:t>
            </w:r>
            <w:r w:rsidRPr="00A94E7F">
              <w:rPr>
                <w:rFonts w:hint="eastAsia"/>
                <w:sz w:val="18"/>
                <w:szCs w:val="18"/>
              </w:rPr>
              <w:t>room air</w:t>
            </w:r>
            <w:r>
              <w:rPr>
                <w:sz w:val="18"/>
                <w:szCs w:val="18"/>
              </w:rPr>
              <w:t>)</w:t>
            </w:r>
            <w:r w:rsidRPr="00A94E7F">
              <w:rPr>
                <w:rFonts w:hint="eastAsia"/>
                <w:sz w:val="18"/>
                <w:szCs w:val="18"/>
              </w:rPr>
              <w:t xml:space="preserve"> </w:t>
            </w:r>
            <w:r w:rsidRPr="00A94E7F">
              <w:rPr>
                <w:sz w:val="18"/>
                <w:szCs w:val="18"/>
              </w:rPr>
              <w:t>(2)PaO2</w:t>
            </w:r>
            <w:r w:rsidRPr="00A94E7F">
              <w:rPr>
                <w:rFonts w:hint="eastAsia"/>
                <w:sz w:val="18"/>
                <w:szCs w:val="18"/>
              </w:rPr>
              <w:t xml:space="preserve">&lt;80mmHg </w:t>
            </w:r>
            <w:r>
              <w:rPr>
                <w:sz w:val="18"/>
                <w:szCs w:val="18"/>
              </w:rPr>
              <w:t>(</w:t>
            </w:r>
            <w:r w:rsidRPr="00A94E7F">
              <w:rPr>
                <w:rFonts w:hint="eastAsia"/>
                <w:sz w:val="18"/>
                <w:szCs w:val="18"/>
              </w:rPr>
              <w:t>15 L</w:t>
            </w:r>
            <w:r>
              <w:rPr>
                <w:rFonts w:hint="eastAsia"/>
                <w:sz w:val="18"/>
                <w:szCs w:val="18"/>
              </w:rPr>
              <w:t xml:space="preserve">/min of </w:t>
            </w:r>
            <w:r w:rsidRPr="00A94E7F">
              <w:rPr>
                <w:rFonts w:hint="eastAsia"/>
                <w:sz w:val="18"/>
                <w:szCs w:val="18"/>
              </w:rPr>
              <w:t>oxygen</w:t>
            </w:r>
            <w:r>
              <w:rPr>
                <w:sz w:val="18"/>
                <w:szCs w:val="18"/>
              </w:rPr>
              <w:t xml:space="preserve">) plus </w:t>
            </w:r>
            <w:r w:rsidRPr="00A94E7F">
              <w:rPr>
                <w:sz w:val="18"/>
                <w:szCs w:val="18"/>
              </w:rPr>
              <w:t>RR</w:t>
            </w:r>
            <w:r w:rsidRPr="00A94E7F">
              <w:rPr>
                <w:rFonts w:hint="eastAsia"/>
                <w:sz w:val="18"/>
                <w:szCs w:val="18"/>
              </w:rPr>
              <w:t xml:space="preserve"> </w:t>
            </w:r>
            <w:r w:rsidRPr="00A94E7F">
              <w:rPr>
                <w:sz w:val="18"/>
                <w:szCs w:val="18"/>
              </w:rPr>
              <w:t>≥</w:t>
            </w:r>
            <w:r w:rsidRPr="00A94E7F">
              <w:rPr>
                <w:rFonts w:hint="eastAsia"/>
                <w:sz w:val="18"/>
                <w:szCs w:val="18"/>
              </w:rPr>
              <w:t xml:space="preserve">30/min or </w:t>
            </w:r>
            <w:r w:rsidRPr="00A94E7F">
              <w:rPr>
                <w:sz w:val="18"/>
                <w:szCs w:val="18"/>
              </w:rPr>
              <w:t>Accessory muscle use</w:t>
            </w:r>
          </w:p>
        </w:tc>
        <w:tc>
          <w:tcPr>
            <w:tcW w:w="1958" w:type="dxa"/>
            <w:gridSpan w:val="2"/>
          </w:tcPr>
          <w:p w14:paraId="4F7A23BD" w14:textId="77777777" w:rsidR="00E05BCB" w:rsidRPr="00ED2DD3" w:rsidRDefault="00E05BCB" w:rsidP="001D04A5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2DD3">
              <w:rPr>
                <w:sz w:val="18"/>
                <w:szCs w:val="18"/>
              </w:rPr>
              <w:t xml:space="preserve">PaO2 &lt;60 mm Hg </w:t>
            </w:r>
            <w:r>
              <w:rPr>
                <w:sz w:val="18"/>
                <w:szCs w:val="18"/>
              </w:rPr>
              <w:t>(</w:t>
            </w:r>
            <w:r w:rsidRPr="00A94E7F">
              <w:rPr>
                <w:rFonts w:hint="eastAsia"/>
                <w:sz w:val="18"/>
                <w:szCs w:val="18"/>
              </w:rPr>
              <w:t>room air</w:t>
            </w:r>
            <w:r>
              <w:rPr>
                <w:sz w:val="18"/>
                <w:szCs w:val="18"/>
              </w:rPr>
              <w:t xml:space="preserve">) </w:t>
            </w:r>
          </w:p>
          <w:p w14:paraId="4F7A23BE" w14:textId="77777777" w:rsidR="00E05BCB" w:rsidRPr="001D04A5" w:rsidRDefault="00E05BCB" w:rsidP="001D04A5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4E7F">
              <w:rPr>
                <w:sz w:val="18"/>
                <w:szCs w:val="18"/>
              </w:rPr>
              <w:t>RR</w:t>
            </w:r>
            <w:r w:rsidRPr="00ED2D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&gt;30/min</w:t>
            </w:r>
          </w:p>
          <w:p w14:paraId="4F7A23BF" w14:textId="77777777" w:rsidR="00E05BCB" w:rsidRPr="001D04A5" w:rsidRDefault="00E05BCB" w:rsidP="001D04A5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2DD3">
              <w:rPr>
                <w:sz w:val="18"/>
                <w:szCs w:val="18"/>
              </w:rPr>
              <w:t>labored breathing or respiratory distress or dys</w:t>
            </w:r>
            <w:r>
              <w:rPr>
                <w:sz w:val="18"/>
                <w:szCs w:val="18"/>
              </w:rPr>
              <w:t>pnea at rest)</w:t>
            </w:r>
          </w:p>
          <w:p w14:paraId="4F7A23C0" w14:textId="77777777" w:rsidR="00E05BCB" w:rsidRDefault="00E05BCB" w:rsidP="001D04A5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DD3">
              <w:rPr>
                <w:sz w:val="18"/>
                <w:szCs w:val="18"/>
              </w:rPr>
              <w:t xml:space="preserve"> respiratory symptom duration </w:t>
            </w:r>
            <w:r w:rsidRPr="00A94E7F">
              <w:rPr>
                <w:sz w:val="18"/>
                <w:szCs w:val="18"/>
              </w:rPr>
              <w:t>≤</w:t>
            </w:r>
            <w:r w:rsidRPr="00ED2DD3">
              <w:rPr>
                <w:sz w:val="18"/>
                <w:szCs w:val="18"/>
              </w:rPr>
              <w:t>72</w:t>
            </w:r>
            <w:r w:rsidRPr="00ED2DD3">
              <w:rPr>
                <w:rFonts w:hint="eastAsia"/>
                <w:sz w:val="18"/>
                <w:szCs w:val="18"/>
              </w:rPr>
              <w:t xml:space="preserve"> </w:t>
            </w:r>
            <w:r w:rsidRPr="00ED2DD3">
              <w:rPr>
                <w:sz w:val="18"/>
                <w:szCs w:val="18"/>
              </w:rPr>
              <w:t>hours;</w:t>
            </w:r>
          </w:p>
        </w:tc>
        <w:tc>
          <w:tcPr>
            <w:tcW w:w="1990" w:type="dxa"/>
          </w:tcPr>
          <w:p w14:paraId="4F7A23C1" w14:textId="77777777" w:rsidR="00E05BCB" w:rsidRPr="00377C34" w:rsidRDefault="00E05BCB" w:rsidP="00E05BCB">
            <w:pPr>
              <w:pStyle w:val="ListParagraph"/>
              <w:numPr>
                <w:ilvl w:val="0"/>
                <w:numId w:val="7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E7F">
              <w:rPr>
                <w:sz w:val="18"/>
                <w:szCs w:val="18"/>
              </w:rPr>
              <w:t>RR</w:t>
            </w:r>
            <w:r w:rsidRPr="00A94E7F">
              <w:rPr>
                <w:rFonts w:hint="eastAsia"/>
                <w:sz w:val="18"/>
                <w:szCs w:val="18"/>
              </w:rPr>
              <w:t xml:space="preserve"> </w:t>
            </w:r>
            <w:r w:rsidRPr="00A94E7F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25</w:t>
            </w:r>
            <w:r w:rsidRPr="00A94E7F">
              <w:rPr>
                <w:rFonts w:hint="eastAsia"/>
                <w:sz w:val="18"/>
                <w:szCs w:val="18"/>
              </w:rPr>
              <w:t>/min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4F7A23C2" w14:textId="77777777" w:rsidR="00E05BCB" w:rsidRPr="00377C34" w:rsidRDefault="00E05BCB" w:rsidP="00E05BCB">
            <w:pPr>
              <w:pStyle w:val="ListParagraph"/>
              <w:numPr>
                <w:ilvl w:val="0"/>
                <w:numId w:val="7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PaO</w:t>
            </w:r>
            <w:r w:rsidRPr="00C51DFE">
              <w:rPr>
                <w:vertAlign w:val="subscript"/>
              </w:rPr>
              <w:t>2</w:t>
            </w:r>
            <w:r w:rsidRPr="00C51DFE">
              <w:t>/FiO</w:t>
            </w:r>
            <w:r w:rsidRPr="00C51DFE">
              <w:rPr>
                <w:vertAlign w:val="subscript"/>
              </w:rPr>
              <w:t>2</w:t>
            </w:r>
            <w:r w:rsidRPr="00A94E7F">
              <w:rPr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300</w:t>
            </w:r>
            <w:r w:rsidRPr="00A94E7F">
              <w:rPr>
                <w:rFonts w:hint="eastAsia"/>
                <w:sz w:val="18"/>
                <w:szCs w:val="18"/>
              </w:rPr>
              <w:t xml:space="preserve"> mmHg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94E7F">
              <w:rPr>
                <w:rFonts w:hint="eastAsia"/>
                <w:sz w:val="18"/>
                <w:szCs w:val="18"/>
              </w:rPr>
              <w:t xml:space="preserve"> L</w:t>
            </w:r>
            <w:r>
              <w:rPr>
                <w:rFonts w:hint="eastAsia"/>
                <w:sz w:val="18"/>
                <w:szCs w:val="18"/>
              </w:rPr>
              <w:t xml:space="preserve">/min of </w:t>
            </w:r>
            <w:r w:rsidRPr="00A94E7F">
              <w:rPr>
                <w:rFonts w:hint="eastAsia"/>
                <w:sz w:val="18"/>
                <w:szCs w:val="18"/>
              </w:rPr>
              <w:t>oxygen</w:t>
            </w:r>
            <w:r>
              <w:rPr>
                <w:sz w:val="18"/>
                <w:szCs w:val="18"/>
              </w:rPr>
              <w:t xml:space="preserve"> or more at least 15 min)</w:t>
            </w:r>
          </w:p>
          <w:p w14:paraId="4F7A23C3" w14:textId="77777777" w:rsidR="00E05BCB" w:rsidRPr="00B073DE" w:rsidRDefault="00E05BCB" w:rsidP="00E05BCB">
            <w:pPr>
              <w:pStyle w:val="ListParagraph"/>
              <w:numPr>
                <w:ilvl w:val="0"/>
                <w:numId w:val="7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Pa</w:t>
            </w:r>
            <w:r>
              <w:t>C</w:t>
            </w:r>
            <w:r w:rsidRPr="00C51DFE">
              <w:t>O</w:t>
            </w:r>
            <w:r w:rsidRPr="00C51DFE">
              <w:rPr>
                <w:vertAlign w:val="subscript"/>
              </w:rPr>
              <w:t>2</w:t>
            </w:r>
            <w:r w:rsidRPr="00A94E7F">
              <w:rPr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45</w:t>
            </w:r>
            <w:r w:rsidRPr="00A94E7F">
              <w:rPr>
                <w:rFonts w:hint="eastAsia"/>
                <w:sz w:val="18"/>
                <w:szCs w:val="18"/>
              </w:rPr>
              <w:t>mmHg</w:t>
            </w:r>
          </w:p>
          <w:p w14:paraId="4F7A23C4" w14:textId="77777777" w:rsidR="00E05BCB" w:rsidRPr="00B073DE" w:rsidRDefault="00E05BCB" w:rsidP="00E05BCB">
            <w:pPr>
              <w:pStyle w:val="ListParagraph"/>
              <w:numPr>
                <w:ilvl w:val="0"/>
                <w:numId w:val="7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DE">
              <w:rPr>
                <w:sz w:val="18"/>
                <w:szCs w:val="18"/>
              </w:rPr>
              <w:t>an absence of clinical history of underlying</w:t>
            </w:r>
            <w:r>
              <w:rPr>
                <w:sz w:val="18"/>
                <w:szCs w:val="18"/>
              </w:rPr>
              <w:t xml:space="preserve"> </w:t>
            </w:r>
            <w:r w:rsidRPr="00B073DE">
              <w:rPr>
                <w:sz w:val="18"/>
                <w:szCs w:val="18"/>
              </w:rPr>
              <w:t>chronic respiratory failure</w:t>
            </w:r>
          </w:p>
        </w:tc>
        <w:tc>
          <w:tcPr>
            <w:tcW w:w="1987" w:type="dxa"/>
            <w:tcBorders>
              <w:bottom w:val="single" w:sz="4" w:space="0" w:color="FFFFFF" w:themeColor="background1"/>
            </w:tcBorders>
          </w:tcPr>
          <w:p w14:paraId="4F7A23C5" w14:textId="77777777" w:rsidR="00CB2C24" w:rsidRDefault="00E05BCB" w:rsidP="001D04A5">
            <w:pPr>
              <w:pStyle w:val="ListParagraph"/>
              <w:numPr>
                <w:ilvl w:val="0"/>
                <w:numId w:val="13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2C24">
              <w:rPr>
                <w:sz w:val="18"/>
                <w:szCs w:val="18"/>
              </w:rPr>
              <w:t>diagnosis of pneumonia as the</w:t>
            </w:r>
            <w:r w:rsidRPr="00CB2C24">
              <w:rPr>
                <w:rFonts w:hint="eastAsia"/>
                <w:sz w:val="18"/>
                <w:szCs w:val="18"/>
              </w:rPr>
              <w:t xml:space="preserve"> </w:t>
            </w:r>
            <w:r w:rsidR="00CB2C24">
              <w:rPr>
                <w:sz w:val="18"/>
                <w:szCs w:val="18"/>
              </w:rPr>
              <w:t>only cause of hARF</w:t>
            </w:r>
          </w:p>
          <w:p w14:paraId="4F7A23C6" w14:textId="77777777" w:rsidR="00CB2C24" w:rsidRDefault="00E05BCB" w:rsidP="001D04A5">
            <w:pPr>
              <w:pStyle w:val="ListParagraph"/>
              <w:numPr>
                <w:ilvl w:val="0"/>
                <w:numId w:val="13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2C24">
              <w:rPr>
                <w:sz w:val="18"/>
                <w:szCs w:val="18"/>
              </w:rPr>
              <w:t>PaO2/FiO2</w:t>
            </w:r>
            <w:r w:rsidR="00CB2C24" w:rsidRPr="00CB2C24">
              <w:rPr>
                <w:sz w:val="18"/>
                <w:szCs w:val="18"/>
              </w:rPr>
              <w:t>≤</w:t>
            </w:r>
            <w:r w:rsidRPr="00CB2C24">
              <w:rPr>
                <w:sz w:val="18"/>
                <w:szCs w:val="18"/>
              </w:rPr>
              <w:t>250 at least 15 min</w:t>
            </w:r>
            <w:r w:rsidRPr="00CB2C24">
              <w:rPr>
                <w:rFonts w:hint="eastAsia"/>
                <w:sz w:val="18"/>
                <w:szCs w:val="18"/>
              </w:rPr>
              <w:t xml:space="preserve"> </w:t>
            </w:r>
            <w:r w:rsidRPr="00CB2C24">
              <w:rPr>
                <w:sz w:val="18"/>
                <w:szCs w:val="18"/>
              </w:rPr>
              <w:t>through a Venturi mask (FiO2</w:t>
            </w:r>
            <w:r w:rsidR="00501E6B" w:rsidRPr="00CB2C24">
              <w:rPr>
                <w:rFonts w:hint="eastAsia"/>
                <w:sz w:val="18"/>
                <w:szCs w:val="18"/>
              </w:rPr>
              <w:t xml:space="preserve"> </w:t>
            </w:r>
            <w:r w:rsidR="00501E6B" w:rsidRPr="00CB2C24">
              <w:rPr>
                <w:sz w:val="18"/>
                <w:szCs w:val="18"/>
              </w:rPr>
              <w:t>≥</w:t>
            </w:r>
            <w:r w:rsidRPr="00CB2C24">
              <w:rPr>
                <w:sz w:val="18"/>
                <w:szCs w:val="18"/>
              </w:rPr>
              <w:t xml:space="preserve"> 0.50</w:t>
            </w:r>
            <w:r w:rsidR="00CB2C24" w:rsidRPr="00CB2C24">
              <w:rPr>
                <w:sz w:val="18"/>
                <w:szCs w:val="18"/>
              </w:rPr>
              <w:t xml:space="preserve"> at least 15 min</w:t>
            </w:r>
            <w:r w:rsidR="00CB2C24">
              <w:rPr>
                <w:sz w:val="18"/>
                <w:szCs w:val="18"/>
              </w:rPr>
              <w:t>)</w:t>
            </w:r>
          </w:p>
          <w:p w14:paraId="4F7A23C7" w14:textId="77777777" w:rsidR="00E05BCB" w:rsidRPr="00CB2C24" w:rsidRDefault="009D0ECE" w:rsidP="001D04A5">
            <w:pPr>
              <w:pStyle w:val="ListParagraph"/>
              <w:numPr>
                <w:ilvl w:val="0"/>
                <w:numId w:val="13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2C24">
              <w:rPr>
                <w:sz w:val="18"/>
                <w:szCs w:val="18"/>
              </w:rPr>
              <w:t>Either</w:t>
            </w:r>
            <w:r w:rsidR="00E05BCB" w:rsidRPr="00CB2C24">
              <w:rPr>
                <w:rFonts w:hint="eastAsia"/>
                <w:sz w:val="18"/>
                <w:szCs w:val="18"/>
              </w:rPr>
              <w:t xml:space="preserve"> </w:t>
            </w:r>
            <w:r w:rsidR="00CB2C24">
              <w:rPr>
                <w:sz w:val="18"/>
                <w:szCs w:val="18"/>
              </w:rPr>
              <w:t>RR</w:t>
            </w:r>
            <w:r w:rsidR="00CB2C24" w:rsidRPr="00CB2C24">
              <w:rPr>
                <w:sz w:val="18"/>
                <w:szCs w:val="18"/>
              </w:rPr>
              <w:t>≥</w:t>
            </w:r>
            <w:r w:rsidR="00E05BCB" w:rsidRPr="00CB2C24">
              <w:rPr>
                <w:sz w:val="18"/>
                <w:szCs w:val="18"/>
              </w:rPr>
              <w:t xml:space="preserve"> 30 /min or respiratory distress.</w:t>
            </w:r>
          </w:p>
        </w:tc>
        <w:tc>
          <w:tcPr>
            <w:tcW w:w="1976" w:type="dxa"/>
          </w:tcPr>
          <w:p w14:paraId="4F7A23C8" w14:textId="77777777" w:rsidR="00E05BCB" w:rsidRPr="00105806" w:rsidRDefault="00105806" w:rsidP="00105806">
            <w:pPr>
              <w:autoSpaceDE w:val="0"/>
              <w:autoSpaceDN w:val="0"/>
              <w:adjustRightInd w:val="0"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onset;</w:t>
            </w:r>
            <w:r w:rsidR="00E05BCB" w:rsidRPr="00693E57">
              <w:rPr>
                <w:sz w:val="18"/>
                <w:szCs w:val="18"/>
              </w:rPr>
              <w:t xml:space="preserve"> a clinical presen</w:t>
            </w:r>
            <w:r>
              <w:rPr>
                <w:sz w:val="18"/>
                <w:szCs w:val="18"/>
              </w:rPr>
              <w:t>tation of respiratory distress;</w:t>
            </w:r>
            <w:r w:rsidR="00E05BCB" w:rsidRPr="00693E57">
              <w:rPr>
                <w:sz w:val="18"/>
                <w:szCs w:val="18"/>
              </w:rPr>
              <w:t xml:space="preserve"> </w:t>
            </w:r>
            <w:r w:rsidR="00E05BCB" w:rsidRPr="00693E57">
              <w:rPr>
                <w:rFonts w:hint="eastAsia"/>
                <w:sz w:val="18"/>
                <w:szCs w:val="18"/>
              </w:rPr>
              <w:t>200 mm Hg</w:t>
            </w:r>
            <w:r w:rsidR="00E05BCB" w:rsidRPr="00693E57">
              <w:rPr>
                <w:sz w:val="18"/>
                <w:szCs w:val="18"/>
              </w:rPr>
              <w:t>≤</w:t>
            </w:r>
            <w:r w:rsidR="00E05BCB" w:rsidRPr="00693E57">
              <w:rPr>
                <w:rFonts w:hint="eastAsia"/>
                <w:sz w:val="18"/>
                <w:szCs w:val="18"/>
              </w:rPr>
              <w:t>PaO2/F</w:t>
            </w:r>
            <w:r w:rsidR="00E05BCB" w:rsidRPr="00693E57">
              <w:rPr>
                <w:sz w:val="18"/>
                <w:szCs w:val="18"/>
              </w:rPr>
              <w:t>i</w:t>
            </w:r>
            <w:r w:rsidR="00E05BCB" w:rsidRPr="00693E57">
              <w:rPr>
                <w:rFonts w:hint="eastAsia"/>
                <w:sz w:val="18"/>
                <w:szCs w:val="18"/>
              </w:rPr>
              <w:t>O2</w:t>
            </w:r>
            <w:r w:rsidR="00E05BCB" w:rsidRPr="00693E57">
              <w:rPr>
                <w:sz w:val="18"/>
                <w:szCs w:val="18"/>
              </w:rPr>
              <w:t>≤</w:t>
            </w:r>
            <w:r w:rsidR="00E05BCB" w:rsidRPr="00693E57">
              <w:rPr>
                <w:rFonts w:hint="eastAsia"/>
                <w:sz w:val="18"/>
                <w:szCs w:val="18"/>
              </w:rPr>
              <w:t></w:t>
            </w:r>
            <w:r w:rsidR="00E05BCB" w:rsidRPr="00693E57">
              <w:rPr>
                <w:rFonts w:hint="eastAsia"/>
                <w:sz w:val="18"/>
                <w:szCs w:val="18"/>
              </w:rPr>
              <w:t>300 mm Hg</w:t>
            </w:r>
            <w:r w:rsidR="00E05BCB">
              <w:rPr>
                <w:rFonts w:hint="eastAsia"/>
                <w:sz w:val="18"/>
                <w:szCs w:val="18"/>
              </w:rPr>
              <w:t xml:space="preserve"> </w:t>
            </w:r>
            <w:r w:rsidR="00E05BCB" w:rsidRPr="00693E57">
              <w:rPr>
                <w:sz w:val="18"/>
                <w:szCs w:val="18"/>
              </w:rPr>
              <w:t>(≤50%</w:t>
            </w:r>
            <w:r w:rsidR="00E05BCB" w:rsidRPr="00693E57">
              <w:rPr>
                <w:rFonts w:hint="eastAsia"/>
                <w:sz w:val="18"/>
                <w:szCs w:val="18"/>
              </w:rPr>
              <w:t xml:space="preserve"> of oxygen</w:t>
            </w:r>
            <w:r>
              <w:rPr>
                <w:sz w:val="18"/>
                <w:szCs w:val="18"/>
              </w:rPr>
              <w:t>)</w:t>
            </w:r>
            <w:r w:rsidR="00E05BCB" w:rsidRPr="00693E57">
              <w:rPr>
                <w:sz w:val="18"/>
                <w:szCs w:val="18"/>
              </w:rPr>
              <w:t>) presence</w:t>
            </w:r>
            <w:r w:rsidR="00E05BCB" w:rsidRPr="00693E57">
              <w:rPr>
                <w:rFonts w:hint="eastAsia"/>
                <w:sz w:val="18"/>
                <w:szCs w:val="18"/>
              </w:rPr>
              <w:t xml:space="preserve"> </w:t>
            </w:r>
            <w:r w:rsidR="00E05BCB" w:rsidRPr="00693E57">
              <w:rPr>
                <w:sz w:val="18"/>
                <w:szCs w:val="18"/>
              </w:rPr>
              <w:t>of bilateral pulmonary infiltrates on postero anterior chest radiograph; and no evidence of left heart failure as assessed by echocardiography and/or a pulmonary artery</w:t>
            </w:r>
            <w:r w:rsidR="00E05BCB" w:rsidRPr="00693E57">
              <w:rPr>
                <w:rFonts w:hint="eastAsia"/>
                <w:sz w:val="18"/>
                <w:szCs w:val="18"/>
              </w:rPr>
              <w:t xml:space="preserve"> wedge pressure of </w:t>
            </w:r>
            <w:r w:rsidR="00E05BCB" w:rsidRPr="00693E57">
              <w:rPr>
                <w:rFonts w:hint="eastAsia"/>
                <w:sz w:val="18"/>
                <w:szCs w:val="18"/>
              </w:rPr>
              <w:t></w:t>
            </w:r>
            <w:r w:rsidR="00E05BCB" w:rsidRPr="00693E57">
              <w:rPr>
                <w:rFonts w:hint="eastAsia"/>
                <w:sz w:val="18"/>
                <w:szCs w:val="18"/>
              </w:rPr>
              <w:t>18 mm Hg</w:t>
            </w:r>
          </w:p>
        </w:tc>
        <w:tc>
          <w:tcPr>
            <w:tcW w:w="1942" w:type="dxa"/>
            <w:gridSpan w:val="2"/>
          </w:tcPr>
          <w:p w14:paraId="4F7A23C9" w14:textId="77777777" w:rsidR="00E05BCB" w:rsidRPr="00344CC9" w:rsidRDefault="00E05BCB" w:rsidP="007104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4CC9">
              <w:rPr>
                <w:sz w:val="18"/>
                <w:szCs w:val="18"/>
              </w:rPr>
              <w:t>(1) radiological evidence of b</w:t>
            </w:r>
            <w:r w:rsidR="007104CE">
              <w:rPr>
                <w:sz w:val="18"/>
                <w:szCs w:val="18"/>
              </w:rPr>
              <w:t>ilateral pulmonary infiltrates</w:t>
            </w:r>
          </w:p>
          <w:p w14:paraId="4F7A23CA" w14:textId="77777777" w:rsidR="00E05BCB" w:rsidRPr="00F7539B" w:rsidRDefault="00E05BCB" w:rsidP="007104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539B">
              <w:rPr>
                <w:sz w:val="18"/>
                <w:szCs w:val="18"/>
              </w:rPr>
              <w:t>(2) SaO2&lt;90% (room a</w:t>
            </w:r>
            <w:r w:rsidR="007104CE">
              <w:rPr>
                <w:sz w:val="18"/>
                <w:szCs w:val="18"/>
              </w:rPr>
              <w:t>ir)</w:t>
            </w:r>
          </w:p>
          <w:p w14:paraId="4F7A23CB" w14:textId="77777777" w:rsidR="00E05BCB" w:rsidRPr="00F7539B" w:rsidRDefault="00E05BCB" w:rsidP="007104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539B">
              <w:rPr>
                <w:sz w:val="18"/>
                <w:szCs w:val="18"/>
              </w:rPr>
              <w:t>(3)RR &gt;25 /min</w:t>
            </w:r>
          </w:p>
        </w:tc>
      </w:tr>
      <w:tr w:rsidR="00E05BCB" w14:paraId="4F7A23D4" w14:textId="77777777" w:rsidTr="001C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8" w:space="0" w:color="auto"/>
            </w:tcBorders>
          </w:tcPr>
          <w:p w14:paraId="4F7A23CD" w14:textId="77777777" w:rsidR="00E05BCB" w:rsidRPr="00012040" w:rsidRDefault="00E05BCB" w:rsidP="00E05BCB">
            <w:pPr>
              <w:pStyle w:val="ListParagraph"/>
              <w:numPr>
                <w:ilvl w:val="0"/>
                <w:numId w:val="1"/>
              </w:numPr>
              <w:ind w:firstLineChars="0"/>
            </w:pPr>
            <w:r w:rsidRPr="00C51DFE">
              <w:t>Mean age (yr)</w:t>
            </w: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14:paraId="4F7A23CE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63.4</w:t>
            </w:r>
          </w:p>
        </w:tc>
        <w:tc>
          <w:tcPr>
            <w:tcW w:w="1958" w:type="dxa"/>
            <w:gridSpan w:val="2"/>
            <w:tcBorders>
              <w:bottom w:val="single" w:sz="8" w:space="0" w:color="auto"/>
            </w:tcBorders>
          </w:tcPr>
          <w:p w14:paraId="4F7A23CF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62.5</w:t>
            </w:r>
          </w:p>
        </w:tc>
        <w:tc>
          <w:tcPr>
            <w:tcW w:w="1990" w:type="dxa"/>
            <w:tcBorders>
              <w:bottom w:val="single" w:sz="8" w:space="0" w:color="auto"/>
            </w:tcBorders>
          </w:tcPr>
          <w:p w14:paraId="4F7A23D0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</w:t>
            </w:r>
          </w:p>
        </w:tc>
        <w:tc>
          <w:tcPr>
            <w:tcW w:w="1987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4F7A23D1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67.2</w:t>
            </w:r>
          </w:p>
        </w:tc>
        <w:tc>
          <w:tcPr>
            <w:tcW w:w="1976" w:type="dxa"/>
            <w:tcBorders>
              <w:bottom w:val="single" w:sz="8" w:space="0" w:color="auto"/>
            </w:tcBorders>
          </w:tcPr>
          <w:p w14:paraId="4F7A23D2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46.5</w:t>
            </w:r>
          </w:p>
        </w:tc>
        <w:tc>
          <w:tcPr>
            <w:tcW w:w="1942" w:type="dxa"/>
            <w:gridSpan w:val="2"/>
            <w:tcBorders>
              <w:bottom w:val="single" w:sz="8" w:space="0" w:color="auto"/>
            </w:tcBorders>
          </w:tcPr>
          <w:p w14:paraId="4F7A23D3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49</w:t>
            </w:r>
          </w:p>
        </w:tc>
      </w:tr>
      <w:tr w:rsidR="00E05BCB" w14:paraId="4F7A23DC" w14:textId="77777777" w:rsidTr="0071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5" w14:textId="77777777" w:rsidR="00E05BCB" w:rsidRPr="00012040" w:rsidRDefault="00E05BCB" w:rsidP="00E05BCB">
            <w:r>
              <w:rPr>
                <w:rFonts w:hint="eastAsia"/>
              </w:rPr>
              <w:t>Design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6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7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8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9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A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B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</w:tr>
      <w:tr w:rsidR="001C75F0" w14:paraId="4F7A23DE" w14:textId="77777777" w:rsidTr="000A0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14:paraId="4F7A23DD" w14:textId="77777777" w:rsidR="001C75F0" w:rsidRDefault="001C75F0" w:rsidP="00E05BCB"/>
        </w:tc>
      </w:tr>
      <w:tr w:rsidR="00E05BCB" w14:paraId="4F7A23E3" w14:textId="77777777" w:rsidTr="007169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DF" w14:textId="77777777" w:rsidR="00E05BCB" w:rsidRDefault="00E92088" w:rsidP="00E05BCB">
            <w:r w:rsidRPr="00C51DFE">
              <w:lastRenderedPageBreak/>
              <w:t>Severity at enrollment (mean)</w:t>
            </w:r>
          </w:p>
        </w:tc>
        <w:tc>
          <w:tcPr>
            <w:tcW w:w="36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E0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E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3E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5BCB" w14:paraId="4F7A23EB" w14:textId="77777777" w:rsidTr="007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</w:tcPr>
          <w:p w14:paraId="4F7A23E4" w14:textId="77777777" w:rsidR="00E05BCB" w:rsidRPr="00012040" w:rsidRDefault="00E05BCB" w:rsidP="001A1C6A">
            <w:pPr>
              <w:pStyle w:val="ListParagraph"/>
              <w:numPr>
                <w:ilvl w:val="0"/>
                <w:numId w:val="14"/>
              </w:numPr>
              <w:ind w:firstLineChars="0"/>
              <w:jc w:val="left"/>
            </w:pPr>
            <w:r>
              <w:t>PH</w:t>
            </w:r>
          </w:p>
        </w:tc>
        <w:tc>
          <w:tcPr>
            <w:tcW w:w="1986" w:type="dxa"/>
            <w:shd w:val="clear" w:color="auto" w:fill="auto"/>
          </w:tcPr>
          <w:p w14:paraId="4F7A23E5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7.41</w:t>
            </w:r>
          </w:p>
        </w:tc>
        <w:tc>
          <w:tcPr>
            <w:tcW w:w="1958" w:type="dxa"/>
            <w:gridSpan w:val="2"/>
            <w:shd w:val="clear" w:color="auto" w:fill="auto"/>
          </w:tcPr>
          <w:p w14:paraId="4F7A23E6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90" w:type="dxa"/>
            <w:shd w:val="clear" w:color="auto" w:fill="auto"/>
          </w:tcPr>
          <w:p w14:paraId="4F7A23E7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7.4</w:t>
            </w:r>
            <w:r>
              <w:t>4</w:t>
            </w:r>
          </w:p>
        </w:tc>
        <w:tc>
          <w:tcPr>
            <w:tcW w:w="1987" w:type="dxa"/>
          </w:tcPr>
          <w:p w14:paraId="4F7A23E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7.45</w:t>
            </w:r>
          </w:p>
        </w:tc>
        <w:tc>
          <w:tcPr>
            <w:tcW w:w="1976" w:type="dxa"/>
            <w:shd w:val="clear" w:color="auto" w:fill="auto"/>
          </w:tcPr>
          <w:p w14:paraId="4F7A23E9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7.44</w:t>
            </w:r>
          </w:p>
        </w:tc>
        <w:tc>
          <w:tcPr>
            <w:tcW w:w="1942" w:type="dxa"/>
            <w:gridSpan w:val="2"/>
            <w:shd w:val="clear" w:color="auto" w:fill="auto"/>
          </w:tcPr>
          <w:p w14:paraId="4F7A23E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7.46</w:t>
            </w:r>
          </w:p>
        </w:tc>
      </w:tr>
      <w:tr w:rsidR="00E05BCB" w14:paraId="4F7A23F4" w14:textId="77777777" w:rsidTr="0071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F7A23EC" w14:textId="77777777" w:rsidR="00E05BCB" w:rsidRPr="00C51DFE" w:rsidRDefault="00E05BCB" w:rsidP="001A1C6A">
            <w:pPr>
              <w:pStyle w:val="ListParagraph"/>
              <w:numPr>
                <w:ilvl w:val="0"/>
                <w:numId w:val="14"/>
              </w:numPr>
              <w:ind w:firstLineChars="0"/>
            </w:pPr>
            <w:r w:rsidRPr="00C51DFE">
              <w:t>PaO</w:t>
            </w:r>
            <w:r w:rsidRPr="00C51DFE">
              <w:rPr>
                <w:vertAlign w:val="subscript"/>
              </w:rPr>
              <w:t>2</w:t>
            </w:r>
            <w:r w:rsidRPr="00C51DFE">
              <w:t>/FiO</w:t>
            </w:r>
            <w:r w:rsidRPr="00C51DFE">
              <w:rPr>
                <w:vertAlign w:val="subscript"/>
              </w:rPr>
              <w:t>2</w:t>
            </w:r>
          </w:p>
          <w:p w14:paraId="4F7A23ED" w14:textId="77777777" w:rsidR="00E05BCB" w:rsidRPr="00C51DFE" w:rsidRDefault="00E05BCB" w:rsidP="00E05BCB">
            <w:pPr>
              <w:pStyle w:val="ListParagraph"/>
              <w:ind w:left="360" w:firstLineChars="0" w:firstLine="0"/>
            </w:pPr>
            <w:r w:rsidRPr="00C51DFE">
              <w:t>(mean, mmHg)</w:t>
            </w:r>
          </w:p>
        </w:tc>
        <w:tc>
          <w:tcPr>
            <w:tcW w:w="1986" w:type="dxa"/>
          </w:tcPr>
          <w:p w14:paraId="4F7A23EE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194.5</w:t>
            </w:r>
          </w:p>
        </w:tc>
        <w:tc>
          <w:tcPr>
            <w:tcW w:w="1958" w:type="dxa"/>
            <w:gridSpan w:val="2"/>
          </w:tcPr>
          <w:p w14:paraId="4F7A23EF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143</w:t>
            </w:r>
          </w:p>
        </w:tc>
        <w:tc>
          <w:tcPr>
            <w:tcW w:w="1990" w:type="dxa"/>
          </w:tcPr>
          <w:p w14:paraId="4F7A23F0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155</w:t>
            </w:r>
          </w:p>
        </w:tc>
        <w:tc>
          <w:tcPr>
            <w:tcW w:w="1987" w:type="dxa"/>
          </w:tcPr>
          <w:p w14:paraId="4F7A23F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141</w:t>
            </w:r>
          </w:p>
        </w:tc>
        <w:tc>
          <w:tcPr>
            <w:tcW w:w="1976" w:type="dxa"/>
          </w:tcPr>
          <w:p w14:paraId="4F7A23F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230</w:t>
            </w:r>
          </w:p>
        </w:tc>
        <w:tc>
          <w:tcPr>
            <w:tcW w:w="1942" w:type="dxa"/>
            <w:gridSpan w:val="2"/>
          </w:tcPr>
          <w:p w14:paraId="4F7A23F3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269</w:t>
            </w:r>
          </w:p>
        </w:tc>
      </w:tr>
      <w:tr w:rsidR="00E05BCB" w14:paraId="4F7A23FD" w14:textId="77777777" w:rsidTr="007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</w:tcPr>
          <w:p w14:paraId="4F7A23F5" w14:textId="77777777" w:rsidR="00E05BCB" w:rsidRDefault="00E05BCB" w:rsidP="001A1C6A">
            <w:pPr>
              <w:pStyle w:val="ListParagraph"/>
              <w:numPr>
                <w:ilvl w:val="0"/>
                <w:numId w:val="14"/>
              </w:numPr>
              <w:ind w:firstLineChars="0"/>
            </w:pPr>
            <w:r>
              <w:rPr>
                <w:rFonts w:hint="eastAsia"/>
              </w:rPr>
              <w:t>PaCO2</w:t>
            </w:r>
          </w:p>
          <w:p w14:paraId="4F7A23F6" w14:textId="77777777" w:rsidR="00E05BCB" w:rsidRPr="006C19AF" w:rsidRDefault="00E05BCB" w:rsidP="00E05BCB">
            <w:pPr>
              <w:pStyle w:val="ListParagraph"/>
              <w:ind w:left="360" w:firstLineChars="0" w:firstLine="0"/>
            </w:pPr>
            <w:r>
              <w:t xml:space="preserve">(mean, </w:t>
            </w:r>
            <w:r w:rsidRPr="00C51DFE">
              <w:t>mmHg)</w:t>
            </w:r>
          </w:p>
        </w:tc>
        <w:tc>
          <w:tcPr>
            <w:tcW w:w="1986" w:type="dxa"/>
            <w:shd w:val="clear" w:color="auto" w:fill="auto"/>
          </w:tcPr>
          <w:p w14:paraId="4F7A23F7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38</w:t>
            </w:r>
          </w:p>
        </w:tc>
        <w:tc>
          <w:tcPr>
            <w:tcW w:w="1958" w:type="dxa"/>
            <w:gridSpan w:val="2"/>
            <w:shd w:val="clear" w:color="auto" w:fill="auto"/>
          </w:tcPr>
          <w:p w14:paraId="4F7A23F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90" w:type="dxa"/>
            <w:shd w:val="clear" w:color="auto" w:fill="auto"/>
          </w:tcPr>
          <w:p w14:paraId="4F7A23F9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34.5</w:t>
            </w:r>
          </w:p>
        </w:tc>
        <w:tc>
          <w:tcPr>
            <w:tcW w:w="1987" w:type="dxa"/>
          </w:tcPr>
          <w:p w14:paraId="4F7A23F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33.0</w:t>
            </w:r>
          </w:p>
        </w:tc>
        <w:tc>
          <w:tcPr>
            <w:tcW w:w="1976" w:type="dxa"/>
            <w:shd w:val="clear" w:color="auto" w:fill="auto"/>
          </w:tcPr>
          <w:p w14:paraId="4F7A23FB" w14:textId="77777777" w:rsidR="00E05BCB" w:rsidRPr="006F101D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C7FAB">
              <w:rPr>
                <w:rFonts w:hint="eastAsia"/>
              </w:rPr>
              <w:t>31.3</w:t>
            </w:r>
          </w:p>
        </w:tc>
        <w:tc>
          <w:tcPr>
            <w:tcW w:w="1942" w:type="dxa"/>
            <w:gridSpan w:val="2"/>
            <w:shd w:val="clear" w:color="auto" w:fill="auto"/>
          </w:tcPr>
          <w:p w14:paraId="4F7A23FC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35.5</w:t>
            </w:r>
          </w:p>
        </w:tc>
      </w:tr>
      <w:tr w:rsidR="00E05BCB" w14:paraId="4F7A2405" w14:textId="77777777" w:rsidTr="0071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F7A23FE" w14:textId="77777777" w:rsidR="00E05BCB" w:rsidRPr="00302CCC" w:rsidRDefault="00E05BCB" w:rsidP="001A1C6A">
            <w:pPr>
              <w:pStyle w:val="ListParagraph"/>
              <w:numPr>
                <w:ilvl w:val="0"/>
                <w:numId w:val="14"/>
              </w:numPr>
              <w:ind w:firstLineChars="0"/>
            </w:pPr>
            <w:r w:rsidRPr="00C51DFE">
              <w:t>SAPS II score</w:t>
            </w:r>
          </w:p>
        </w:tc>
        <w:tc>
          <w:tcPr>
            <w:tcW w:w="1986" w:type="dxa"/>
          </w:tcPr>
          <w:p w14:paraId="4F7A23FF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33.5</w:t>
            </w:r>
          </w:p>
        </w:tc>
        <w:tc>
          <w:tcPr>
            <w:tcW w:w="1958" w:type="dxa"/>
            <w:gridSpan w:val="2"/>
          </w:tcPr>
          <w:p w14:paraId="4F7A2400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90" w:type="dxa"/>
          </w:tcPr>
          <w:p w14:paraId="4F7A240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25.5</w:t>
            </w:r>
          </w:p>
        </w:tc>
        <w:tc>
          <w:tcPr>
            <w:tcW w:w="1987" w:type="dxa"/>
          </w:tcPr>
          <w:p w14:paraId="4F7A240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35.2</w:t>
            </w:r>
          </w:p>
        </w:tc>
        <w:tc>
          <w:tcPr>
            <w:tcW w:w="1976" w:type="dxa"/>
          </w:tcPr>
          <w:p w14:paraId="4F7A2403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42" w:type="dxa"/>
            <w:gridSpan w:val="2"/>
          </w:tcPr>
          <w:p w14:paraId="4F7A2404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41.5</w:t>
            </w:r>
          </w:p>
        </w:tc>
      </w:tr>
      <w:tr w:rsidR="00E05BCB" w14:paraId="4F7A240D" w14:textId="77777777" w:rsidTr="007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</w:tcPr>
          <w:p w14:paraId="4F7A2406" w14:textId="77777777" w:rsidR="00E05BCB" w:rsidRPr="00302CCC" w:rsidRDefault="00E05BCB" w:rsidP="001A1C6A">
            <w:pPr>
              <w:pStyle w:val="ListParagraph"/>
              <w:numPr>
                <w:ilvl w:val="0"/>
                <w:numId w:val="14"/>
              </w:numPr>
              <w:ind w:firstLineChars="0"/>
            </w:pPr>
            <w:r w:rsidRPr="00C51DFE">
              <w:t>SOFA score</w:t>
            </w:r>
          </w:p>
        </w:tc>
        <w:tc>
          <w:tcPr>
            <w:tcW w:w="1986" w:type="dxa"/>
            <w:shd w:val="clear" w:color="auto" w:fill="auto"/>
          </w:tcPr>
          <w:p w14:paraId="4F7A2407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4.4</w:t>
            </w:r>
          </w:p>
        </w:tc>
        <w:tc>
          <w:tcPr>
            <w:tcW w:w="1958" w:type="dxa"/>
            <w:gridSpan w:val="2"/>
            <w:shd w:val="clear" w:color="auto" w:fill="auto"/>
          </w:tcPr>
          <w:p w14:paraId="4F7A240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14:paraId="4F7A2409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87" w:type="dxa"/>
          </w:tcPr>
          <w:p w14:paraId="4F7A240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76" w:type="dxa"/>
            <w:shd w:val="clear" w:color="auto" w:fill="auto"/>
          </w:tcPr>
          <w:p w14:paraId="4F7A240B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3.8</w:t>
            </w:r>
          </w:p>
        </w:tc>
        <w:tc>
          <w:tcPr>
            <w:tcW w:w="1942" w:type="dxa"/>
            <w:gridSpan w:val="2"/>
            <w:shd w:val="clear" w:color="auto" w:fill="auto"/>
          </w:tcPr>
          <w:p w14:paraId="4F7A240C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</w:tr>
      <w:tr w:rsidR="00E05BCB" w14:paraId="4F7A2415" w14:textId="77777777" w:rsidTr="006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</w:tcPr>
          <w:p w14:paraId="4F7A240E" w14:textId="77777777" w:rsidR="00E05BCB" w:rsidRPr="00302CCC" w:rsidRDefault="00E05BCB" w:rsidP="001A1C6A">
            <w:pPr>
              <w:pStyle w:val="ListParagraph"/>
              <w:numPr>
                <w:ilvl w:val="0"/>
                <w:numId w:val="14"/>
              </w:numPr>
              <w:ind w:firstLineChars="0"/>
            </w:pPr>
            <w:r w:rsidRPr="00302CCC">
              <w:t>SAPS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F7A240F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14:paraId="4F7A2410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F7A241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F7A241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4F7A2413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14:paraId="4F7A2414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</w:tr>
      <w:tr w:rsidR="00E05BCB" w14:paraId="4F7A241D" w14:textId="77777777" w:rsidTr="00684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6" w14:textId="77777777" w:rsidR="00E05BCB" w:rsidRPr="00012040" w:rsidRDefault="00E05BCB" w:rsidP="00E05BCB">
            <w:r>
              <w:rPr>
                <w:rFonts w:hint="eastAsia"/>
              </w:rPr>
              <w:t>NIV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7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9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B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1C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BCB" w14:paraId="4F7A2425" w14:textId="77777777" w:rsidTr="006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</w:tcBorders>
          </w:tcPr>
          <w:p w14:paraId="4F7A241E" w14:textId="77777777" w:rsidR="00E05BCB" w:rsidRPr="00302CCC" w:rsidRDefault="00E05BCB" w:rsidP="00E05BCB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color w:val="000000" w:themeColor="text1"/>
                <w:sz w:val="20"/>
              </w:rPr>
            </w:pPr>
            <w:r w:rsidRPr="00C51DFE">
              <w:t>Interface type</w:t>
            </w:r>
            <w:r w:rsidRPr="00C51DFE">
              <w:rPr>
                <w:color w:val="000000" w:themeColor="text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4F7A241F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Face</w:t>
            </w:r>
            <w:r>
              <w:t xml:space="preserve"> mask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14:paraId="4F7A2420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Face mask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F7A242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Face mask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F7A242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Helmet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4F7A2423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Face mask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4F7A2424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Helmet</w:t>
            </w:r>
          </w:p>
        </w:tc>
      </w:tr>
      <w:tr w:rsidR="00E05BCB" w14:paraId="4F7A242D" w14:textId="77777777" w:rsidTr="00684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4F7A2426" w14:textId="77777777" w:rsidR="00E05BCB" w:rsidRPr="00C51DFE" w:rsidRDefault="00E05BCB" w:rsidP="00E05BCB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color w:val="000000" w:themeColor="text1"/>
              </w:rPr>
            </w:pPr>
            <w:r w:rsidRPr="00C51DFE">
              <w:t>NIV mode</w:t>
            </w:r>
            <w:r w:rsidRPr="00C51DFE">
              <w:rPr>
                <w:color w:val="000000" w:themeColor="text1"/>
              </w:rPr>
              <w:t xml:space="preserve">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4F7A2427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611">
              <w:t>BiPAP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A242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CPAP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4F7A2429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CPAP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F7A242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PAP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4F7A242B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BiPAP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A242C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CPAP</w:t>
            </w:r>
          </w:p>
        </w:tc>
      </w:tr>
      <w:tr w:rsidR="00E05BCB" w14:paraId="4F7A2435" w14:textId="77777777" w:rsidTr="006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2E" w14:textId="77777777" w:rsidR="00E05BCB" w:rsidRPr="00EB40B9" w:rsidRDefault="00E05BCB" w:rsidP="00E05BCB">
            <w:pPr>
              <w:jc w:val="left"/>
            </w:pPr>
            <w:r>
              <w:rPr>
                <w:rFonts w:hint="eastAsia"/>
              </w:rPr>
              <w:t>Outcomes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2F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30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3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3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33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34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5BCB" w14:paraId="4F7A243E" w14:textId="77777777" w:rsidTr="00684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top w:val="single" w:sz="4" w:space="0" w:color="auto"/>
            </w:tcBorders>
            <w:shd w:val="clear" w:color="auto" w:fill="auto"/>
          </w:tcPr>
          <w:p w14:paraId="4F7A2436" w14:textId="77777777" w:rsidR="00E05BCB" w:rsidRPr="00C51DFE" w:rsidRDefault="00E05BCB" w:rsidP="00E05BCB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</w:pPr>
            <w:r w:rsidRPr="00C51DFE">
              <w:t>Intubate rate</w:t>
            </w:r>
          </w:p>
          <w:p w14:paraId="4F7A2437" w14:textId="77777777" w:rsidR="00E05BCB" w:rsidRPr="00EB40B9" w:rsidRDefault="00E05BCB" w:rsidP="00E05BCB">
            <w:pPr>
              <w:pStyle w:val="ListParagraph"/>
              <w:ind w:left="360" w:firstLineChars="0" w:firstLine="0"/>
              <w:jc w:val="left"/>
              <w:rPr>
                <w:b w:val="0"/>
                <w:bCs w:val="0"/>
              </w:rPr>
            </w:pP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(N 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), C(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4F7A2438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49/148, 66</w:t>
            </w:r>
            <w:r>
              <w:rPr>
                <w:rFonts w:hint="eastAsia"/>
              </w:rPr>
              <w:t>/145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7A2439" w14:textId="77777777" w:rsidR="00E05BCB" w:rsidRPr="00667BBE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D44611">
              <w:t>73</w:t>
            </w:r>
            <w:r w:rsidRPr="00D44611">
              <w:rPr>
                <w:rFonts w:hint="eastAsia"/>
              </w:rPr>
              <w:t>/</w:t>
            </w:r>
            <w:r w:rsidRPr="00D44611">
              <w:t>191, 82/183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4F7A243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  <w:r>
              <w:rPr>
                <w:rFonts w:hint="eastAsia"/>
              </w:rPr>
              <w:t xml:space="preserve">/110, </w:t>
            </w:r>
            <w:r>
              <w:t>44</w:t>
            </w:r>
            <w:r>
              <w:rPr>
                <w:rFonts w:hint="eastAsia"/>
              </w:rPr>
              <w:t>/94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F7A243B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6/40, 26/41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14:paraId="4F7A243C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rPr>
                <w:kern w:val="0"/>
                <w:szCs w:val="21"/>
              </w:rPr>
              <w:t>1/21,4/19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7A243D" w14:textId="77777777" w:rsidR="00E05BCB" w:rsidRPr="00E15FF1" w:rsidRDefault="004D6B6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 w:rsidR="00E05BCB" w:rsidRPr="00E15FF1">
              <w:rPr>
                <w:kern w:val="0"/>
                <w:szCs w:val="21"/>
              </w:rPr>
              <w:t>/20,1</w:t>
            </w:r>
            <w:r>
              <w:rPr>
                <w:kern w:val="0"/>
                <w:szCs w:val="21"/>
              </w:rPr>
              <w:t>4</w:t>
            </w:r>
            <w:r w:rsidR="00716976">
              <w:rPr>
                <w:kern w:val="0"/>
                <w:szCs w:val="21"/>
              </w:rPr>
              <w:t>/20</w:t>
            </w:r>
          </w:p>
        </w:tc>
      </w:tr>
      <w:tr w:rsidR="00E05BCB" w14:paraId="4F7A2447" w14:textId="77777777" w:rsidTr="0071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F7A243F" w14:textId="77777777" w:rsidR="00E05BCB" w:rsidRPr="00C51DFE" w:rsidRDefault="00E05BCB" w:rsidP="00E05BCB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</w:pPr>
            <w:r w:rsidRPr="00C51DFE">
              <w:t>ICU mortality</w:t>
            </w:r>
          </w:p>
          <w:p w14:paraId="4F7A2440" w14:textId="77777777" w:rsidR="00E05BCB" w:rsidRPr="00C51DFE" w:rsidRDefault="00E05BCB" w:rsidP="00E05BCB">
            <w:pPr>
              <w:pStyle w:val="ListParagraph"/>
              <w:ind w:left="360" w:firstLineChars="0" w:firstLine="0"/>
              <w:jc w:val="left"/>
            </w:pP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(N 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), C(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))</w:t>
            </w:r>
          </w:p>
        </w:tc>
        <w:tc>
          <w:tcPr>
            <w:tcW w:w="1986" w:type="dxa"/>
          </w:tcPr>
          <w:p w14:paraId="4F7A2441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58" w:type="dxa"/>
            <w:gridSpan w:val="2"/>
          </w:tcPr>
          <w:p w14:paraId="4F7A2442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90" w:type="dxa"/>
          </w:tcPr>
          <w:p w14:paraId="4F7A2443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27/110, 18/94</w:t>
            </w:r>
          </w:p>
        </w:tc>
        <w:tc>
          <w:tcPr>
            <w:tcW w:w="1987" w:type="dxa"/>
          </w:tcPr>
          <w:p w14:paraId="4F7A2444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76" w:type="dxa"/>
          </w:tcPr>
          <w:p w14:paraId="4F7A2445" w14:textId="77777777" w:rsidR="00E05BCB" w:rsidRDefault="00E05BCB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rPr>
                <w:kern w:val="0"/>
                <w:szCs w:val="21"/>
              </w:rPr>
              <w:t>1/21,5/19</w:t>
            </w:r>
          </w:p>
        </w:tc>
        <w:tc>
          <w:tcPr>
            <w:tcW w:w="1942" w:type="dxa"/>
            <w:gridSpan w:val="2"/>
          </w:tcPr>
          <w:p w14:paraId="4F7A2446" w14:textId="77777777" w:rsidR="00E05BCB" w:rsidRPr="003A5A9E" w:rsidRDefault="000B5361" w:rsidP="00E0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kern w:val="0"/>
                <w:szCs w:val="21"/>
              </w:rPr>
              <w:t>3/4,15/16</w:t>
            </w:r>
          </w:p>
        </w:tc>
      </w:tr>
      <w:tr w:rsidR="00E05BCB" w14:paraId="4F7A2450" w14:textId="77777777" w:rsidTr="00684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single" w:sz="12" w:space="0" w:color="auto"/>
            </w:tcBorders>
            <w:shd w:val="clear" w:color="auto" w:fill="auto"/>
          </w:tcPr>
          <w:p w14:paraId="4F7A2448" w14:textId="77777777" w:rsidR="00E05BCB" w:rsidRPr="00C51DFE" w:rsidRDefault="00E05BCB" w:rsidP="00E05BCB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sz w:val="18"/>
              </w:rPr>
            </w:pPr>
            <w:r w:rsidRPr="00C51DFE">
              <w:rPr>
                <w:sz w:val="18"/>
              </w:rPr>
              <w:t>Hospital mortality</w:t>
            </w:r>
          </w:p>
          <w:p w14:paraId="4F7A2449" w14:textId="77777777" w:rsidR="00E05BCB" w:rsidRPr="004D5F44" w:rsidRDefault="00E05BCB" w:rsidP="00E05BCB">
            <w:pPr>
              <w:pStyle w:val="ListParagraph"/>
              <w:ind w:left="360" w:firstLineChars="0" w:firstLine="0"/>
              <w:jc w:val="left"/>
            </w:pP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(N 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), C(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))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</w:tcPr>
          <w:p w14:paraId="4F7A244A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F7A244B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14:paraId="4F7A244C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14:paraId="4F7A244D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2/40, 7/41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</w:tcPr>
          <w:p w14:paraId="4F7A244E" w14:textId="77777777" w:rsidR="00E05BCB" w:rsidRDefault="00E05BCB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rPr>
                <w:kern w:val="0"/>
                <w:szCs w:val="21"/>
              </w:rPr>
              <w:t>1/21,5/19</w:t>
            </w:r>
          </w:p>
        </w:tc>
        <w:tc>
          <w:tcPr>
            <w:tcW w:w="19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F7A244F" w14:textId="77777777" w:rsidR="00E05BCB" w:rsidRPr="00551E01" w:rsidRDefault="00872DCE" w:rsidP="00E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E01">
              <w:rPr>
                <w:rFonts w:hint="eastAsia"/>
              </w:rPr>
              <w:t>3/20, 15/20</w:t>
            </w:r>
          </w:p>
        </w:tc>
      </w:tr>
    </w:tbl>
    <w:p w14:paraId="4F7A2451" w14:textId="77777777" w:rsidR="00F36686" w:rsidRPr="00F36686" w:rsidRDefault="00560F87" w:rsidP="00F36686">
      <w:pPr>
        <w:autoSpaceDE w:val="0"/>
        <w:autoSpaceDN w:val="0"/>
        <w:adjustRightInd w:val="0"/>
        <w:jc w:val="left"/>
      </w:pPr>
      <w:r>
        <w:t>N is for NIV and C</w:t>
      </w:r>
      <w:r>
        <w:rPr>
          <w:rFonts w:hint="eastAsia"/>
        </w:rPr>
        <w:t xml:space="preserve"> </w:t>
      </w:r>
      <w:r>
        <w:t>is for Control</w:t>
      </w:r>
      <w:r w:rsidR="00F36686">
        <w:t>;</w:t>
      </w:r>
      <w:r w:rsidR="00EB2B0B">
        <w:rPr>
          <w:rFonts w:hint="eastAsia"/>
        </w:rPr>
        <w:t xml:space="preserve"> </w:t>
      </w:r>
      <w:r>
        <w:t xml:space="preserve">NIV, noninvasive ventilation; </w:t>
      </w:r>
      <w:r w:rsidRPr="00C51DFE">
        <w:t>NA, Not available; SAPS II, Simplified Acute Physiology Score II; SOFA score, Sequential Organ Failure Assessment score; SAPS, Simplified Acute Physiological Score; RR, respiratory rate; HR, heart rate.</w:t>
      </w:r>
      <w:r w:rsidR="00F36686" w:rsidRPr="00F36686">
        <w:rPr>
          <w:rFonts w:ascii="Calibri" w:hAnsi="Calibri" w:cs="Calibri"/>
          <w:sz w:val="24"/>
          <w:szCs w:val="24"/>
        </w:rPr>
        <w:t xml:space="preserve"> </w:t>
      </w:r>
      <w:r w:rsidR="00F36686">
        <w:t xml:space="preserve">BiPAP, </w:t>
      </w:r>
      <w:r w:rsidR="00F36686" w:rsidRPr="00F36686">
        <w:t>bilevel inspiratory positive</w:t>
      </w:r>
      <w:r w:rsidR="00F36686">
        <w:rPr>
          <w:rFonts w:hint="eastAsia"/>
        </w:rPr>
        <w:t xml:space="preserve"> </w:t>
      </w:r>
      <w:r w:rsidR="00F36686">
        <w:t xml:space="preserve">airway pressure; CPAP, </w:t>
      </w:r>
      <w:r w:rsidR="00F36686" w:rsidRPr="00F36686">
        <w:t>cont</w:t>
      </w:r>
      <w:r w:rsidR="00F36686">
        <w:t>inuous positive airway pressure</w:t>
      </w:r>
    </w:p>
    <w:p w14:paraId="4F7A2452" w14:textId="77777777" w:rsidR="00F367DF" w:rsidRDefault="00F367DF" w:rsidP="00560F87">
      <w:pPr>
        <w:sectPr w:rsidR="00F367DF" w:rsidSect="001260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4F7A2453" w14:textId="77777777" w:rsidR="00F36686" w:rsidRDefault="00F36686" w:rsidP="001260EE">
      <w:pPr>
        <w:rPr>
          <w:sz w:val="24"/>
        </w:rPr>
      </w:pPr>
    </w:p>
    <w:p w14:paraId="4F7A2454" w14:textId="77777777" w:rsidR="001260EE" w:rsidRPr="00CE0644" w:rsidRDefault="00F406C9" w:rsidP="001260EE">
      <w:pPr>
        <w:rPr>
          <w:sz w:val="24"/>
        </w:rPr>
      </w:pPr>
      <w:r w:rsidRPr="00CE0644">
        <w:rPr>
          <w:sz w:val="24"/>
        </w:rPr>
        <w:t>Continued</w:t>
      </w:r>
      <w:r w:rsidR="00CE0644" w:rsidRPr="00C51DFE">
        <w:rPr>
          <w:b/>
          <w:sz w:val="24"/>
        </w:rPr>
        <w:t xml:space="preserve"> </w:t>
      </w:r>
      <w:r w:rsidR="001260EE" w:rsidRPr="00C51DFE">
        <w:rPr>
          <w:b/>
          <w:sz w:val="24"/>
        </w:rPr>
        <w:t>Table 1 Characteristics of the included patients</w:t>
      </w:r>
      <w:r w:rsidR="00CE0644" w:rsidRPr="00CE0644">
        <w:rPr>
          <w:sz w:val="24"/>
        </w:rPr>
        <w:t xml:space="preserve"> </w:t>
      </w:r>
    </w:p>
    <w:tbl>
      <w:tblPr>
        <w:tblStyle w:val="PlainTable4"/>
        <w:tblW w:w="13958" w:type="dxa"/>
        <w:tblLook w:val="04A0" w:firstRow="1" w:lastRow="0" w:firstColumn="1" w:lastColumn="0" w:noHBand="0" w:noVBand="1"/>
      </w:tblPr>
      <w:tblGrid>
        <w:gridCol w:w="2089"/>
        <w:gridCol w:w="1030"/>
        <w:gridCol w:w="1235"/>
        <w:gridCol w:w="1890"/>
        <w:gridCol w:w="2016"/>
        <w:gridCol w:w="2178"/>
        <w:gridCol w:w="1977"/>
        <w:gridCol w:w="1543"/>
      </w:tblGrid>
      <w:tr w:rsidR="00F032A0" w14:paraId="4F7A2461" w14:textId="77777777" w:rsidTr="00F0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F7A2455" w14:textId="77777777" w:rsidR="00F032A0" w:rsidRDefault="00F032A0" w:rsidP="00F032A0">
            <w:r w:rsidRPr="00C51DFE">
              <w:t>Trial</w:t>
            </w:r>
          </w:p>
          <w:p w14:paraId="4F7A2456" w14:textId="77777777" w:rsidR="00F032A0" w:rsidRDefault="00F032A0" w:rsidP="00F032A0"/>
        </w:tc>
        <w:tc>
          <w:tcPr>
            <w:tcW w:w="22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A2457" w14:textId="77777777" w:rsidR="00F032A0" w:rsidRDefault="00F032A0" w:rsidP="00F032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BE713A">
              <w:rPr>
                <w:kern w:val="0"/>
                <w:szCs w:val="21"/>
              </w:rPr>
              <w:t xml:space="preserve">Squadrone et al., </w:t>
            </w:r>
          </w:p>
          <w:p w14:paraId="4F7A2458" w14:textId="77777777" w:rsidR="00F032A0" w:rsidRPr="00BE713A" w:rsidRDefault="00F032A0" w:rsidP="00256A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13A">
              <w:rPr>
                <w:kern w:val="0"/>
                <w:szCs w:val="21"/>
              </w:rPr>
              <w:t>2005 [</w:t>
            </w:r>
            <w:r w:rsidR="00256A10">
              <w:rPr>
                <w:kern w:val="0"/>
                <w:szCs w:val="21"/>
              </w:rPr>
              <w:t>21</w:t>
            </w:r>
            <w:r w:rsidRPr="00BE713A">
              <w:rPr>
                <w:kern w:val="0"/>
                <w:szCs w:val="21"/>
              </w:rPr>
              <w:t>]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4F7A2459" w14:textId="77777777" w:rsidR="00F032A0" w:rsidRPr="00BE713A" w:rsidRDefault="00F032A0" w:rsidP="00F032A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BE713A">
              <w:rPr>
                <w:kern w:val="0"/>
                <w:szCs w:val="21"/>
              </w:rPr>
              <w:t xml:space="preserve">Ferrer et al., </w:t>
            </w:r>
          </w:p>
          <w:p w14:paraId="4F7A245A" w14:textId="77777777" w:rsidR="00F032A0" w:rsidRPr="00BE713A" w:rsidRDefault="00A12154" w:rsidP="00256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2003 [</w:t>
            </w:r>
            <w:r w:rsidR="00256A10">
              <w:rPr>
                <w:kern w:val="0"/>
                <w:szCs w:val="21"/>
              </w:rPr>
              <w:t>24</w:t>
            </w:r>
            <w:r w:rsidR="00F032A0" w:rsidRPr="00BE713A">
              <w:rPr>
                <w:kern w:val="0"/>
                <w:szCs w:val="21"/>
              </w:rPr>
              <w:t>]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14:paraId="4F7A245B" w14:textId="77777777" w:rsidR="00F032A0" w:rsidRPr="00BE713A" w:rsidRDefault="00F032A0" w:rsidP="00F0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BE713A">
              <w:t>Hilbert</w:t>
            </w:r>
            <w:r w:rsidRPr="00BE713A">
              <w:rPr>
                <w:kern w:val="0"/>
                <w:szCs w:val="21"/>
              </w:rPr>
              <w:t xml:space="preserve"> et al.,</w:t>
            </w:r>
          </w:p>
          <w:p w14:paraId="4F7A245C" w14:textId="77777777" w:rsidR="00F032A0" w:rsidRPr="00A12154" w:rsidRDefault="00F032A0" w:rsidP="00256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BE713A">
              <w:rPr>
                <w:rFonts w:hint="eastAsia"/>
              </w:rPr>
              <w:t xml:space="preserve">2001 </w:t>
            </w:r>
            <w:r w:rsidR="00A12154">
              <w:rPr>
                <w:kern w:val="0"/>
                <w:szCs w:val="21"/>
              </w:rPr>
              <w:t>[</w:t>
            </w:r>
            <w:r w:rsidR="00256A10">
              <w:rPr>
                <w:kern w:val="0"/>
                <w:szCs w:val="21"/>
              </w:rPr>
              <w:t>23</w:t>
            </w:r>
            <w:r w:rsidRPr="00BE713A">
              <w:rPr>
                <w:kern w:val="0"/>
                <w:szCs w:val="21"/>
              </w:rPr>
              <w:t>]</w:t>
            </w: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4F7A245D" w14:textId="77777777" w:rsidR="00F032A0" w:rsidRPr="005E36EE" w:rsidRDefault="00F032A0" w:rsidP="00F032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5E36EE">
              <w:rPr>
                <w:kern w:val="0"/>
                <w:szCs w:val="21"/>
              </w:rPr>
              <w:t xml:space="preserve">Delclaux et al., </w:t>
            </w:r>
          </w:p>
          <w:p w14:paraId="4F7A245E" w14:textId="77777777" w:rsidR="00F032A0" w:rsidRPr="00BE713A" w:rsidRDefault="00A12154" w:rsidP="00256A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kern w:val="0"/>
                <w:szCs w:val="21"/>
              </w:rPr>
              <w:t>2000 [</w:t>
            </w:r>
            <w:r w:rsidR="00256A10">
              <w:rPr>
                <w:kern w:val="0"/>
                <w:szCs w:val="21"/>
              </w:rPr>
              <w:t>25</w:t>
            </w:r>
            <w:r w:rsidR="00F032A0" w:rsidRPr="005E36EE">
              <w:rPr>
                <w:kern w:val="0"/>
                <w:szCs w:val="21"/>
              </w:rPr>
              <w:t>]</w:t>
            </w:r>
            <w:r w:rsidR="00F032A0" w:rsidRPr="005E36EE">
              <w:t xml:space="preserve"> 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14:paraId="4F7A245F" w14:textId="77777777" w:rsidR="00F032A0" w:rsidRPr="00BE713A" w:rsidRDefault="00F032A0" w:rsidP="00256A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C1B22">
              <w:rPr>
                <w:kern w:val="0"/>
                <w:szCs w:val="21"/>
              </w:rPr>
              <w:t xml:space="preserve">Antonelli et al., 2000 </w:t>
            </w:r>
            <w:bookmarkStart w:id="1" w:name="OLE_LINK14"/>
            <w:bookmarkStart w:id="2" w:name="OLE_LINK15"/>
            <w:r w:rsidRPr="00BC1B22">
              <w:rPr>
                <w:kern w:val="0"/>
                <w:szCs w:val="21"/>
              </w:rPr>
              <w:t>[</w:t>
            </w:r>
            <w:bookmarkEnd w:id="1"/>
            <w:bookmarkEnd w:id="2"/>
            <w:r w:rsidR="00A12154">
              <w:rPr>
                <w:kern w:val="0"/>
                <w:szCs w:val="21"/>
              </w:rPr>
              <w:t>2</w:t>
            </w:r>
            <w:r w:rsidR="00256A10">
              <w:rPr>
                <w:kern w:val="0"/>
                <w:szCs w:val="21"/>
              </w:rPr>
              <w:t>6</w:t>
            </w:r>
            <w:r w:rsidRPr="00BC1B22">
              <w:rPr>
                <w:kern w:val="0"/>
                <w:szCs w:val="21"/>
              </w:rPr>
              <w:t>]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</w:tcPr>
          <w:p w14:paraId="4F7A2460" w14:textId="77777777" w:rsidR="00F032A0" w:rsidRPr="00BC1B22" w:rsidRDefault="00F032A0" w:rsidP="00F032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</w:p>
        </w:tc>
      </w:tr>
      <w:tr w:rsidR="00F032A0" w14:paraId="4F7A2469" w14:textId="77777777" w:rsidTr="00F0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2" w14:textId="77777777" w:rsidR="00F032A0" w:rsidRDefault="00F032A0" w:rsidP="00F032A0">
            <w:r>
              <w:rPr>
                <w:rFonts w:hint="eastAsia"/>
              </w:rPr>
              <w:t>Populations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3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4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5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6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7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68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32A0" w14:paraId="4F7A2473" w14:textId="77777777" w:rsidTr="00F0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8" w:space="0" w:color="auto"/>
            </w:tcBorders>
          </w:tcPr>
          <w:p w14:paraId="4F7A246A" w14:textId="77777777" w:rsidR="00F032A0" w:rsidRPr="00012040" w:rsidRDefault="00F032A0" w:rsidP="005F1ED2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</w:pPr>
            <w:r w:rsidRPr="00C51DFE">
              <w:t>Enrollment period</w:t>
            </w:r>
            <w:r w:rsidRPr="00012040"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</w:tcBorders>
          </w:tcPr>
          <w:p w14:paraId="4F7A246B" w14:textId="77777777" w:rsidR="00F032A0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2002.</w:t>
            </w:r>
            <w:r>
              <w:t>0</w:t>
            </w:r>
            <w:r>
              <w:rPr>
                <w:rFonts w:hint="eastAsia"/>
              </w:rPr>
              <w:t>6-2003.</w:t>
            </w:r>
            <w:r>
              <w:t>11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4F7A246C" w14:textId="77777777" w:rsidR="00F032A0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2016" w:type="dxa"/>
            <w:tcBorders>
              <w:top w:val="single" w:sz="8" w:space="0" w:color="auto"/>
            </w:tcBorders>
          </w:tcPr>
          <w:p w14:paraId="4F7A246D" w14:textId="77777777" w:rsidR="00F032A0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1998</w:t>
            </w:r>
            <w:r>
              <w:t>.</w:t>
            </w:r>
            <w:r>
              <w:rPr>
                <w:rFonts w:hint="eastAsia"/>
              </w:rPr>
              <w:t>05-</w:t>
            </w:r>
            <w:r>
              <w:t>1999.12</w:t>
            </w:r>
          </w:p>
        </w:tc>
        <w:tc>
          <w:tcPr>
            <w:tcW w:w="2178" w:type="dxa"/>
            <w:tcBorders>
              <w:top w:val="single" w:sz="8" w:space="0" w:color="auto"/>
            </w:tcBorders>
          </w:tcPr>
          <w:p w14:paraId="4F7A246E" w14:textId="77777777" w:rsidR="00F032A0" w:rsidRPr="00C51DFE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1997.09-1999.01</w:t>
            </w:r>
          </w:p>
          <w:p w14:paraId="4F7A246F" w14:textId="77777777" w:rsidR="00F032A0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top w:val="single" w:sz="8" w:space="0" w:color="auto"/>
            </w:tcBorders>
          </w:tcPr>
          <w:p w14:paraId="4F7A2470" w14:textId="77777777" w:rsidR="00F032A0" w:rsidRPr="00C51DFE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1995.12-1997.10</w:t>
            </w:r>
          </w:p>
          <w:p w14:paraId="4F7A2471" w14:textId="77777777" w:rsidR="00F032A0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  <w:tcBorders>
              <w:top w:val="single" w:sz="8" w:space="0" w:color="auto"/>
            </w:tcBorders>
          </w:tcPr>
          <w:p w14:paraId="4F7A2472" w14:textId="77777777" w:rsidR="00F032A0" w:rsidRPr="00C51DFE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2A0" w14:paraId="4F7A247B" w14:textId="77777777" w:rsidTr="00F0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74" w14:textId="77777777" w:rsidR="00F032A0" w:rsidRPr="00012040" w:rsidRDefault="00F032A0" w:rsidP="005F1ED2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</w:pPr>
            <w:r w:rsidRPr="00012040">
              <w:t>Total number of included patients</w:t>
            </w:r>
          </w:p>
        </w:tc>
        <w:tc>
          <w:tcPr>
            <w:tcW w:w="2265" w:type="dxa"/>
            <w:gridSpan w:val="2"/>
          </w:tcPr>
          <w:p w14:paraId="4F7A2475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9</w:t>
            </w:r>
          </w:p>
        </w:tc>
        <w:tc>
          <w:tcPr>
            <w:tcW w:w="1890" w:type="dxa"/>
          </w:tcPr>
          <w:p w14:paraId="4F7A2476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16" w:type="dxa"/>
          </w:tcPr>
          <w:p w14:paraId="4F7A2477" w14:textId="77777777" w:rsidR="00F032A0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52</w:t>
            </w:r>
          </w:p>
        </w:tc>
        <w:tc>
          <w:tcPr>
            <w:tcW w:w="2178" w:type="dxa"/>
          </w:tcPr>
          <w:p w14:paraId="4F7A2478" w14:textId="77777777" w:rsidR="00F032A0" w:rsidRPr="009A5A41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E36EE">
              <w:rPr>
                <w:rFonts w:hint="eastAsia"/>
              </w:rPr>
              <w:t>81</w:t>
            </w:r>
          </w:p>
        </w:tc>
        <w:tc>
          <w:tcPr>
            <w:tcW w:w="1977" w:type="dxa"/>
          </w:tcPr>
          <w:p w14:paraId="4F7A2479" w14:textId="77777777" w:rsidR="00F032A0" w:rsidRPr="009A5A41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1B22">
              <w:rPr>
                <w:rFonts w:hint="eastAsia"/>
              </w:rPr>
              <w:t>31</w:t>
            </w:r>
          </w:p>
        </w:tc>
        <w:tc>
          <w:tcPr>
            <w:tcW w:w="1543" w:type="dxa"/>
          </w:tcPr>
          <w:p w14:paraId="4F7A247A" w14:textId="77777777" w:rsidR="00F032A0" w:rsidRPr="00BC1B22" w:rsidRDefault="00F032A0" w:rsidP="00F0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32A0" w14:paraId="4F7A2483" w14:textId="77777777" w:rsidTr="00F0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7C" w14:textId="77777777" w:rsidR="00F032A0" w:rsidRPr="00491AA9" w:rsidRDefault="00F032A0" w:rsidP="005F1ED2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bCs w:val="0"/>
              </w:rPr>
            </w:pPr>
            <w:r w:rsidRPr="00491AA9">
              <w:rPr>
                <w:rFonts w:hint="eastAsia"/>
                <w:bCs w:val="0"/>
              </w:rPr>
              <w:t>Study</w:t>
            </w:r>
            <w:r>
              <w:rPr>
                <w:bCs w:val="0"/>
              </w:rPr>
              <w:t xml:space="preserve"> center</w:t>
            </w:r>
          </w:p>
        </w:tc>
        <w:tc>
          <w:tcPr>
            <w:tcW w:w="2265" w:type="dxa"/>
            <w:gridSpan w:val="2"/>
          </w:tcPr>
          <w:p w14:paraId="4F7A247D" w14:textId="77777777" w:rsidR="00F032A0" w:rsidRDefault="00F032A0" w:rsidP="009D0E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15 ICUs</w:t>
            </w:r>
            <w:r>
              <w:t xml:space="preserve"> in Italy</w:t>
            </w:r>
          </w:p>
        </w:tc>
        <w:tc>
          <w:tcPr>
            <w:tcW w:w="1890" w:type="dxa"/>
          </w:tcPr>
          <w:p w14:paraId="4F7A247E" w14:textId="77777777" w:rsidR="00F032A0" w:rsidRDefault="00F032A0" w:rsidP="00F032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3 ICUs in </w:t>
            </w:r>
            <w:r>
              <w:t>Spain</w:t>
            </w:r>
          </w:p>
        </w:tc>
        <w:tc>
          <w:tcPr>
            <w:tcW w:w="2016" w:type="dxa"/>
          </w:tcPr>
          <w:p w14:paraId="4F7A247F" w14:textId="77777777" w:rsidR="00F032A0" w:rsidRDefault="00F032A0" w:rsidP="00F032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 ICU in France</w:t>
            </w:r>
          </w:p>
        </w:tc>
        <w:tc>
          <w:tcPr>
            <w:tcW w:w="2178" w:type="dxa"/>
          </w:tcPr>
          <w:p w14:paraId="4F7A2480" w14:textId="77777777" w:rsidR="00F032A0" w:rsidRDefault="00F032A0" w:rsidP="00F0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6 </w:t>
            </w:r>
            <w:r>
              <w:t>ICU</w:t>
            </w:r>
            <w:r>
              <w:rPr>
                <w:rFonts w:hint="eastAsia"/>
              </w:rPr>
              <w:t>s</w:t>
            </w:r>
            <w:r>
              <w:t xml:space="preserve"> in France, Spain, Tunisia and Italy</w:t>
            </w:r>
          </w:p>
        </w:tc>
        <w:tc>
          <w:tcPr>
            <w:tcW w:w="1977" w:type="dxa"/>
          </w:tcPr>
          <w:p w14:paraId="4F7A2481" w14:textId="77777777" w:rsidR="00F032A0" w:rsidRDefault="00F032A0" w:rsidP="009D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1 </w:t>
            </w:r>
            <w:r>
              <w:t>ICU in Italy</w:t>
            </w:r>
          </w:p>
        </w:tc>
        <w:tc>
          <w:tcPr>
            <w:tcW w:w="1543" w:type="dxa"/>
          </w:tcPr>
          <w:p w14:paraId="4F7A2482" w14:textId="77777777" w:rsidR="00F032A0" w:rsidRDefault="00F032A0" w:rsidP="00F032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2A0" w:rsidRPr="00212AF1" w14:paraId="4F7A2490" w14:textId="77777777" w:rsidTr="00F0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84" w14:textId="77777777" w:rsidR="00F032A0" w:rsidRPr="00012040" w:rsidRDefault="00F032A0" w:rsidP="005F1ED2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color w:val="000000" w:themeColor="text1"/>
              </w:rPr>
            </w:pPr>
            <w:r w:rsidRPr="00C51DFE">
              <w:rPr>
                <w:color w:val="000000" w:themeColor="text1"/>
              </w:rPr>
              <w:t>Enrollment criteria and definition in the trials</w:t>
            </w:r>
          </w:p>
        </w:tc>
        <w:tc>
          <w:tcPr>
            <w:tcW w:w="2265" w:type="dxa"/>
            <w:gridSpan w:val="2"/>
          </w:tcPr>
          <w:p w14:paraId="4F7A2485" w14:textId="77777777" w:rsidR="00F032A0" w:rsidRPr="00405958" w:rsidRDefault="00F032A0" w:rsidP="00EA209F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5958">
              <w:rPr>
                <w:sz w:val="18"/>
                <w:szCs w:val="18"/>
              </w:rPr>
              <w:t>PaO2/FiO2</w:t>
            </w:r>
            <w:r w:rsidRPr="00405958">
              <w:rPr>
                <w:kern w:val="0"/>
                <w:sz w:val="18"/>
                <w:szCs w:val="18"/>
              </w:rPr>
              <w:t>≤300mmHg</w:t>
            </w:r>
          </w:p>
        </w:tc>
        <w:tc>
          <w:tcPr>
            <w:tcW w:w="1890" w:type="dxa"/>
          </w:tcPr>
          <w:p w14:paraId="4F7A2486" w14:textId="77777777" w:rsidR="00F032A0" w:rsidRPr="00377C34" w:rsidRDefault="00F032A0" w:rsidP="00EA20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evere </w:t>
            </w:r>
            <w:r>
              <w:rPr>
                <w:sz w:val="18"/>
                <w:szCs w:val="18"/>
              </w:rPr>
              <w:t>AHRF, defined as PaO2 persistently (more than 6 to 8 hours)</w:t>
            </w:r>
            <w:r w:rsidR="00BA7A3B" w:rsidRPr="00405958">
              <w:rPr>
                <w:sz w:val="18"/>
                <w:szCs w:val="18"/>
              </w:rPr>
              <w:t xml:space="preserve"> &lt;</w:t>
            </w:r>
            <w:r>
              <w:rPr>
                <w:sz w:val="18"/>
                <w:szCs w:val="18"/>
              </w:rPr>
              <w:t xml:space="preserve"> 60mmHg or SaO2 </w:t>
            </w:r>
            <w:r w:rsidR="00BA7A3B" w:rsidRPr="00405958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90%</w:t>
            </w:r>
            <w:r w:rsidR="00BA7A3B">
              <w:rPr>
                <w:sz w:val="18"/>
                <w:szCs w:val="18"/>
              </w:rPr>
              <w:t xml:space="preserve"> persistently</w:t>
            </w:r>
            <w:r>
              <w:rPr>
                <w:sz w:val="18"/>
                <w:szCs w:val="18"/>
              </w:rPr>
              <w:t xml:space="preserve"> while breathing conventio</w:t>
            </w:r>
            <w:r w:rsidR="00BE101B">
              <w:rPr>
                <w:sz w:val="18"/>
                <w:szCs w:val="18"/>
              </w:rPr>
              <w:t xml:space="preserve">nal Venturi oxygen at a maximal </w:t>
            </w:r>
            <w:r>
              <w:rPr>
                <w:sz w:val="18"/>
                <w:szCs w:val="18"/>
              </w:rPr>
              <w:t>concentration</w:t>
            </w:r>
            <w:r w:rsidR="00BE1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(50%)</w:t>
            </w:r>
          </w:p>
        </w:tc>
        <w:tc>
          <w:tcPr>
            <w:tcW w:w="2016" w:type="dxa"/>
          </w:tcPr>
          <w:p w14:paraId="4F7A2487" w14:textId="77777777" w:rsidR="00EA209F" w:rsidRDefault="00EA209F" w:rsidP="00CB1FB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 w:rsidR="00F032A0" w:rsidRPr="003673D5">
              <w:rPr>
                <w:sz w:val="18"/>
                <w:szCs w:val="18"/>
              </w:rPr>
              <w:t>A</w:t>
            </w:r>
            <w:r w:rsidR="00F032A0" w:rsidRPr="003673D5">
              <w:rPr>
                <w:rFonts w:hint="eastAsia"/>
                <w:sz w:val="18"/>
                <w:szCs w:val="18"/>
              </w:rPr>
              <w:t xml:space="preserve"> </w:t>
            </w:r>
            <w:r w:rsidR="00F032A0" w:rsidRPr="003673D5">
              <w:rPr>
                <w:sz w:val="18"/>
                <w:szCs w:val="18"/>
              </w:rPr>
              <w:t>clinical history of p</w:t>
            </w:r>
            <w:r>
              <w:rPr>
                <w:sz w:val="18"/>
                <w:szCs w:val="18"/>
              </w:rPr>
              <w:t>ulmonary infiltrates and fever</w:t>
            </w:r>
          </w:p>
          <w:p w14:paraId="4F7A2488" w14:textId="77777777" w:rsidR="00EA209F" w:rsidRDefault="00EA209F" w:rsidP="00CB1FB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 w:rsidR="00F032A0" w:rsidRPr="003673D5">
              <w:rPr>
                <w:sz w:val="18"/>
                <w:szCs w:val="18"/>
              </w:rPr>
              <w:t>severe dyspne</w:t>
            </w:r>
            <w:r>
              <w:rPr>
                <w:sz w:val="18"/>
                <w:szCs w:val="18"/>
              </w:rPr>
              <w:t>a at rest</w:t>
            </w:r>
          </w:p>
          <w:p w14:paraId="4F7A2489" w14:textId="77777777" w:rsidR="00F032A0" w:rsidRDefault="00EA209F" w:rsidP="00CB1FB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(3)</w:t>
            </w:r>
            <w:r w:rsidR="00F032A0" w:rsidRPr="003673D5">
              <w:rPr>
                <w:sz w:val="18"/>
                <w:szCs w:val="18"/>
              </w:rPr>
              <w:t>PaO2/FiO2</w:t>
            </w:r>
            <w:r w:rsidR="00F032A0" w:rsidRPr="00405958">
              <w:rPr>
                <w:sz w:val="18"/>
                <w:szCs w:val="18"/>
              </w:rPr>
              <w:t>&lt;</w:t>
            </w:r>
            <w:r w:rsidR="00F032A0">
              <w:rPr>
                <w:sz w:val="18"/>
                <w:szCs w:val="18"/>
              </w:rPr>
              <w:t>200.</w:t>
            </w:r>
          </w:p>
        </w:tc>
        <w:tc>
          <w:tcPr>
            <w:tcW w:w="2178" w:type="dxa"/>
          </w:tcPr>
          <w:p w14:paraId="4F7A248A" w14:textId="77777777" w:rsidR="00F032A0" w:rsidRPr="00196270" w:rsidRDefault="00F032A0" w:rsidP="00EA209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70">
              <w:rPr>
                <w:sz w:val="18"/>
                <w:szCs w:val="18"/>
              </w:rPr>
              <w:t>(1) acute respiratory insufficiency,</w:t>
            </w:r>
            <w:r w:rsidRPr="001962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defined as PaO2</w:t>
            </w:r>
            <w:r w:rsidRPr="00196270">
              <w:rPr>
                <w:sz w:val="18"/>
                <w:szCs w:val="18"/>
              </w:rPr>
              <w:t>/FIO2</w:t>
            </w:r>
            <w:r w:rsidRPr="00196270">
              <w:rPr>
                <w:rFonts w:hint="eastAsia"/>
                <w:sz w:val="18"/>
                <w:szCs w:val="18"/>
              </w:rPr>
              <w:t xml:space="preserve"> </w:t>
            </w:r>
            <w:r w:rsidRPr="00405958">
              <w:rPr>
                <w:kern w:val="0"/>
                <w:sz w:val="18"/>
                <w:szCs w:val="18"/>
              </w:rPr>
              <w:t>≤</w:t>
            </w:r>
            <w:r w:rsidRPr="00196270">
              <w:rPr>
                <w:sz w:val="18"/>
                <w:szCs w:val="18"/>
              </w:rPr>
              <w:t>300</w:t>
            </w:r>
            <w:r w:rsidRPr="00196270">
              <w:rPr>
                <w:rFonts w:hint="eastAsia"/>
                <w:sz w:val="18"/>
                <w:szCs w:val="18"/>
              </w:rPr>
              <w:t xml:space="preserve"> </w:t>
            </w:r>
            <w:r w:rsidRPr="00196270">
              <w:rPr>
                <w:sz w:val="18"/>
                <w:szCs w:val="18"/>
              </w:rPr>
              <w:t>mm Hg</w:t>
            </w:r>
            <w:r>
              <w:rPr>
                <w:sz w:val="18"/>
                <w:szCs w:val="18"/>
              </w:rPr>
              <w:t xml:space="preserve"> (oxygen </w:t>
            </w:r>
            <w:r w:rsidRPr="00196270">
              <w:rPr>
                <w:sz w:val="18"/>
                <w:szCs w:val="18"/>
              </w:rPr>
              <w:t>at 10 L/min or more for 15 minutes</w:t>
            </w:r>
            <w:r>
              <w:rPr>
                <w:sz w:val="18"/>
                <w:szCs w:val="18"/>
              </w:rPr>
              <w:t>)</w:t>
            </w:r>
            <w:r w:rsidRPr="00196270">
              <w:rPr>
                <w:sz w:val="18"/>
                <w:szCs w:val="18"/>
              </w:rPr>
              <w:t>,</w:t>
            </w:r>
          </w:p>
          <w:p w14:paraId="4F7A248B" w14:textId="77777777" w:rsidR="00F032A0" w:rsidRPr="00196270" w:rsidRDefault="00F032A0" w:rsidP="00EA209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70">
              <w:rPr>
                <w:sz w:val="18"/>
                <w:szCs w:val="18"/>
              </w:rPr>
              <w:t>(2) the</w:t>
            </w:r>
            <w:r w:rsidRPr="00196270">
              <w:rPr>
                <w:rFonts w:hint="eastAsia"/>
                <w:sz w:val="18"/>
                <w:szCs w:val="18"/>
              </w:rPr>
              <w:t xml:space="preserve"> </w:t>
            </w:r>
            <w:r w:rsidRPr="00196270">
              <w:rPr>
                <w:sz w:val="18"/>
                <w:szCs w:val="18"/>
              </w:rPr>
              <w:t>presence of bilateral lung infiltrates on</w:t>
            </w:r>
            <w:r w:rsidRPr="00196270">
              <w:rPr>
                <w:rFonts w:hint="eastAsia"/>
                <w:sz w:val="18"/>
                <w:szCs w:val="18"/>
              </w:rPr>
              <w:t xml:space="preserve"> </w:t>
            </w:r>
            <w:r w:rsidRPr="00196270">
              <w:rPr>
                <w:sz w:val="18"/>
                <w:szCs w:val="18"/>
              </w:rPr>
              <w:t>a posteroanterior chest radiograph;</w:t>
            </w:r>
          </w:p>
          <w:p w14:paraId="4F7A248C" w14:textId="77777777" w:rsidR="00F032A0" w:rsidRPr="00196270" w:rsidRDefault="00F032A0" w:rsidP="00EA209F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70">
              <w:rPr>
                <w:sz w:val="18"/>
                <w:szCs w:val="18"/>
              </w:rPr>
              <w:t xml:space="preserve">(3) </w:t>
            </w:r>
            <w:r w:rsidR="00F406C9" w:rsidRPr="00196270">
              <w:rPr>
                <w:sz w:val="18"/>
                <w:szCs w:val="18"/>
              </w:rPr>
              <w:t>Randomization</w:t>
            </w:r>
            <w:r w:rsidRPr="00196270">
              <w:rPr>
                <w:sz w:val="18"/>
                <w:szCs w:val="18"/>
              </w:rPr>
              <w:t xml:space="preserve"> within 3 hours after the criteria were first fulfilled.</w:t>
            </w:r>
          </w:p>
        </w:tc>
        <w:tc>
          <w:tcPr>
            <w:tcW w:w="1977" w:type="dxa"/>
          </w:tcPr>
          <w:p w14:paraId="4F7A248D" w14:textId="77777777" w:rsidR="0012526A" w:rsidRDefault="0012526A" w:rsidP="00EA20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 w:rsidR="00F032A0" w:rsidRPr="00212AF1">
              <w:rPr>
                <w:sz w:val="18"/>
                <w:szCs w:val="18"/>
              </w:rPr>
              <w:t>Acute</w:t>
            </w:r>
            <w:r w:rsidR="00F032A0" w:rsidRPr="00212A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respiratory distress</w:t>
            </w:r>
          </w:p>
          <w:p w14:paraId="4F7A248E" w14:textId="77777777" w:rsidR="00F032A0" w:rsidRPr="00212AF1" w:rsidRDefault="0012526A" w:rsidP="00EA20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 w:rsidR="00F032A0" w:rsidRPr="00E3507F">
              <w:rPr>
                <w:sz w:val="18"/>
                <w:szCs w:val="18"/>
              </w:rPr>
              <w:t>RR</w:t>
            </w:r>
            <w:r w:rsidR="00F032A0" w:rsidRPr="00A94E7F">
              <w:rPr>
                <w:sz w:val="18"/>
                <w:szCs w:val="18"/>
              </w:rPr>
              <w:t>≥</w:t>
            </w:r>
            <w:r w:rsidR="00F032A0" w:rsidRPr="00212AF1">
              <w:rPr>
                <w:sz w:val="18"/>
                <w:szCs w:val="18"/>
              </w:rPr>
              <w:t xml:space="preserve"> 35/min, </w:t>
            </w:r>
            <w:r w:rsidR="00F032A0" w:rsidRPr="003673D5">
              <w:rPr>
                <w:sz w:val="18"/>
                <w:szCs w:val="18"/>
              </w:rPr>
              <w:t>PaO2/FiO2</w:t>
            </w:r>
            <w:r w:rsidR="00F032A0" w:rsidRPr="00405958">
              <w:rPr>
                <w:sz w:val="18"/>
                <w:szCs w:val="18"/>
              </w:rPr>
              <w:t>&lt;</w:t>
            </w:r>
            <w:r w:rsidR="00F032A0">
              <w:rPr>
                <w:sz w:val="18"/>
                <w:szCs w:val="18"/>
              </w:rPr>
              <w:t xml:space="preserve">200 </w:t>
            </w:r>
            <w:r w:rsidR="00F032A0" w:rsidRPr="00212AF1">
              <w:rPr>
                <w:sz w:val="18"/>
                <w:szCs w:val="18"/>
              </w:rPr>
              <w:t>while the patient was breathing oxygen through a</w:t>
            </w:r>
            <w:r w:rsidR="00F032A0" w:rsidRPr="00212A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Venturi mask; (3)</w:t>
            </w:r>
            <w:r w:rsidR="006D4DBB">
              <w:rPr>
                <w:sz w:val="18"/>
                <w:szCs w:val="18"/>
              </w:rPr>
              <w:t xml:space="preserve"> </w:t>
            </w:r>
            <w:r w:rsidR="00F032A0" w:rsidRPr="00212AF1">
              <w:rPr>
                <w:sz w:val="18"/>
                <w:szCs w:val="18"/>
              </w:rPr>
              <w:t>active contraction of</w:t>
            </w:r>
            <w:r w:rsidR="00F032A0" w:rsidRPr="00212AF1">
              <w:rPr>
                <w:rFonts w:hint="eastAsia"/>
                <w:sz w:val="18"/>
                <w:szCs w:val="18"/>
              </w:rPr>
              <w:t xml:space="preserve"> </w:t>
            </w:r>
            <w:r w:rsidR="00F032A0" w:rsidRPr="00212AF1">
              <w:rPr>
                <w:sz w:val="18"/>
                <w:szCs w:val="18"/>
              </w:rPr>
              <w:t>the accessory muscles of respiration or</w:t>
            </w:r>
            <w:r w:rsidR="00F032A0" w:rsidRPr="00212AF1">
              <w:rPr>
                <w:rFonts w:hint="eastAsia"/>
                <w:sz w:val="18"/>
                <w:szCs w:val="18"/>
              </w:rPr>
              <w:t xml:space="preserve"> </w:t>
            </w:r>
            <w:r w:rsidR="00F032A0" w:rsidRPr="00212AF1">
              <w:rPr>
                <w:sz w:val="18"/>
                <w:szCs w:val="18"/>
              </w:rPr>
              <w:t>paradoxical abdominal motion.</w:t>
            </w:r>
          </w:p>
        </w:tc>
        <w:tc>
          <w:tcPr>
            <w:tcW w:w="1543" w:type="dxa"/>
          </w:tcPr>
          <w:p w14:paraId="4F7A248F" w14:textId="77777777" w:rsidR="00F032A0" w:rsidRPr="00212AF1" w:rsidRDefault="00F032A0" w:rsidP="00F032A0">
            <w:pPr>
              <w:ind w:firstLine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101B" w:rsidRPr="00344EA5" w14:paraId="4F7A2498" w14:textId="77777777" w:rsidTr="00F0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91" w14:textId="77777777" w:rsidR="00BE101B" w:rsidRPr="00012040" w:rsidRDefault="00BE101B" w:rsidP="005F1ED2">
            <w:pPr>
              <w:pStyle w:val="ListParagraph"/>
              <w:numPr>
                <w:ilvl w:val="0"/>
                <w:numId w:val="9"/>
              </w:numPr>
              <w:ind w:firstLineChars="0"/>
            </w:pPr>
            <w:r w:rsidRPr="00C51DFE">
              <w:t>Mean age (yr)</w:t>
            </w:r>
          </w:p>
        </w:tc>
        <w:tc>
          <w:tcPr>
            <w:tcW w:w="2265" w:type="dxa"/>
            <w:gridSpan w:val="2"/>
          </w:tcPr>
          <w:p w14:paraId="4F7A2492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65.5</w:t>
            </w:r>
          </w:p>
        </w:tc>
        <w:tc>
          <w:tcPr>
            <w:tcW w:w="1890" w:type="dxa"/>
          </w:tcPr>
          <w:p w14:paraId="4F7A2493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61.5</w:t>
            </w:r>
          </w:p>
        </w:tc>
        <w:tc>
          <w:tcPr>
            <w:tcW w:w="2016" w:type="dxa"/>
          </w:tcPr>
          <w:p w14:paraId="4F7A2494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49</w:t>
            </w:r>
          </w:p>
        </w:tc>
        <w:tc>
          <w:tcPr>
            <w:tcW w:w="2178" w:type="dxa"/>
          </w:tcPr>
          <w:p w14:paraId="4F7A2495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58</w:t>
            </w:r>
          </w:p>
        </w:tc>
        <w:tc>
          <w:tcPr>
            <w:tcW w:w="1977" w:type="dxa"/>
          </w:tcPr>
          <w:p w14:paraId="4F7A2496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44.5</w:t>
            </w:r>
          </w:p>
        </w:tc>
        <w:tc>
          <w:tcPr>
            <w:tcW w:w="1543" w:type="dxa"/>
          </w:tcPr>
          <w:p w14:paraId="4F7A2497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01B" w14:paraId="4F7A24A0" w14:textId="77777777" w:rsidTr="00F0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9" w14:textId="77777777" w:rsidR="00BE101B" w:rsidRPr="00012040" w:rsidRDefault="00BE101B" w:rsidP="00BE101B">
            <w:r>
              <w:rPr>
                <w:rFonts w:hint="eastAsia"/>
              </w:rPr>
              <w:t>Design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A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B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C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2178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D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E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RCT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9F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01B" w14:paraId="4F7A24A8" w14:textId="77777777" w:rsidTr="003A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1" w14:textId="77777777" w:rsidR="00BE101B" w:rsidRDefault="003A09F2" w:rsidP="003A09F2">
            <w:pPr>
              <w:jc w:val="left"/>
            </w:pPr>
            <w:r w:rsidRPr="00C51DFE">
              <w:lastRenderedPageBreak/>
              <w:t>Severity at enrollment (mean)</w:t>
            </w:r>
          </w:p>
        </w:tc>
        <w:tc>
          <w:tcPr>
            <w:tcW w:w="1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2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3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4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5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6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F7A24A7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01B" w14:paraId="4F7A24B3" w14:textId="77777777" w:rsidTr="0009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A9" w14:textId="77777777" w:rsidR="00BE101B" w:rsidRPr="00012040" w:rsidRDefault="00BE101B" w:rsidP="00CE5F74">
            <w:pPr>
              <w:pStyle w:val="ListParagraph"/>
              <w:numPr>
                <w:ilvl w:val="0"/>
                <w:numId w:val="10"/>
              </w:numPr>
              <w:ind w:firstLineChars="0"/>
              <w:jc w:val="left"/>
            </w:pPr>
            <w:r>
              <w:t>PH</w:t>
            </w:r>
          </w:p>
        </w:tc>
        <w:tc>
          <w:tcPr>
            <w:tcW w:w="2265" w:type="dxa"/>
            <w:gridSpan w:val="2"/>
          </w:tcPr>
          <w:p w14:paraId="4F7A24AA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7.39</w:t>
            </w:r>
          </w:p>
        </w:tc>
        <w:tc>
          <w:tcPr>
            <w:tcW w:w="1890" w:type="dxa"/>
          </w:tcPr>
          <w:p w14:paraId="4F7A24AB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7.41</w:t>
            </w:r>
          </w:p>
          <w:p w14:paraId="4F7A24AC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F7A24AD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7.44</w:t>
            </w:r>
          </w:p>
        </w:tc>
        <w:tc>
          <w:tcPr>
            <w:tcW w:w="2178" w:type="dxa"/>
          </w:tcPr>
          <w:p w14:paraId="4F7A24AE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7.42</w:t>
            </w:r>
          </w:p>
          <w:p w14:paraId="4F7A24AF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F7A24B0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7.45</w:t>
            </w:r>
          </w:p>
          <w:p w14:paraId="4F7A24B1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4F7A24B2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01B" w14:paraId="4F7A24BF" w14:textId="77777777" w:rsidTr="00F0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B4" w14:textId="77777777" w:rsidR="00BE101B" w:rsidRPr="00C51DFE" w:rsidRDefault="00BE101B" w:rsidP="00CE5F74">
            <w:pPr>
              <w:pStyle w:val="ListParagraph"/>
              <w:numPr>
                <w:ilvl w:val="0"/>
                <w:numId w:val="10"/>
              </w:numPr>
              <w:ind w:firstLineChars="0"/>
            </w:pPr>
            <w:r w:rsidRPr="00C51DFE">
              <w:t>PaO</w:t>
            </w:r>
            <w:r w:rsidRPr="00C51DFE">
              <w:rPr>
                <w:vertAlign w:val="subscript"/>
              </w:rPr>
              <w:t>2</w:t>
            </w:r>
            <w:r w:rsidRPr="00C51DFE">
              <w:t>/FiO</w:t>
            </w:r>
            <w:r w:rsidRPr="00C51DFE">
              <w:rPr>
                <w:vertAlign w:val="subscript"/>
              </w:rPr>
              <w:t>2</w:t>
            </w:r>
          </w:p>
          <w:p w14:paraId="4F7A24B5" w14:textId="77777777" w:rsidR="00BE101B" w:rsidRPr="00C51DFE" w:rsidRDefault="00BE101B" w:rsidP="00BE101B">
            <w:pPr>
              <w:pStyle w:val="ListParagraph"/>
              <w:ind w:left="360" w:firstLineChars="0" w:firstLine="0"/>
            </w:pPr>
            <w:r w:rsidRPr="00C51DFE">
              <w:t>(mean, mmHg)</w:t>
            </w:r>
          </w:p>
        </w:tc>
        <w:tc>
          <w:tcPr>
            <w:tcW w:w="2265" w:type="dxa"/>
            <w:gridSpan w:val="2"/>
          </w:tcPr>
          <w:p w14:paraId="4F7A24B6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F74">
              <w:rPr>
                <w:rFonts w:hint="eastAsia"/>
              </w:rPr>
              <w:t>251</w:t>
            </w:r>
          </w:p>
        </w:tc>
        <w:tc>
          <w:tcPr>
            <w:tcW w:w="1890" w:type="dxa"/>
          </w:tcPr>
          <w:p w14:paraId="4F7A24B7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102.5</w:t>
            </w:r>
          </w:p>
          <w:p w14:paraId="4F7A24B8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F7A24B9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138.5</w:t>
            </w:r>
          </w:p>
        </w:tc>
        <w:tc>
          <w:tcPr>
            <w:tcW w:w="2178" w:type="dxa"/>
          </w:tcPr>
          <w:p w14:paraId="4F7A24BA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144</w:t>
            </w:r>
          </w:p>
          <w:p w14:paraId="4F7A24BB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F7A24BC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129</w:t>
            </w:r>
          </w:p>
          <w:p w14:paraId="4F7A24BD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4F7A24BE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01B" w14:paraId="4F7A24C8" w14:textId="77777777" w:rsidTr="0009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C0" w14:textId="77777777" w:rsidR="00BE101B" w:rsidRDefault="00BE101B" w:rsidP="00CE5F74">
            <w:pPr>
              <w:pStyle w:val="ListParagraph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PaCO2</w:t>
            </w:r>
          </w:p>
          <w:p w14:paraId="4F7A24C1" w14:textId="77777777" w:rsidR="00BE101B" w:rsidRPr="006C19AF" w:rsidRDefault="00BE101B" w:rsidP="00BE101B">
            <w:pPr>
              <w:pStyle w:val="ListParagraph"/>
              <w:ind w:left="360" w:firstLineChars="0" w:firstLine="0"/>
            </w:pPr>
            <w:r>
              <w:t xml:space="preserve">(mean, </w:t>
            </w:r>
            <w:r w:rsidRPr="00C51DFE">
              <w:t>mmHg)</w:t>
            </w:r>
          </w:p>
        </w:tc>
        <w:tc>
          <w:tcPr>
            <w:tcW w:w="2265" w:type="dxa"/>
            <w:gridSpan w:val="2"/>
          </w:tcPr>
          <w:p w14:paraId="4F7A24C2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39</w:t>
            </w:r>
          </w:p>
        </w:tc>
        <w:tc>
          <w:tcPr>
            <w:tcW w:w="1890" w:type="dxa"/>
          </w:tcPr>
          <w:p w14:paraId="4F7A24C3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36.5</w:t>
            </w:r>
          </w:p>
        </w:tc>
        <w:tc>
          <w:tcPr>
            <w:tcW w:w="2016" w:type="dxa"/>
          </w:tcPr>
          <w:p w14:paraId="4F7A24C4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37.5</w:t>
            </w:r>
          </w:p>
        </w:tc>
        <w:tc>
          <w:tcPr>
            <w:tcW w:w="2178" w:type="dxa"/>
          </w:tcPr>
          <w:p w14:paraId="4F7A24C5" w14:textId="77777777" w:rsidR="00BE101B" w:rsidRPr="006F101D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9734A">
              <w:rPr>
                <w:rFonts w:hint="eastAsia"/>
              </w:rPr>
              <w:t>36</w:t>
            </w:r>
          </w:p>
        </w:tc>
        <w:tc>
          <w:tcPr>
            <w:tcW w:w="1977" w:type="dxa"/>
          </w:tcPr>
          <w:p w14:paraId="4F7A24C6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40</w:t>
            </w:r>
          </w:p>
        </w:tc>
        <w:tc>
          <w:tcPr>
            <w:tcW w:w="1543" w:type="dxa"/>
          </w:tcPr>
          <w:p w14:paraId="4F7A24C7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01B" w14:paraId="4F7A24D0" w14:textId="77777777" w:rsidTr="00F0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C9" w14:textId="77777777" w:rsidR="00BE101B" w:rsidRPr="00302CCC" w:rsidRDefault="00BE101B" w:rsidP="00CE5F74">
            <w:pPr>
              <w:pStyle w:val="ListParagraph"/>
              <w:numPr>
                <w:ilvl w:val="0"/>
                <w:numId w:val="10"/>
              </w:numPr>
              <w:ind w:firstLineChars="0"/>
            </w:pPr>
            <w:r w:rsidRPr="00C51DFE">
              <w:t>SAPS II score</w:t>
            </w:r>
          </w:p>
        </w:tc>
        <w:tc>
          <w:tcPr>
            <w:tcW w:w="2265" w:type="dxa"/>
            <w:gridSpan w:val="2"/>
          </w:tcPr>
          <w:p w14:paraId="4F7A24CA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890" w:type="dxa"/>
          </w:tcPr>
          <w:p w14:paraId="4F7A24CB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33.5</w:t>
            </w:r>
          </w:p>
        </w:tc>
        <w:tc>
          <w:tcPr>
            <w:tcW w:w="2016" w:type="dxa"/>
          </w:tcPr>
          <w:p w14:paraId="4F7A24CC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43.5</w:t>
            </w:r>
          </w:p>
        </w:tc>
        <w:tc>
          <w:tcPr>
            <w:tcW w:w="2178" w:type="dxa"/>
          </w:tcPr>
          <w:p w14:paraId="4F7A24CD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32</w:t>
            </w:r>
          </w:p>
        </w:tc>
        <w:tc>
          <w:tcPr>
            <w:tcW w:w="1977" w:type="dxa"/>
          </w:tcPr>
          <w:p w14:paraId="4F7A24CE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1543" w:type="dxa"/>
          </w:tcPr>
          <w:p w14:paraId="4F7A24CF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01B" w14:paraId="4F7A24D8" w14:textId="77777777" w:rsidTr="0009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4F7A24D1" w14:textId="77777777" w:rsidR="00BE101B" w:rsidRPr="00302CCC" w:rsidRDefault="00BE101B" w:rsidP="00CE5F74">
            <w:pPr>
              <w:pStyle w:val="ListParagraph"/>
              <w:numPr>
                <w:ilvl w:val="0"/>
                <w:numId w:val="10"/>
              </w:numPr>
              <w:ind w:firstLineChars="0"/>
            </w:pPr>
            <w:r w:rsidRPr="00C51DFE">
              <w:t>SOFA score</w:t>
            </w:r>
          </w:p>
        </w:tc>
        <w:tc>
          <w:tcPr>
            <w:tcW w:w="2265" w:type="dxa"/>
            <w:gridSpan w:val="2"/>
          </w:tcPr>
          <w:p w14:paraId="4F7A24D2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890" w:type="dxa"/>
          </w:tcPr>
          <w:p w14:paraId="4F7A24D3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2016" w:type="dxa"/>
          </w:tcPr>
          <w:p w14:paraId="4F7A24D4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2178" w:type="dxa"/>
          </w:tcPr>
          <w:p w14:paraId="4F7A24D5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1977" w:type="dxa"/>
          </w:tcPr>
          <w:p w14:paraId="4F7A24D6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1543" w:type="dxa"/>
          </w:tcPr>
          <w:p w14:paraId="4F7A24D7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01B" w14:paraId="4F7A24E0" w14:textId="77777777" w:rsidTr="004B2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bottom w:val="single" w:sz="4" w:space="0" w:color="auto"/>
            </w:tcBorders>
          </w:tcPr>
          <w:p w14:paraId="4F7A24D9" w14:textId="77777777" w:rsidR="00BE101B" w:rsidRPr="00302CCC" w:rsidRDefault="00BE101B" w:rsidP="00CE5F74">
            <w:pPr>
              <w:pStyle w:val="ListParagraph"/>
              <w:numPr>
                <w:ilvl w:val="0"/>
                <w:numId w:val="10"/>
              </w:numPr>
              <w:ind w:firstLineChars="0"/>
            </w:pPr>
            <w:r w:rsidRPr="00302CCC">
              <w:t>SAPS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4F7A24DA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7A24DB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F7A24DC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F7A24DD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4F7A24DE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F7A24DF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01B" w14:paraId="4F7A24E8" w14:textId="77777777" w:rsidTr="004B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1" w14:textId="77777777" w:rsidR="00BE101B" w:rsidRPr="00012040" w:rsidRDefault="00BE101B" w:rsidP="00BE101B">
            <w:r>
              <w:rPr>
                <w:rFonts w:hint="eastAsia"/>
              </w:rPr>
              <w:t>NIV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2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3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4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5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6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E7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01B" w14:paraId="4F7A24F0" w14:textId="77777777" w:rsidTr="004B2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</w:tcBorders>
          </w:tcPr>
          <w:p w14:paraId="4F7A24E9" w14:textId="77777777" w:rsidR="00BE101B" w:rsidRPr="00302CCC" w:rsidRDefault="00BE101B" w:rsidP="00CE5F74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color w:val="000000" w:themeColor="text1"/>
                <w:sz w:val="20"/>
              </w:rPr>
            </w:pPr>
            <w:r w:rsidRPr="00C51DFE">
              <w:t>Interface type</w:t>
            </w:r>
            <w:r w:rsidRPr="00C51DFE">
              <w:rPr>
                <w:color w:val="000000" w:themeColor="text1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14:paraId="4F7A24EA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Helmet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F7A24EB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Face/</w:t>
            </w:r>
            <w:r>
              <w:t>N</w:t>
            </w:r>
            <w:r>
              <w:rPr>
                <w:rFonts w:hint="eastAsia"/>
              </w:rPr>
              <w:t>asal mask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4F7A24EC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kern w:val="0"/>
                <w:szCs w:val="21"/>
              </w:rPr>
              <w:t>Full-f</w:t>
            </w:r>
            <w:r w:rsidRPr="00C51DFE">
              <w:rPr>
                <w:kern w:val="0"/>
                <w:szCs w:val="21"/>
              </w:rPr>
              <w:t>ace mask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4F7A24ED" w14:textId="77777777" w:rsidR="00BE101B" w:rsidRPr="003C1ED7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>Face mask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4F7A24EE" w14:textId="77777777" w:rsidR="00BE101B" w:rsidRPr="003C1ED7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>Face mask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F7A24EF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</w:p>
        </w:tc>
      </w:tr>
      <w:tr w:rsidR="00BE101B" w14:paraId="4F7A24F8" w14:textId="77777777" w:rsidTr="0009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bottom w:val="single" w:sz="4" w:space="0" w:color="auto"/>
            </w:tcBorders>
          </w:tcPr>
          <w:p w14:paraId="4F7A24F1" w14:textId="77777777" w:rsidR="00BE101B" w:rsidRPr="00C51DFE" w:rsidRDefault="00BE101B" w:rsidP="00CE5F74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color w:val="000000" w:themeColor="text1"/>
              </w:rPr>
            </w:pPr>
            <w:r w:rsidRPr="00C51DFE">
              <w:t>NIV mode</w:t>
            </w:r>
            <w:r w:rsidRPr="00C51DFE">
              <w:rPr>
                <w:color w:val="000000" w:themeColor="text1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4F7A24F2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PAP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7A24F3" w14:textId="77777777" w:rsidR="00BE101B" w:rsidRPr="003C1ED7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>BiPAP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F7A24F4" w14:textId="77777777" w:rsidR="00BE101B" w:rsidRPr="003C1ED7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CPAP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F7A24F5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CPAP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4F7A24F6" w14:textId="77777777" w:rsidR="00BE101B" w:rsidRPr="003C1ED7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>BiPAP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F7A24F7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</w:p>
        </w:tc>
      </w:tr>
      <w:tr w:rsidR="00BE101B" w14:paraId="4F7A2500" w14:textId="77777777" w:rsidTr="004B2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9" w14:textId="77777777" w:rsidR="00BE101B" w:rsidRPr="00EB40B9" w:rsidRDefault="00BE101B" w:rsidP="00BE101B">
            <w:pPr>
              <w:jc w:val="left"/>
            </w:pPr>
            <w:r>
              <w:rPr>
                <w:rFonts w:hint="eastAsia"/>
              </w:rPr>
              <w:t>Outcomes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A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B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C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D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E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F7A24FF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01B" w14:paraId="4F7A250B" w14:textId="77777777" w:rsidTr="0009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7A2501" w14:textId="77777777" w:rsidR="00BE101B" w:rsidRPr="00C51DFE" w:rsidRDefault="00BE101B" w:rsidP="00F03007">
            <w:pPr>
              <w:pStyle w:val="ListParagraph"/>
              <w:numPr>
                <w:ilvl w:val="0"/>
                <w:numId w:val="12"/>
              </w:numPr>
              <w:ind w:firstLineChars="0"/>
              <w:jc w:val="left"/>
            </w:pPr>
            <w:r w:rsidRPr="00C51DFE">
              <w:t>Intubate rate</w:t>
            </w:r>
          </w:p>
          <w:p w14:paraId="4F7A2502" w14:textId="77777777" w:rsidR="00BE101B" w:rsidRPr="00EB40B9" w:rsidRDefault="00BE101B" w:rsidP="00BE101B">
            <w:pPr>
              <w:pStyle w:val="ListParagraph"/>
              <w:ind w:left="360" w:firstLineChars="0" w:firstLine="0"/>
              <w:jc w:val="left"/>
              <w:rPr>
                <w:b w:val="0"/>
                <w:bCs w:val="0"/>
              </w:rPr>
            </w:pP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(N 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), C(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F7A2503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1/105, 10</w:t>
            </w:r>
            <w:r>
              <w:rPr>
                <w:rFonts w:hint="eastAsia"/>
              </w:rPr>
              <w:t>/104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7A2504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kern w:val="0"/>
                <w:szCs w:val="21"/>
              </w:rPr>
              <w:t>12/36,26/39</w:t>
            </w:r>
          </w:p>
          <w:p w14:paraId="4F7A2505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7A2506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12/26, 20/26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7A2507" w14:textId="77777777" w:rsidR="00BE101B" w:rsidRPr="00C51DF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>15/40, 18/41</w:t>
            </w:r>
          </w:p>
          <w:p w14:paraId="4F7A2508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7A2509" w14:textId="77777777" w:rsidR="00BE101B" w:rsidRPr="003A5A9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kern w:val="0"/>
                <w:szCs w:val="21"/>
              </w:rPr>
              <w:t>4/16, 9/15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7A250A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1"/>
              </w:rPr>
            </w:pPr>
          </w:p>
        </w:tc>
      </w:tr>
      <w:tr w:rsidR="00BE101B" w14:paraId="4F7A2517" w14:textId="77777777" w:rsidTr="00090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shd w:val="clear" w:color="auto" w:fill="F2F2F2" w:themeFill="background1" w:themeFillShade="F2"/>
          </w:tcPr>
          <w:p w14:paraId="4F7A250C" w14:textId="77777777" w:rsidR="00BE101B" w:rsidRPr="00C51DFE" w:rsidRDefault="00BE101B" w:rsidP="00F03007">
            <w:pPr>
              <w:pStyle w:val="ListParagraph"/>
              <w:numPr>
                <w:ilvl w:val="0"/>
                <w:numId w:val="12"/>
              </w:numPr>
              <w:ind w:firstLineChars="0"/>
              <w:jc w:val="left"/>
            </w:pPr>
            <w:r w:rsidRPr="00C51DFE">
              <w:t>ICU mortality</w:t>
            </w:r>
          </w:p>
          <w:p w14:paraId="4F7A250D" w14:textId="77777777" w:rsidR="00BE101B" w:rsidRPr="00C51DFE" w:rsidRDefault="00BE101B" w:rsidP="00BE101B">
            <w:pPr>
              <w:pStyle w:val="ListParagraph"/>
              <w:ind w:left="360" w:firstLineChars="0" w:firstLine="0"/>
              <w:jc w:val="left"/>
            </w:pP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(N 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), C(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))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4F7A250E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NA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F7A250F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8/36,19/39</w:t>
            </w:r>
          </w:p>
          <w:p w14:paraId="4F7A2510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4F7A2511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10/26, 18/26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4F7A2512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C51DFE">
              <w:rPr>
                <w:kern w:val="0"/>
                <w:szCs w:val="21"/>
              </w:rPr>
              <w:t>9/40, 9/41</w:t>
            </w:r>
          </w:p>
          <w:p w14:paraId="4F7A2513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14:paraId="4F7A2514" w14:textId="77777777" w:rsidR="00BE101B" w:rsidRPr="00C51DF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4/16, 6/15</w:t>
            </w:r>
          </w:p>
          <w:p w14:paraId="4F7A2515" w14:textId="77777777" w:rsidR="00BE101B" w:rsidRPr="003A5A9E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14:paraId="4F7A2516" w14:textId="77777777" w:rsidR="00BE101B" w:rsidRDefault="00BE101B" w:rsidP="00BE1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</w:p>
        </w:tc>
      </w:tr>
      <w:tr w:rsidR="00BE101B" w14:paraId="4F7A2520" w14:textId="77777777" w:rsidTr="0009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8" w14:textId="77777777" w:rsidR="00BE101B" w:rsidRPr="00C51DFE" w:rsidRDefault="00BE101B" w:rsidP="00F03007">
            <w:pPr>
              <w:pStyle w:val="ListParagraph"/>
              <w:numPr>
                <w:ilvl w:val="0"/>
                <w:numId w:val="12"/>
              </w:numPr>
              <w:ind w:firstLineChars="0"/>
              <w:jc w:val="left"/>
              <w:rPr>
                <w:sz w:val="18"/>
              </w:rPr>
            </w:pPr>
            <w:r w:rsidRPr="00C51DFE">
              <w:rPr>
                <w:sz w:val="18"/>
              </w:rPr>
              <w:t>Hospital mortality</w:t>
            </w:r>
          </w:p>
          <w:p w14:paraId="4F7A2519" w14:textId="77777777" w:rsidR="00BE101B" w:rsidRPr="004D5F44" w:rsidRDefault="00BE101B" w:rsidP="00BE101B">
            <w:pPr>
              <w:pStyle w:val="ListParagraph"/>
              <w:ind w:left="360" w:firstLineChars="0" w:firstLine="0"/>
              <w:jc w:val="left"/>
            </w:pP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(N 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), C(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/</w:t>
            </w:r>
            <w:r w:rsidRPr="00C51DFE">
              <w:rPr>
                <w:rFonts w:ascii="AdvTT1b53b5fb.I" w:hAnsi="AdvTT1b53b5fb.I" w:cs="AdvTT1b53b5fb.I"/>
                <w:kern w:val="0"/>
                <w:sz w:val="16"/>
                <w:szCs w:val="16"/>
              </w:rPr>
              <w:t>N</w:t>
            </w:r>
            <w:r w:rsidRPr="00C51DFE">
              <w:rPr>
                <w:rFonts w:ascii="AdvTTb5929f4c" w:hAnsi="AdvTTb5929f4c" w:cs="AdvTTb5929f4c"/>
                <w:kern w:val="0"/>
                <w:sz w:val="16"/>
                <w:szCs w:val="16"/>
              </w:rPr>
              <w:t>))</w:t>
            </w:r>
          </w:p>
        </w:tc>
        <w:tc>
          <w:tcPr>
            <w:tcW w:w="226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A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0/105, 3/104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B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t>NA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C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13/26, 21/26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D" w14:textId="77777777" w:rsidR="00BE101B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DFE">
              <w:rPr>
                <w:kern w:val="0"/>
                <w:szCs w:val="21"/>
              </w:rPr>
              <w:t>12/40,11/41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E" w14:textId="77777777" w:rsidR="00BE101B" w:rsidRPr="003A5A9E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51B62">
              <w:rPr>
                <w:rFonts w:hint="eastAsia"/>
              </w:rPr>
              <w:t>NA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251F" w14:textId="77777777" w:rsidR="00BE101B" w:rsidRPr="00C51B62" w:rsidRDefault="00BE101B" w:rsidP="00BE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7A2521" w14:textId="77777777" w:rsidR="00F36686" w:rsidRPr="00F36686" w:rsidRDefault="00F36686" w:rsidP="00F36686">
      <w:pPr>
        <w:autoSpaceDE w:val="0"/>
        <w:autoSpaceDN w:val="0"/>
        <w:adjustRightInd w:val="0"/>
        <w:jc w:val="left"/>
      </w:pPr>
      <w:r>
        <w:t>N is for NIV and C</w:t>
      </w:r>
      <w:r>
        <w:rPr>
          <w:rFonts w:hint="eastAsia"/>
        </w:rPr>
        <w:t xml:space="preserve"> </w:t>
      </w:r>
      <w:r>
        <w:t>is for Control;</w:t>
      </w:r>
      <w:r w:rsidR="00EB2B0B">
        <w:rPr>
          <w:rFonts w:hint="eastAsia"/>
        </w:rPr>
        <w:t xml:space="preserve"> </w:t>
      </w:r>
      <w:r>
        <w:t xml:space="preserve">NIV, noninvasive ventilation; </w:t>
      </w:r>
      <w:r w:rsidRPr="00C51DFE">
        <w:t>NA, Not available; SAPS II, Simplified Acute Physiology Score II; SOFA score, Sequential Organ Failure Assessment score; SAPS, Simplified Acute Physiological Score; RR, respiratory rate; HR, heart rate.</w:t>
      </w:r>
      <w:r w:rsidRPr="00F36686">
        <w:rPr>
          <w:rFonts w:ascii="Calibri" w:hAnsi="Calibri" w:cs="Calibri"/>
          <w:sz w:val="24"/>
          <w:szCs w:val="24"/>
        </w:rPr>
        <w:t xml:space="preserve"> </w:t>
      </w:r>
      <w:r>
        <w:t xml:space="preserve">BiPAP, </w:t>
      </w:r>
      <w:r w:rsidRPr="00F36686">
        <w:t>bilevel inspiratory positive</w:t>
      </w:r>
      <w:r>
        <w:rPr>
          <w:rFonts w:hint="eastAsia"/>
        </w:rPr>
        <w:t xml:space="preserve"> </w:t>
      </w:r>
      <w:r>
        <w:t xml:space="preserve">airway pressure; CPAP, </w:t>
      </w:r>
      <w:r w:rsidRPr="00F36686">
        <w:t>cont</w:t>
      </w:r>
      <w:r>
        <w:t>inuous positive airway pressure</w:t>
      </w:r>
    </w:p>
    <w:p w14:paraId="4F7A2522" w14:textId="77777777" w:rsidR="007A0E66" w:rsidRPr="00F36686" w:rsidRDefault="007A0E66" w:rsidP="00F36686">
      <w:pPr>
        <w:autoSpaceDE w:val="0"/>
        <w:autoSpaceDN w:val="0"/>
        <w:adjustRightInd w:val="0"/>
        <w:jc w:val="left"/>
      </w:pPr>
    </w:p>
    <w:sectPr w:rsidR="007A0E66" w:rsidRPr="00F36686" w:rsidSect="001260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2525" w14:textId="77777777" w:rsidR="00BB4DC3" w:rsidRDefault="00BB4DC3" w:rsidP="00560F87">
      <w:r>
        <w:separator/>
      </w:r>
    </w:p>
  </w:endnote>
  <w:endnote w:type="continuationSeparator" w:id="0">
    <w:p w14:paraId="4F7A2526" w14:textId="77777777" w:rsidR="00BB4DC3" w:rsidRDefault="00BB4DC3" w:rsidP="0056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b5929f4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b53b5f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2523" w14:textId="77777777" w:rsidR="00BB4DC3" w:rsidRDefault="00BB4DC3" w:rsidP="00560F87">
      <w:r>
        <w:separator/>
      </w:r>
    </w:p>
  </w:footnote>
  <w:footnote w:type="continuationSeparator" w:id="0">
    <w:p w14:paraId="4F7A2524" w14:textId="77777777" w:rsidR="00BB4DC3" w:rsidRDefault="00BB4DC3" w:rsidP="0056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09B"/>
    <w:multiLevelType w:val="hybridMultilevel"/>
    <w:tmpl w:val="06E6E7A4"/>
    <w:lvl w:ilvl="0" w:tplc="C1D0C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C01A0B"/>
    <w:multiLevelType w:val="hybridMultilevel"/>
    <w:tmpl w:val="0E9E478E"/>
    <w:lvl w:ilvl="0" w:tplc="AF90C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B4468D"/>
    <w:multiLevelType w:val="hybridMultilevel"/>
    <w:tmpl w:val="B2A0471C"/>
    <w:lvl w:ilvl="0" w:tplc="52E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620823"/>
    <w:multiLevelType w:val="hybridMultilevel"/>
    <w:tmpl w:val="B2A0471C"/>
    <w:lvl w:ilvl="0" w:tplc="52E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073426"/>
    <w:multiLevelType w:val="hybridMultilevel"/>
    <w:tmpl w:val="B2A0471C"/>
    <w:lvl w:ilvl="0" w:tplc="52E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073D7"/>
    <w:multiLevelType w:val="hybridMultilevel"/>
    <w:tmpl w:val="481E3910"/>
    <w:lvl w:ilvl="0" w:tplc="AF90C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441E84"/>
    <w:multiLevelType w:val="hybridMultilevel"/>
    <w:tmpl w:val="09101DC6"/>
    <w:lvl w:ilvl="0" w:tplc="467C86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7F6049"/>
    <w:multiLevelType w:val="hybridMultilevel"/>
    <w:tmpl w:val="06E6E7A4"/>
    <w:lvl w:ilvl="0" w:tplc="C1D0C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C92D29"/>
    <w:multiLevelType w:val="hybridMultilevel"/>
    <w:tmpl w:val="0E9E478E"/>
    <w:lvl w:ilvl="0" w:tplc="AF90C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2211D8"/>
    <w:multiLevelType w:val="hybridMultilevel"/>
    <w:tmpl w:val="B2A0471C"/>
    <w:lvl w:ilvl="0" w:tplc="52E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E10FC9"/>
    <w:multiLevelType w:val="hybridMultilevel"/>
    <w:tmpl w:val="AB02E868"/>
    <w:lvl w:ilvl="0" w:tplc="AF90C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6F653B"/>
    <w:multiLevelType w:val="hybridMultilevel"/>
    <w:tmpl w:val="B2A0471C"/>
    <w:lvl w:ilvl="0" w:tplc="52E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C543C2"/>
    <w:multiLevelType w:val="hybridMultilevel"/>
    <w:tmpl w:val="0E9E478E"/>
    <w:lvl w:ilvl="0" w:tplc="AF90C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ED5020"/>
    <w:multiLevelType w:val="hybridMultilevel"/>
    <w:tmpl w:val="0E9E478E"/>
    <w:lvl w:ilvl="0" w:tplc="AF90C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93"/>
    <w:rsid w:val="000476CF"/>
    <w:rsid w:val="0009025E"/>
    <w:rsid w:val="000B01BE"/>
    <w:rsid w:val="000B5361"/>
    <w:rsid w:val="00105806"/>
    <w:rsid w:val="0012526A"/>
    <w:rsid w:val="001260EE"/>
    <w:rsid w:val="00186E8F"/>
    <w:rsid w:val="001A1C6A"/>
    <w:rsid w:val="001C75F0"/>
    <w:rsid w:val="001D04A5"/>
    <w:rsid w:val="00231587"/>
    <w:rsid w:val="002426A5"/>
    <w:rsid w:val="00256A10"/>
    <w:rsid w:val="0029612C"/>
    <w:rsid w:val="002B744D"/>
    <w:rsid w:val="00373F95"/>
    <w:rsid w:val="00374301"/>
    <w:rsid w:val="003A09F2"/>
    <w:rsid w:val="00461C7F"/>
    <w:rsid w:val="004B2709"/>
    <w:rsid w:val="004D6B6B"/>
    <w:rsid w:val="00500462"/>
    <w:rsid w:val="00501E6B"/>
    <w:rsid w:val="00551E01"/>
    <w:rsid w:val="00560F87"/>
    <w:rsid w:val="005A081B"/>
    <w:rsid w:val="005F1ED2"/>
    <w:rsid w:val="00673FAF"/>
    <w:rsid w:val="00684BA9"/>
    <w:rsid w:val="00686EEF"/>
    <w:rsid w:val="006D4DBB"/>
    <w:rsid w:val="007104CE"/>
    <w:rsid w:val="00716976"/>
    <w:rsid w:val="00761266"/>
    <w:rsid w:val="007A0E66"/>
    <w:rsid w:val="007D1CC1"/>
    <w:rsid w:val="00852FC2"/>
    <w:rsid w:val="00872DCE"/>
    <w:rsid w:val="008D14A3"/>
    <w:rsid w:val="009B574B"/>
    <w:rsid w:val="009D0ECE"/>
    <w:rsid w:val="00A12154"/>
    <w:rsid w:val="00AD4513"/>
    <w:rsid w:val="00AD5793"/>
    <w:rsid w:val="00AE59EC"/>
    <w:rsid w:val="00BA7A3B"/>
    <w:rsid w:val="00BB4DC3"/>
    <w:rsid w:val="00BE101B"/>
    <w:rsid w:val="00C2674B"/>
    <w:rsid w:val="00C419FF"/>
    <w:rsid w:val="00C42B76"/>
    <w:rsid w:val="00CB1FB0"/>
    <w:rsid w:val="00CB2C24"/>
    <w:rsid w:val="00CC4E36"/>
    <w:rsid w:val="00CE0644"/>
    <w:rsid w:val="00CE5F74"/>
    <w:rsid w:val="00D140AD"/>
    <w:rsid w:val="00D44611"/>
    <w:rsid w:val="00D62F7B"/>
    <w:rsid w:val="00D920B4"/>
    <w:rsid w:val="00DA7559"/>
    <w:rsid w:val="00DE65A0"/>
    <w:rsid w:val="00E03379"/>
    <w:rsid w:val="00E05BCB"/>
    <w:rsid w:val="00E81C7E"/>
    <w:rsid w:val="00E92088"/>
    <w:rsid w:val="00EA209F"/>
    <w:rsid w:val="00EB2B0B"/>
    <w:rsid w:val="00EB4542"/>
    <w:rsid w:val="00ED5C07"/>
    <w:rsid w:val="00F03007"/>
    <w:rsid w:val="00F032A0"/>
    <w:rsid w:val="00F36686"/>
    <w:rsid w:val="00F367DF"/>
    <w:rsid w:val="00F406C9"/>
    <w:rsid w:val="00F518A6"/>
    <w:rsid w:val="00F7539B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A238A"/>
  <w15:chartTrackingRefBased/>
  <w15:docId w15:val="{CDD347AC-FCC0-4A28-9F46-E02E81B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F87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link w:val="ManuscriptChar"/>
    <w:qFormat/>
    <w:rsid w:val="00DA7559"/>
    <w:rPr>
      <w:rFonts w:eastAsia="Times New Roman"/>
      <w:sz w:val="24"/>
    </w:rPr>
  </w:style>
  <w:style w:type="character" w:customStyle="1" w:styleId="ManuscriptChar">
    <w:name w:val="Manuscript Char"/>
    <w:basedOn w:val="DefaultParagraphFont"/>
    <w:link w:val="Manuscript"/>
    <w:rsid w:val="00DA755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6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0F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0F87"/>
    <w:rPr>
      <w:sz w:val="18"/>
      <w:szCs w:val="18"/>
    </w:rPr>
  </w:style>
  <w:style w:type="table" w:styleId="PlainTable4">
    <w:name w:val="Plain Table 4"/>
    <w:basedOn w:val="TableNormal"/>
    <w:uiPriority w:val="44"/>
    <w:rsid w:val="00560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60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徐秀萍</dc:creator>
  <cp:keywords/>
  <dc:description/>
  <cp:lastModifiedBy>Baeuerlein, Christopher</cp:lastModifiedBy>
  <cp:revision>2</cp:revision>
  <dcterms:created xsi:type="dcterms:W3CDTF">2017-04-14T13:39:00Z</dcterms:created>
  <dcterms:modified xsi:type="dcterms:W3CDTF">2017-04-14T13:39:00Z</dcterms:modified>
</cp:coreProperties>
</file>