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5CA48" w14:textId="77777777" w:rsidR="00D27486" w:rsidRPr="00F8686B" w:rsidRDefault="00D27486" w:rsidP="00D27486">
      <w:pPr>
        <w:spacing w:line="480" w:lineRule="auto"/>
        <w:contextualSpacing/>
        <w:rPr>
          <w:rFonts w:ascii="Calibri" w:hAnsi="Calibri" w:cs="Calibri"/>
          <w:b/>
          <w:sz w:val="24"/>
          <w:szCs w:val="24"/>
        </w:rPr>
      </w:pPr>
      <w:r w:rsidRPr="00F8686B">
        <w:rPr>
          <w:rFonts w:ascii="Calibri" w:hAnsi="Calibri" w:cs="Calibri"/>
          <w:b/>
          <w:sz w:val="24"/>
          <w:szCs w:val="24"/>
        </w:rPr>
        <w:t>Supplemental Figure 1:</w:t>
      </w:r>
      <w:r w:rsidRPr="00F8686B">
        <w:rPr>
          <w:rFonts w:ascii="Calibri" w:hAnsi="Calibri" w:cs="Calibri"/>
          <w:sz w:val="24"/>
          <w:szCs w:val="24"/>
        </w:rPr>
        <w:t xml:space="preserve"> </w:t>
      </w:r>
      <w:r w:rsidRPr="00F8686B">
        <w:rPr>
          <w:rFonts w:ascii="Calibri" w:hAnsi="Calibri" w:cs="Calibri"/>
          <w:b/>
          <w:sz w:val="24"/>
          <w:szCs w:val="24"/>
        </w:rPr>
        <w:t>Risk Factors associated with Delirium Duration</w:t>
      </w:r>
    </w:p>
    <w:p w14:paraId="473DEE9E" w14:textId="77777777" w:rsidR="00D27486" w:rsidRDefault="00D27486" w:rsidP="00D27486">
      <w:pPr>
        <w:spacing w:line="480" w:lineRule="auto"/>
        <w:ind w:firstLine="720"/>
        <w:contextualSpacing/>
        <w:rPr>
          <w:rFonts w:ascii="Calibri" w:hAnsi="Calibri" w:cs="Calibri"/>
          <w:sz w:val="24"/>
          <w:szCs w:val="24"/>
        </w:rPr>
      </w:pPr>
      <w:r w:rsidRPr="00F8686B">
        <w:rPr>
          <w:rFonts w:ascii="Calibri" w:hAnsi="Calibri" w:cs="Calibri"/>
          <w:sz w:val="24"/>
          <w:szCs w:val="24"/>
        </w:rPr>
        <w:t xml:space="preserve">We examined the relationships between baseline and day 1 risk factors and duration of delirium.  Since the associations between continuous risk factors and delirium duration are nonlinear, a single point estimate cannot adequately describe these relationships; therefore, the above figure demonstrates the entire association using the full range of values for each risk factor.  In general, </w:t>
      </w:r>
      <w:r w:rsidRPr="00F8686B">
        <w:rPr>
          <w:rFonts w:ascii="Calibri" w:hAnsi="Calibri" w:cs="Calibri"/>
          <w:i/>
          <w:sz w:val="24"/>
          <w:szCs w:val="24"/>
        </w:rPr>
        <w:t>younger</w:t>
      </w:r>
      <w:r w:rsidRPr="00F8686B">
        <w:rPr>
          <w:rFonts w:ascii="Calibri" w:hAnsi="Calibri" w:cs="Calibri"/>
          <w:sz w:val="24"/>
          <w:szCs w:val="24"/>
        </w:rPr>
        <w:t xml:space="preserve"> age (p = 0.005), </w:t>
      </w:r>
      <w:r w:rsidRPr="00F8686B">
        <w:rPr>
          <w:rFonts w:ascii="Calibri" w:hAnsi="Calibri" w:cs="Calibri"/>
          <w:i/>
          <w:sz w:val="24"/>
          <w:szCs w:val="24"/>
        </w:rPr>
        <w:t>higher</w:t>
      </w:r>
      <w:r w:rsidRPr="00F8686B">
        <w:rPr>
          <w:rFonts w:ascii="Calibri" w:hAnsi="Calibri" w:cs="Calibri"/>
          <w:sz w:val="24"/>
          <w:szCs w:val="24"/>
        </w:rPr>
        <w:t xml:space="preserve"> PRISM score (p = 0.007), and </w:t>
      </w:r>
      <w:r w:rsidRPr="00F8686B">
        <w:rPr>
          <w:rFonts w:ascii="Calibri" w:hAnsi="Calibri" w:cs="Calibri"/>
          <w:i/>
          <w:sz w:val="24"/>
          <w:szCs w:val="24"/>
        </w:rPr>
        <w:t>higher</w:t>
      </w:r>
      <w:r w:rsidRPr="00F8686B">
        <w:rPr>
          <w:rFonts w:ascii="Calibri" w:hAnsi="Calibri" w:cs="Calibri"/>
          <w:sz w:val="24"/>
          <w:szCs w:val="24"/>
        </w:rPr>
        <w:t xml:space="preserve"> benzodiazepine exposure (p = 0.005) the day prior to the first delirium assessment were associated with </w:t>
      </w:r>
      <w:r w:rsidRPr="00F8686B">
        <w:rPr>
          <w:rFonts w:ascii="Calibri" w:hAnsi="Calibri" w:cs="Calibri"/>
          <w:i/>
          <w:sz w:val="24"/>
          <w:szCs w:val="24"/>
        </w:rPr>
        <w:t>longer</w:t>
      </w:r>
      <w:r w:rsidRPr="00F8686B">
        <w:rPr>
          <w:rFonts w:ascii="Calibri" w:hAnsi="Calibri" w:cs="Calibri"/>
          <w:sz w:val="24"/>
          <w:szCs w:val="24"/>
        </w:rPr>
        <w:t xml:space="preserve"> delirium duration.  </w:t>
      </w:r>
    </w:p>
    <w:p w14:paraId="2DF801A9" w14:textId="77777777" w:rsidR="005A464C" w:rsidRDefault="00D27486">
      <w:bookmarkStart w:id="0" w:name="_GoBack"/>
      <w:bookmarkEnd w:id="0"/>
    </w:p>
    <w:sectPr w:rsidR="005A464C" w:rsidSect="000F4AB4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41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19B0C" w14:textId="77777777" w:rsidR="004D167C" w:rsidRDefault="00D27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6126B" w14:textId="77777777" w:rsidR="004D167C" w:rsidRDefault="00D2748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1397" w14:textId="77777777" w:rsidR="004D167C" w:rsidRDefault="00D27486" w:rsidP="006903C0">
    <w:pPr>
      <w:pStyle w:val="Header"/>
      <w:tabs>
        <w:tab w:val="left" w:pos="6480"/>
      </w:tabs>
    </w:pPr>
    <w:r>
      <w:t>Delirium Risk Factors &amp; Outcomes</w:t>
    </w:r>
    <w:r>
      <w:tab/>
    </w:r>
    <w:r>
      <w:tab/>
    </w:r>
    <w:r>
      <w:tab/>
      <w:t>Smith, H</w:t>
    </w:r>
  </w:p>
  <w:p w14:paraId="5B346B82" w14:textId="77777777" w:rsidR="004D167C" w:rsidRDefault="00D27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86"/>
    <w:rsid w:val="00905C03"/>
    <w:rsid w:val="00D27486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1C65"/>
  <w15:chartTrackingRefBased/>
  <w15:docId w15:val="{23D82F0E-BDB3-4309-8503-1D0679A8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748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2017-04-24T18:18:00Z</dcterms:created>
  <dcterms:modified xsi:type="dcterms:W3CDTF">2017-04-24T18:18:00Z</dcterms:modified>
</cp:coreProperties>
</file>