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F648" w14:textId="77777777" w:rsidR="002C0E88" w:rsidRDefault="002C0E88" w:rsidP="002C0E88">
      <w:pPr>
        <w:rPr>
          <w:b/>
        </w:rPr>
      </w:pPr>
      <w:r>
        <w:rPr>
          <w:b/>
        </w:rPr>
        <w:t>Supplemental Data File</w:t>
      </w:r>
    </w:p>
    <w:p w14:paraId="22C28D7D" w14:textId="2DEBB13C" w:rsidR="002C0E88" w:rsidRDefault="002C0E88" w:rsidP="002C0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8"/>
      </w:tblGrid>
      <w:tr w:rsidR="002C0E88" w14:paraId="5C1625B0" w14:textId="77777777" w:rsidTr="002C0E8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790734" w14:textId="62A99685" w:rsidR="002C0E88" w:rsidRPr="002C0E88" w:rsidRDefault="00D40076" w:rsidP="002C0E8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Supplemental </w:t>
            </w:r>
            <w:r w:rsidR="002C0E88" w:rsidRPr="002C0E88">
              <w:rPr>
                <w:b/>
                <w:color w:val="0070C0"/>
              </w:rPr>
              <w:t xml:space="preserve">Table </w:t>
            </w:r>
            <w:r>
              <w:rPr>
                <w:b/>
                <w:color w:val="0070C0"/>
              </w:rPr>
              <w:t>1</w:t>
            </w:r>
            <w:r w:rsidR="002C0E88" w:rsidRPr="002C0E88">
              <w:rPr>
                <w:b/>
                <w:color w:val="0070C0"/>
              </w:rPr>
              <w:t>: Inclusion/Exclusion Criteria</w:t>
            </w:r>
          </w:p>
        </w:tc>
      </w:tr>
      <w:tr w:rsidR="002C0E88" w14:paraId="49C13D34" w14:textId="77777777" w:rsidTr="002C0E88">
        <w:tc>
          <w:tcPr>
            <w:tcW w:w="4788" w:type="dxa"/>
            <w:tcBorders>
              <w:top w:val="single" w:sz="18" w:space="0" w:color="auto"/>
              <w:left w:val="single" w:sz="18" w:space="0" w:color="auto"/>
            </w:tcBorders>
          </w:tcPr>
          <w:p w14:paraId="1CBAB586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Inclusion Criteria</w:t>
            </w:r>
          </w:p>
        </w:tc>
        <w:tc>
          <w:tcPr>
            <w:tcW w:w="47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D2A999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Exclusion Criteria</w:t>
            </w:r>
          </w:p>
        </w:tc>
      </w:tr>
      <w:tr w:rsidR="002C0E88" w14:paraId="4171A721" w14:textId="77777777" w:rsidTr="002C0E88">
        <w:tc>
          <w:tcPr>
            <w:tcW w:w="4788" w:type="dxa"/>
            <w:tcBorders>
              <w:left w:val="single" w:sz="18" w:space="0" w:color="auto"/>
            </w:tcBorders>
            <w:vAlign w:val="center"/>
          </w:tcPr>
          <w:p w14:paraId="1555DFF1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Male and female patients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1A7CD12F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Neurological exam suggested imminent brain death</w:t>
            </w:r>
          </w:p>
        </w:tc>
      </w:tr>
      <w:tr w:rsidR="002C0E88" w14:paraId="2A0C4164" w14:textId="77777777" w:rsidTr="002C0E88">
        <w:tc>
          <w:tcPr>
            <w:tcW w:w="4788" w:type="dxa"/>
            <w:tcBorders>
              <w:left w:val="single" w:sz="18" w:space="0" w:color="auto"/>
            </w:tcBorders>
            <w:vAlign w:val="center"/>
          </w:tcPr>
          <w:p w14:paraId="40257986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Age: 14 years and older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78B3F007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Accuracy of neurologic exam was uncertain (e.g., seizure activity)</w:t>
            </w:r>
          </w:p>
        </w:tc>
      </w:tr>
      <w:tr w:rsidR="002C0E88" w14:paraId="5E6338B6" w14:textId="77777777" w:rsidTr="002C0E88">
        <w:tc>
          <w:tcPr>
            <w:tcW w:w="4788" w:type="dxa"/>
            <w:tcBorders>
              <w:left w:val="single" w:sz="18" w:space="0" w:color="auto"/>
            </w:tcBorders>
            <w:vAlign w:val="center"/>
          </w:tcPr>
          <w:p w14:paraId="3335751E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Non-penetrating severe TBI</w:t>
            </w:r>
          </w:p>
          <w:p w14:paraId="24DAC6EF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(initial GCS score 3-8, motor score ≤5, not following commands after resuscitation and without influence of paralytics or sedation)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780E79CA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 xml:space="preserve">Potential secondary oxygenation concerns which would influence results (e.g., evidence of severe chest/lung injury), refractory hypotension; and/or systemic hypoxia </w:t>
            </w:r>
          </w:p>
        </w:tc>
      </w:tr>
      <w:tr w:rsidR="002C0E88" w14:paraId="0F9D8F3F" w14:textId="77777777" w:rsidTr="002C0E88">
        <w:tc>
          <w:tcPr>
            <w:tcW w:w="4788" w:type="dxa"/>
            <w:tcBorders>
              <w:left w:val="single" w:sz="18" w:space="0" w:color="auto"/>
            </w:tcBorders>
            <w:vAlign w:val="center"/>
          </w:tcPr>
          <w:p w14:paraId="1F83818D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Clinical need for ICP monitoring according to Guidelines for the Management of Severe TBI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130DB320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Placement of an intracranial monitor was contraindicated</w:t>
            </w:r>
          </w:p>
        </w:tc>
      </w:tr>
      <w:tr w:rsidR="002C0E88" w14:paraId="06D162D9" w14:textId="77777777" w:rsidTr="002C0E88">
        <w:tc>
          <w:tcPr>
            <w:tcW w:w="4788" w:type="dxa"/>
            <w:vMerge w:val="restart"/>
            <w:tcBorders>
              <w:left w:val="single" w:sz="18" w:space="0" w:color="auto"/>
            </w:tcBorders>
            <w:vAlign w:val="center"/>
          </w:tcPr>
          <w:p w14:paraId="2A8D1557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Randomization and ICP monitor placement within 12 hours of injury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01787FF4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Pregnancy</w:t>
            </w:r>
          </w:p>
        </w:tc>
      </w:tr>
      <w:tr w:rsidR="002C0E88" w14:paraId="3C490FC7" w14:textId="77777777" w:rsidTr="002C0E88">
        <w:tc>
          <w:tcPr>
            <w:tcW w:w="4788" w:type="dxa"/>
            <w:vMerge/>
            <w:tcBorders>
              <w:left w:val="single" w:sz="18" w:space="0" w:color="auto"/>
            </w:tcBorders>
          </w:tcPr>
          <w:p w14:paraId="29C9E2F2" w14:textId="77777777" w:rsidR="002C0E88" w:rsidRPr="002C0E88" w:rsidRDefault="002C0E88" w:rsidP="00760773">
            <w:pPr>
              <w:rPr>
                <w:color w:val="0070C0"/>
              </w:rPr>
            </w:pP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4114212A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Inability to obtain informed consent from legal authorized representative (LAR)</w:t>
            </w:r>
          </w:p>
        </w:tc>
      </w:tr>
      <w:tr w:rsidR="002C0E88" w14:paraId="3D9A0975" w14:textId="77777777" w:rsidTr="002C0E88">
        <w:tc>
          <w:tcPr>
            <w:tcW w:w="4788" w:type="dxa"/>
            <w:vMerge/>
            <w:tcBorders>
              <w:left w:val="single" w:sz="18" w:space="0" w:color="auto"/>
            </w:tcBorders>
          </w:tcPr>
          <w:p w14:paraId="59EF1A69" w14:textId="77777777" w:rsidR="002C0E88" w:rsidRPr="002C0E88" w:rsidRDefault="002C0E88" w:rsidP="00760773">
            <w:pPr>
              <w:rPr>
                <w:color w:val="0070C0"/>
              </w:rPr>
            </w:pPr>
          </w:p>
        </w:tc>
        <w:tc>
          <w:tcPr>
            <w:tcW w:w="4788" w:type="dxa"/>
            <w:tcBorders>
              <w:right w:val="single" w:sz="18" w:space="0" w:color="auto"/>
            </w:tcBorders>
            <w:vAlign w:val="center"/>
          </w:tcPr>
          <w:p w14:paraId="44D5152C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Participation in another interventional trial</w:t>
            </w:r>
          </w:p>
        </w:tc>
      </w:tr>
      <w:tr w:rsidR="002C0E88" w14:paraId="348A4860" w14:textId="77777777" w:rsidTr="002C0E88"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969AA7D" w14:textId="77777777" w:rsidR="002C0E88" w:rsidRPr="002C0E88" w:rsidRDefault="002C0E88" w:rsidP="00760773">
            <w:pPr>
              <w:rPr>
                <w:color w:val="0070C0"/>
              </w:rPr>
            </w:pP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BE6735" w14:textId="77777777" w:rsidR="002C0E88" w:rsidRPr="002C0E88" w:rsidRDefault="002C0E88" w:rsidP="00760773">
            <w:pPr>
              <w:rPr>
                <w:color w:val="0070C0"/>
              </w:rPr>
            </w:pPr>
            <w:r w:rsidRPr="002C0E88">
              <w:rPr>
                <w:color w:val="0070C0"/>
              </w:rPr>
              <w:t>PbtO</w:t>
            </w:r>
            <w:r w:rsidRPr="002C0E88">
              <w:rPr>
                <w:color w:val="0070C0"/>
                <w:vertAlign w:val="subscript"/>
              </w:rPr>
              <w:t>2</w:t>
            </w:r>
            <w:r w:rsidRPr="002C0E88">
              <w:rPr>
                <w:color w:val="0070C0"/>
              </w:rPr>
              <w:t xml:space="preserve"> monitoring before randomization</w:t>
            </w:r>
          </w:p>
        </w:tc>
      </w:tr>
    </w:tbl>
    <w:p w14:paraId="79B9AD8C" w14:textId="77777777" w:rsidR="002C0E88" w:rsidRDefault="002C0E88" w:rsidP="006D5F27">
      <w:pPr>
        <w:rPr>
          <w:b/>
        </w:rPr>
      </w:pPr>
    </w:p>
    <w:p w14:paraId="1B5D96F4" w14:textId="6A118FE5" w:rsidR="006416ED" w:rsidRDefault="006416ED" w:rsidP="00005F0E">
      <w:pPr>
        <w:outlineLvl w:val="0"/>
        <w:rPr>
          <w:b/>
        </w:rPr>
      </w:pPr>
    </w:p>
    <w:tbl>
      <w:tblPr>
        <w:tblW w:w="8385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5"/>
        <w:gridCol w:w="1125"/>
        <w:gridCol w:w="1125"/>
      </w:tblGrid>
      <w:tr w:rsidR="0087418B" w:rsidRPr="006624ED" w14:paraId="31C9DF29" w14:textId="77777777" w:rsidTr="00A069FD">
        <w:trPr>
          <w:trHeight w:val="255"/>
          <w:tblHeader/>
        </w:trPr>
        <w:tc>
          <w:tcPr>
            <w:tcW w:w="838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26A662" w14:textId="7499505C" w:rsidR="0087418B" w:rsidRPr="0087418B" w:rsidRDefault="00D40076" w:rsidP="00A069FD">
            <w:pPr>
              <w:jc w:val="center"/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Supplemental Table</w:t>
            </w:r>
            <w:r w:rsidR="00943FF8"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  <w:t>2</w:t>
            </w:r>
            <w:r w:rsidR="0087418B" w:rsidRPr="0087418B"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  <w:t xml:space="preserve">:  </w:t>
            </w:r>
            <w:r w:rsidR="0087418B" w:rsidRPr="002C0E88">
              <w:rPr>
                <w:rFonts w:ascii="Tahoma" w:eastAsia="Calibri" w:hAnsi="Tahoma" w:cs="Tahoma"/>
                <w:b/>
                <w:color w:val="2E74B5" w:themeColor="accent1" w:themeShade="BF"/>
                <w:sz w:val="20"/>
                <w:szCs w:val="20"/>
              </w:rPr>
              <w:t>Interventions</w:t>
            </w:r>
            <w:r w:rsidR="0087418B" w:rsidRPr="0087418B"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  <w:t xml:space="preserve"> by assignment group</w:t>
            </w:r>
          </w:p>
        </w:tc>
      </w:tr>
      <w:tr w:rsidR="0087418B" w:rsidRPr="006624ED" w14:paraId="65224FF5" w14:textId="77777777" w:rsidTr="00A069FD">
        <w:trPr>
          <w:trHeight w:val="255"/>
          <w:tblHeader/>
        </w:trPr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2EE67" w14:textId="77777777" w:rsidR="0087418B" w:rsidRPr="0087418B" w:rsidRDefault="0087418B" w:rsidP="00A069FD">
            <w:pPr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0BC56" w14:textId="77777777" w:rsidR="0087418B" w:rsidRPr="0087418B" w:rsidRDefault="0087418B" w:rsidP="00A069FD">
            <w:pPr>
              <w:jc w:val="center"/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</w:pPr>
            <w:r w:rsidRPr="0087418B"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  <w:t>ICP Only</w:t>
            </w:r>
            <w:r w:rsidRPr="0087418B">
              <w:rPr>
                <w:rFonts w:ascii="Tahoma" w:eastAsia="Calibri" w:hAnsi="Tahoma" w:cs="Tahoma"/>
                <w:color w:val="0070C0"/>
                <w:sz w:val="16"/>
                <w:szCs w:val="20"/>
              </w:rPr>
              <w:br/>
              <w:t>(N=62)</w:t>
            </w: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5FDB1" w14:textId="77777777" w:rsidR="0087418B" w:rsidRPr="0087418B" w:rsidRDefault="0087418B" w:rsidP="00A069FD">
            <w:pPr>
              <w:jc w:val="center"/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</w:pPr>
            <w:r w:rsidRPr="0087418B">
              <w:rPr>
                <w:rFonts w:ascii="Tahoma" w:eastAsia="Calibri" w:hAnsi="Tahoma" w:cs="Tahoma"/>
                <w:b/>
                <w:color w:val="0070C0"/>
                <w:sz w:val="20"/>
                <w:szCs w:val="20"/>
              </w:rPr>
              <w:t>ICP + PbtO</w:t>
            </w:r>
            <w:r w:rsidRPr="0087418B">
              <w:rPr>
                <w:rFonts w:ascii="Tahoma" w:eastAsia="Calibri" w:hAnsi="Tahoma" w:cs="Tahoma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Calibri" w:hAnsi="Tahoma" w:cs="Tahoma"/>
                <w:color w:val="0070C0"/>
                <w:sz w:val="16"/>
                <w:szCs w:val="20"/>
              </w:rPr>
              <w:br/>
              <w:t>(N=57)</w:t>
            </w:r>
          </w:p>
        </w:tc>
      </w:tr>
      <w:tr w:rsidR="0087418B" w:rsidRPr="006624ED" w14:paraId="6E6C0FAA" w14:textId="77777777" w:rsidTr="00A069FD">
        <w:trPr>
          <w:trHeight w:val="255"/>
        </w:trPr>
        <w:tc>
          <w:tcPr>
            <w:tcW w:w="6135" w:type="dxa"/>
            <w:tcBorders>
              <w:top w:val="single" w:sz="18" w:space="0" w:color="auto"/>
            </w:tcBorders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624FFB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Total N</w:t>
            </w:r>
            <w:r w:rsidRPr="002C0E88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umber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of Interventions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3323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933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94BC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867</w:t>
            </w:r>
          </w:p>
        </w:tc>
      </w:tr>
      <w:tr w:rsidR="0087418B" w:rsidRPr="006624ED" w14:paraId="57213D8F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A1E3D2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20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ADBAE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933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7A13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411</w:t>
            </w:r>
          </w:p>
        </w:tc>
      </w:tr>
      <w:tr w:rsidR="0087418B" w:rsidRPr="006624ED" w14:paraId="5FF4DF1F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36AB8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20"/>
              </w:rPr>
              <w:t xml:space="preserve">   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1F18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BBC5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334</w:t>
            </w:r>
          </w:p>
        </w:tc>
      </w:tr>
      <w:tr w:rsidR="0087418B" w:rsidRPr="006624ED" w14:paraId="2AF34297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09BB9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20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2D6E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A6B4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122</w:t>
            </w:r>
          </w:p>
        </w:tc>
      </w:tr>
      <w:tr w:rsidR="0087418B" w:rsidRPr="006624ED" w14:paraId="3EED0467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E579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Add antiepileptic drug (AED)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4548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B190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</w:t>
            </w:r>
          </w:p>
        </w:tc>
      </w:tr>
      <w:tr w:rsidR="0087418B" w:rsidRPr="006624ED" w14:paraId="3AB5E11E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EC6DA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F599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B9DE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</w:t>
            </w:r>
          </w:p>
        </w:tc>
      </w:tr>
      <w:tr w:rsidR="0087418B" w:rsidRPr="006624ED" w14:paraId="0A8D3F7C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89FDD5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BCE9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1343A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6B571158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9242D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Add EEG monitoring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DD207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F1DC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</w:t>
            </w:r>
          </w:p>
        </w:tc>
      </w:tr>
      <w:tr w:rsidR="0087418B" w:rsidRPr="006624ED" w14:paraId="5D2550D3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14EF0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E0B4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4791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</w:t>
            </w:r>
          </w:p>
        </w:tc>
      </w:tr>
      <w:tr w:rsidR="0087418B" w:rsidRPr="006624ED" w14:paraId="7082AEB9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A8BB6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EB5E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4872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056567B7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5E631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head of bed to improve brain oxygenation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CD0BA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02AC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39</w:t>
            </w:r>
          </w:p>
        </w:tc>
      </w:tr>
      <w:tr w:rsidR="0087418B" w:rsidRPr="006624ED" w14:paraId="1D76227B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88809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78FB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1668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39</w:t>
            </w:r>
          </w:p>
        </w:tc>
      </w:tr>
      <w:tr w:rsidR="0087418B" w:rsidRPr="006624ED" w14:paraId="00E1D682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58453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head of bed to lower ICP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2547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F642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56</w:t>
            </w:r>
          </w:p>
        </w:tc>
      </w:tr>
      <w:tr w:rsidR="0087418B" w:rsidRPr="006624ED" w14:paraId="51EE3057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EDE63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67FC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104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054B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46</w:t>
            </w:r>
          </w:p>
        </w:tc>
      </w:tr>
      <w:tr w:rsidR="0087418B" w:rsidRPr="006624ED" w14:paraId="05CDA25C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1673A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1EBF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56E8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</w:t>
            </w:r>
          </w:p>
        </w:tc>
      </w:tr>
      <w:tr w:rsidR="0087418B" w:rsidRPr="006624ED" w14:paraId="22B68775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A662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sedation and analgesia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EECD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340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0F72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210</w:t>
            </w:r>
          </w:p>
        </w:tc>
      </w:tr>
      <w:tr w:rsidR="0087418B" w:rsidRPr="006624ED" w14:paraId="10991106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769C0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0B7DA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340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9FC8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184</w:t>
            </w:r>
          </w:p>
        </w:tc>
      </w:tr>
      <w:tr w:rsidR="0087418B" w:rsidRPr="006624ED" w14:paraId="046C50BD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EC81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E8A3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A6AB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</w:t>
            </w:r>
          </w:p>
        </w:tc>
      </w:tr>
      <w:tr w:rsidR="0087418B" w:rsidRPr="006624ED" w14:paraId="123E26BB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211DD" w14:textId="304BBAD8" w:rsidR="0087418B" w:rsidRPr="0087418B" w:rsidRDefault="000274DA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Temperature to 32 – 34.5</w:t>
            </w:r>
            <w:r w:rsidR="0087418B"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°C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435C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F319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2ED62A88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0823D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141B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3D8F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5751573B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A77D9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4B4D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B9E3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312A421D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C5590" w14:textId="4A5DCD37" w:rsidR="0087418B" w:rsidRPr="0087418B" w:rsidRDefault="000274DA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temperature to 35 – 37</w:t>
            </w:r>
            <w:r w:rsidR="0087418B"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°C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B5B1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1684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4393CB9D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70F9A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E623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A6E3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</w:t>
            </w:r>
          </w:p>
        </w:tc>
      </w:tr>
      <w:tr w:rsidR="0087418B" w:rsidRPr="006624ED" w14:paraId="5EA50EE2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71B62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lastRenderedPageBreak/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22DC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4224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</w:t>
            </w:r>
          </w:p>
        </w:tc>
      </w:tr>
      <w:tr w:rsidR="0087418B" w:rsidRPr="006624ED" w14:paraId="53031AA2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8DA4D" w14:textId="3F9DD8A5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ventilation to increase PaCO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to 45</w:t>
            </w:r>
            <w:r w:rsidRPr="0087418B">
              <w:rPr>
                <w:rFonts w:ascii="Cambria Math" w:eastAsia="Times New Roman" w:hAnsi="Cambria Math" w:cs="Cambria Math"/>
                <w:color w:val="0070C0"/>
                <w:sz w:val="20"/>
                <w:szCs w:val="20"/>
              </w:rPr>
              <w:t>‐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50 mmHg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BB2E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A6C2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62272864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1A13A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308E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8A5A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7FEF807C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57DF1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ventilation to lower PaCO</w:t>
            </w: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to 32</w:t>
            </w:r>
            <w:r w:rsidRPr="0087418B">
              <w:rPr>
                <w:rFonts w:ascii="Cambria Math" w:eastAsia="Times New Roman" w:hAnsi="Cambria Math" w:cs="Cambria Math"/>
                <w:color w:val="0070C0"/>
                <w:sz w:val="20"/>
                <w:szCs w:val="20"/>
              </w:rPr>
              <w:t>‐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35 mmHg.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D327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59D4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195A24CB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11135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DD0FA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705E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61FBF1F6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24A3A" w14:textId="56D4F66E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Adjust ventilation to obtain PaCO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between 35</w:t>
            </w:r>
            <w:r w:rsidRPr="0087418B">
              <w:rPr>
                <w:rFonts w:ascii="Cambria Math" w:eastAsia="Times New Roman" w:hAnsi="Cambria Math" w:cs="Cambria Math"/>
                <w:color w:val="0070C0"/>
                <w:sz w:val="20"/>
                <w:szCs w:val="20"/>
              </w:rPr>
              <w:t>‐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40 mmHg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65BA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39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7D61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</w:t>
            </w:r>
          </w:p>
        </w:tc>
      </w:tr>
      <w:tr w:rsidR="0087418B" w:rsidRPr="006624ED" w14:paraId="2879577A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E558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3790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39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7C83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</w:t>
            </w:r>
          </w:p>
        </w:tc>
      </w:tr>
      <w:tr w:rsidR="0087418B" w:rsidRPr="006624ED" w14:paraId="6FCC94FF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DA735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CSF drainage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473D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169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D0C4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68</w:t>
            </w:r>
          </w:p>
        </w:tc>
      </w:tr>
      <w:tr w:rsidR="0087418B" w:rsidRPr="006624ED" w14:paraId="4172460D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CE410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6032B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169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45BCB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61</w:t>
            </w:r>
          </w:p>
        </w:tc>
      </w:tr>
      <w:tr w:rsidR="0087418B" w:rsidRPr="006624ED" w14:paraId="76908192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62941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975D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B4B3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</w:t>
            </w:r>
          </w:p>
        </w:tc>
      </w:tr>
      <w:tr w:rsidR="0087418B" w:rsidRPr="006624ED" w14:paraId="2A1061FC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7B806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Decompressive craniectomy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B8CE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A5CA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683F2A26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BBDC3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BCB0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9195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47D6C379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0EF83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14A2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6CB0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07E44831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5D832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Decrease ICP to &lt; 10mmHg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3A47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9732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</w:t>
            </w:r>
          </w:p>
        </w:tc>
      </w:tr>
      <w:tr w:rsidR="0087418B" w:rsidRPr="006624ED" w14:paraId="73B43CDA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24D0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B356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D65B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</w:t>
            </w:r>
          </w:p>
        </w:tc>
      </w:tr>
      <w:tr w:rsidR="0087418B" w:rsidRPr="006624ED" w14:paraId="259CC101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F5E72" w14:textId="2C4402AF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Ensure temperature &lt; 38</w:t>
            </w:r>
            <w:r w:rsidR="000274DA"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°C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720F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98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79C1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90</w:t>
            </w:r>
          </w:p>
        </w:tc>
      </w:tr>
      <w:tr w:rsidR="0087418B" w:rsidRPr="006624ED" w14:paraId="4894B26D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50D3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9E11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98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DC3F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33</w:t>
            </w:r>
          </w:p>
        </w:tc>
      </w:tr>
      <w:tr w:rsidR="0087418B" w:rsidRPr="006624ED" w14:paraId="1273BE0E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DE08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C831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D416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42</w:t>
            </w:r>
          </w:p>
        </w:tc>
      </w:tr>
      <w:tr w:rsidR="0087418B" w:rsidRPr="006624ED" w14:paraId="18CFCF3C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ECF43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235A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1FCE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15</w:t>
            </w:r>
          </w:p>
        </w:tc>
      </w:tr>
      <w:tr w:rsidR="0087418B" w:rsidRPr="006624ED" w14:paraId="767CB069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DF5CE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High dose mannitol (&gt;1g/kg), or higher frequency of standard dose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BC4D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B403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16F89B74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8B258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E99B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C8AE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37D091B6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0701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89F4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37C3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6D938999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2BD25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Hypertonic saline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F1FF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71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A134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35</w:t>
            </w:r>
          </w:p>
        </w:tc>
      </w:tr>
      <w:tr w:rsidR="0087418B" w:rsidRPr="006624ED" w14:paraId="4D2F11E1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2B2DC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47A8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71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BEBB9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28</w:t>
            </w:r>
          </w:p>
        </w:tc>
      </w:tr>
      <w:tr w:rsidR="0087418B" w:rsidRPr="006624ED" w14:paraId="1E763A8F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DBAE8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82BC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42E6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</w:t>
            </w:r>
          </w:p>
        </w:tc>
      </w:tr>
      <w:tr w:rsidR="0087418B" w:rsidRPr="006624ED" w14:paraId="3DA06251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13872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Increase CPP to a maximum of 70mmHg with fluid bolus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F459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E1D2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35</w:t>
            </w:r>
          </w:p>
        </w:tc>
      </w:tr>
      <w:tr w:rsidR="0087418B" w:rsidRPr="006624ED" w14:paraId="7AB286B5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89A67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83BE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0037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</w:t>
            </w:r>
          </w:p>
        </w:tc>
      </w:tr>
      <w:tr w:rsidR="0087418B" w:rsidRPr="006624ED" w14:paraId="4D019CF9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6C5B7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BCFFB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6832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</w:t>
            </w:r>
          </w:p>
        </w:tc>
      </w:tr>
      <w:tr w:rsidR="0087418B" w:rsidRPr="006624ED" w14:paraId="4946201E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FCC5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Increase CPP to a maximum of 70mmHg with vasopressors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EA47A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8E71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</w:t>
            </w:r>
          </w:p>
        </w:tc>
      </w:tr>
      <w:tr w:rsidR="0087418B" w:rsidRPr="006624ED" w14:paraId="68995EDE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AF2AC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C66C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0E11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</w:t>
            </w:r>
          </w:p>
        </w:tc>
      </w:tr>
      <w:tr w:rsidR="0087418B" w:rsidRPr="006624ED" w14:paraId="33AF8158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9472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CBC6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5801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7F9F6FA1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1CD08" w14:textId="6248B732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Increase PaO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by adjusting PEEP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3915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C4E2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57</w:t>
            </w:r>
          </w:p>
        </w:tc>
      </w:tr>
      <w:tr w:rsidR="0087418B" w:rsidRPr="006624ED" w14:paraId="426D2FF3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A73B1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51F0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04EFB7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48</w:t>
            </w:r>
          </w:p>
        </w:tc>
      </w:tr>
      <w:tr w:rsidR="0087418B" w:rsidRPr="006624ED" w14:paraId="18E05A49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5497A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0C31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9D15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</w:t>
            </w:r>
          </w:p>
        </w:tc>
      </w:tr>
      <w:tr w:rsidR="0087418B" w:rsidRPr="006624ED" w14:paraId="062DA4DE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46308" w14:textId="6EAB754F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Increase PaO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by increasing FiO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to 100%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812C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64E1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38</w:t>
            </w:r>
          </w:p>
        </w:tc>
      </w:tr>
      <w:tr w:rsidR="0087418B" w:rsidRPr="006624ED" w14:paraId="74AC74F1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A7F17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A4FC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4390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</w:t>
            </w:r>
          </w:p>
        </w:tc>
      </w:tr>
      <w:tr w:rsidR="0087418B" w:rsidRPr="006624ED" w14:paraId="46FA6D4D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F329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5B4F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CFC5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</w:t>
            </w:r>
          </w:p>
        </w:tc>
      </w:tr>
      <w:tr w:rsidR="0087418B" w:rsidRPr="006624ED" w14:paraId="7DB16EED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003EF" w14:textId="07FC1428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Increase PaO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by increasing FiO</w:t>
            </w:r>
            <w:r w:rsidR="000274DA" w:rsidRPr="000274DA">
              <w:rPr>
                <w:rFonts w:ascii="Tahoma" w:eastAsia="Times New Roman" w:hAnsi="Tahoma" w:cs="Tahoma"/>
                <w:color w:val="0070C0"/>
                <w:sz w:val="20"/>
                <w:szCs w:val="20"/>
                <w:vertAlign w:val="subscript"/>
              </w:rPr>
              <w:t>2</w:t>
            </w: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to 60%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39CF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8E7C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102</w:t>
            </w:r>
          </w:p>
        </w:tc>
      </w:tr>
      <w:tr w:rsidR="0087418B" w:rsidRPr="006624ED" w14:paraId="63CFDE4D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96792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70E0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2E38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83</w:t>
            </w:r>
          </w:p>
        </w:tc>
      </w:tr>
      <w:tr w:rsidR="0087418B" w:rsidRPr="006624ED" w14:paraId="366ADA1A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0208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C3B0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2260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19</w:t>
            </w:r>
          </w:p>
        </w:tc>
      </w:tr>
      <w:tr w:rsidR="0087418B" w:rsidRPr="006624ED" w14:paraId="03A22760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DEA6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Neuromuscular paralysis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5DB17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2D64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</w:t>
            </w:r>
          </w:p>
        </w:tc>
      </w:tr>
      <w:tr w:rsidR="0087418B" w:rsidRPr="006624ED" w14:paraId="445E1A36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D4458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3E63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2DA5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</w:t>
            </w:r>
          </w:p>
        </w:tc>
      </w:tr>
      <w:tr w:rsidR="0087418B" w:rsidRPr="006624ED" w14:paraId="7A30DA86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059B7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EA1F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93EF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401A0AE4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C3640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Optimize hemodynamics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9FA9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E1A77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</w:t>
            </w:r>
          </w:p>
        </w:tc>
      </w:tr>
      <w:tr w:rsidR="0087418B" w:rsidRPr="006624ED" w14:paraId="2A3E872C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0A77E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65E5E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F34E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</w:t>
            </w:r>
          </w:p>
        </w:tc>
      </w:tr>
      <w:tr w:rsidR="0087418B" w:rsidRPr="006624ED" w14:paraId="4C390C96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46E5D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lastRenderedPageBreak/>
              <w:t>Pentobarbital coma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AB54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980A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7292298D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4BDBE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00767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8CB0A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58E27C57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10E2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8681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E6C0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  <w:tr w:rsidR="0087418B" w:rsidRPr="006624ED" w14:paraId="64DCD536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8F9F0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Repeat CT – look for increased size of intracranial mass lesions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927FB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FA01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</w:t>
            </w:r>
          </w:p>
        </w:tc>
      </w:tr>
      <w:tr w:rsidR="0087418B" w:rsidRPr="006624ED" w14:paraId="32E290FE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EC706E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1F07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2200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</w:t>
            </w:r>
          </w:p>
        </w:tc>
      </w:tr>
      <w:tr w:rsidR="0087418B" w:rsidRPr="006624ED" w14:paraId="18C33D3F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136D1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0C1E6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B637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</w:t>
            </w:r>
          </w:p>
        </w:tc>
      </w:tr>
      <w:tr w:rsidR="0087418B" w:rsidRPr="006624ED" w14:paraId="52272C2B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1672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Standard dose mannitol (0.25 – 1.0 g/kg)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E8DF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66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93E48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</w:t>
            </w:r>
          </w:p>
        </w:tc>
      </w:tr>
      <w:tr w:rsidR="0087418B" w:rsidRPr="006624ED" w14:paraId="5BCB9695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6498F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0C7E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66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25B75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</w:t>
            </w:r>
          </w:p>
        </w:tc>
      </w:tr>
      <w:tr w:rsidR="0087418B" w:rsidRPr="006624ED" w14:paraId="61485E01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CAE5E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A16A0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2E719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333245A9" w14:textId="77777777" w:rsidTr="00A069FD">
        <w:trPr>
          <w:trHeight w:val="255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B47D9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Transfuse packed RBCs to reach Hgb &gt; 10g/dL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0107F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5A89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</w:t>
            </w:r>
          </w:p>
        </w:tc>
      </w:tr>
      <w:tr w:rsidR="0087418B" w:rsidRPr="006624ED" w14:paraId="1562A626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727D5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C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FDC23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D08A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</w:t>
            </w:r>
          </w:p>
        </w:tc>
      </w:tr>
      <w:tr w:rsidR="0087418B" w:rsidRPr="006624ED" w14:paraId="048DD453" w14:textId="77777777" w:rsidTr="00A069FD">
        <w:trPr>
          <w:trHeight w:val="210"/>
        </w:trPr>
        <w:tc>
          <w:tcPr>
            <w:tcW w:w="613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CB65B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C7D87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auto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A86DED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5650CC29" w14:textId="77777777" w:rsidTr="00A069FD">
        <w:trPr>
          <w:trHeight w:val="255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7229B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Treat surgically remediable lesions with craniotomy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785D4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5D09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0579BAA4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5126A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B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05E52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F6CB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</w:tr>
      <w:tr w:rsidR="0087418B" w:rsidRPr="006624ED" w14:paraId="0D3E4BC1" w14:textId="77777777" w:rsidTr="00A069FD">
        <w:trPr>
          <w:trHeight w:val="210"/>
        </w:trPr>
        <w:tc>
          <w:tcPr>
            <w:tcW w:w="613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9CE44" w14:textId="77777777" w:rsidR="0087418B" w:rsidRPr="0087418B" w:rsidRDefault="0087418B" w:rsidP="00A069FD">
            <w:pPr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  <w:r w:rsidRPr="0087418B">
              <w:rPr>
                <w:rFonts w:ascii="Tahoma" w:eastAsia="Times New Roman" w:hAnsi="Tahoma" w:cs="Tahoma"/>
                <w:color w:val="0070C0"/>
                <w:sz w:val="16"/>
                <w:szCs w:val="16"/>
              </w:rPr>
              <w:t xml:space="preserve">   D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AD261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---</w:t>
            </w:r>
          </w:p>
        </w:tc>
        <w:tc>
          <w:tcPr>
            <w:tcW w:w="1125" w:type="dxa"/>
            <w:shd w:val="clear" w:color="auto" w:fill="D9D9D9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5BE9C" w14:textId="77777777" w:rsidR="0087418B" w:rsidRPr="000274DA" w:rsidRDefault="0087418B" w:rsidP="00A069FD">
            <w:pPr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0274DA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0</w:t>
            </w:r>
          </w:p>
        </w:tc>
      </w:tr>
    </w:tbl>
    <w:p w14:paraId="3ECA4212" w14:textId="70558C5F" w:rsidR="0087418B" w:rsidRDefault="0087418B" w:rsidP="00005F0E">
      <w:pPr>
        <w:outlineLvl w:val="0"/>
        <w:rPr>
          <w:b/>
        </w:rPr>
      </w:pPr>
    </w:p>
    <w:p w14:paraId="1CF6FE91" w14:textId="1B8AE90D" w:rsidR="007C1799" w:rsidRDefault="007C1799">
      <w:pPr>
        <w:rPr>
          <w:b/>
        </w:rPr>
      </w:pPr>
      <w:r>
        <w:rPr>
          <w:b/>
        </w:rPr>
        <w:br w:type="page"/>
      </w:r>
    </w:p>
    <w:p w14:paraId="3B1B5BD5" w14:textId="77777777" w:rsidR="0087418B" w:rsidRDefault="0087418B" w:rsidP="00005F0E">
      <w:pPr>
        <w:outlineLvl w:val="0"/>
        <w:rPr>
          <w:b/>
        </w:rPr>
      </w:pPr>
    </w:p>
    <w:p w14:paraId="50B6CF36" w14:textId="77777777" w:rsidR="00DF641A" w:rsidRPr="00005F0E" w:rsidRDefault="00DF641A" w:rsidP="00DF641A">
      <w:pPr>
        <w:outlineLvl w:val="0"/>
        <w:rPr>
          <w:b/>
        </w:rPr>
      </w:pPr>
      <w:r>
        <w:rPr>
          <w:b/>
        </w:rPr>
        <w:t>Supplemental Table 3:</w:t>
      </w:r>
      <w:r w:rsidRPr="007F5E21">
        <w:rPr>
          <w:b/>
        </w:rPr>
        <w:t xml:space="preserve"> </w:t>
      </w:r>
      <w:r>
        <w:rPr>
          <w:b/>
        </w:rPr>
        <w:t xml:space="preserve">Treatment-related </w:t>
      </w:r>
      <w:r w:rsidRPr="007F5E21">
        <w:rPr>
          <w:b/>
        </w:rPr>
        <w:t>protocol deviations &amp; violations</w:t>
      </w:r>
      <w:r>
        <w:rPr>
          <w:b/>
        </w:rPr>
        <w:t xml:space="preserve"> in each study group.</w:t>
      </w:r>
    </w:p>
    <w:tbl>
      <w:tblPr>
        <w:tblW w:w="82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147"/>
        <w:gridCol w:w="1148"/>
        <w:gridCol w:w="1147"/>
        <w:gridCol w:w="968"/>
      </w:tblGrid>
      <w:tr w:rsidR="00DF641A" w:rsidRPr="001D0672" w14:paraId="79B05DDD" w14:textId="77777777" w:rsidTr="002D0C85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38382A" w14:textId="77777777" w:rsidR="00DF641A" w:rsidRPr="001D0672" w:rsidRDefault="00DF641A" w:rsidP="002D0C85">
            <w:pPr>
              <w:rPr>
                <w:rFonts w:eastAsia="Times New Roman" w:cs="Tahoma"/>
                <w:b/>
                <w:i/>
                <w:szCs w:val="20"/>
              </w:rPr>
            </w:pPr>
            <w:r w:rsidRPr="001D0672">
              <w:rPr>
                <w:rFonts w:eastAsia="Times New Roman" w:cs="Tahoma"/>
                <w:b/>
                <w:i/>
                <w:szCs w:val="20"/>
              </w:rPr>
              <w:t>By Number of Patients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7CF6C29" w14:textId="77777777" w:rsidR="00DF641A" w:rsidRPr="001D0672" w:rsidRDefault="00DF641A" w:rsidP="002D0C85">
            <w:pPr>
              <w:jc w:val="center"/>
              <w:rPr>
                <w:rFonts w:eastAsia="Times New Roman" w:cs="Tahoma"/>
                <w:b/>
                <w:szCs w:val="20"/>
              </w:rPr>
            </w:pPr>
            <w:r w:rsidRPr="001D0672">
              <w:rPr>
                <w:rFonts w:eastAsia="Times New Roman" w:cs="Tahoma"/>
                <w:b/>
                <w:szCs w:val="20"/>
              </w:rPr>
              <w:t>Overall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B7556FB" w14:textId="77777777" w:rsidR="00DF641A" w:rsidRPr="001D0672" w:rsidRDefault="00DF641A" w:rsidP="002D0C85">
            <w:pPr>
              <w:jc w:val="center"/>
              <w:rPr>
                <w:rFonts w:eastAsia="Times New Roman" w:cs="Tahoma"/>
                <w:b/>
                <w:szCs w:val="20"/>
              </w:rPr>
            </w:pPr>
            <w:r w:rsidRPr="001D0672">
              <w:rPr>
                <w:rFonts w:eastAsia="Times New Roman" w:cs="Tahoma"/>
                <w:b/>
                <w:szCs w:val="20"/>
              </w:rPr>
              <w:t>ICP Only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F96BF36" w14:textId="77777777" w:rsidR="00DF641A" w:rsidRPr="001D0672" w:rsidRDefault="00DF641A" w:rsidP="002D0C85">
            <w:pPr>
              <w:jc w:val="center"/>
              <w:rPr>
                <w:rFonts w:eastAsia="Times New Roman" w:cs="Tahoma"/>
                <w:b/>
                <w:szCs w:val="20"/>
              </w:rPr>
            </w:pPr>
            <w:r w:rsidRPr="001D0672">
              <w:rPr>
                <w:b/>
              </w:rPr>
              <w:t>PbtO</w:t>
            </w:r>
            <w:r w:rsidRPr="001D0672">
              <w:rPr>
                <w:b/>
                <w:vertAlign w:val="subscript"/>
              </w:rPr>
              <w:t>2</w:t>
            </w:r>
            <w:r w:rsidRPr="001D0672">
              <w:rPr>
                <w:b/>
              </w:rPr>
              <w:t xml:space="preserve"> + ICP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5326744" w14:textId="77777777" w:rsidR="00DF641A" w:rsidRPr="001D0672" w:rsidRDefault="00DF641A" w:rsidP="002D0C85">
            <w:pPr>
              <w:jc w:val="center"/>
              <w:rPr>
                <w:b/>
              </w:rPr>
            </w:pPr>
            <w:r w:rsidRPr="00C86E80">
              <w:rPr>
                <w:b/>
                <w:i/>
              </w:rPr>
              <w:t>p</w:t>
            </w:r>
            <w:r w:rsidRPr="001D0672">
              <w:rPr>
                <w:b/>
              </w:rPr>
              <w:t>-value</w:t>
            </w:r>
          </w:p>
        </w:tc>
      </w:tr>
      <w:tr w:rsidR="00DF641A" w:rsidRPr="007F5E21" w14:paraId="53FDAAD8" w14:textId="77777777" w:rsidTr="002D0C85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0DD008" w14:textId="77777777" w:rsidR="00DF641A" w:rsidRPr="003E4165" w:rsidRDefault="00DF641A" w:rsidP="002D0C85">
            <w:pPr>
              <w:jc w:val="right"/>
              <w:rPr>
                <w:rFonts w:eastAsia="Times New Roman" w:cs="Tahoma"/>
                <w:b/>
                <w:szCs w:val="20"/>
              </w:rPr>
            </w:pPr>
            <w:r w:rsidRPr="003E4165">
              <w:rPr>
                <w:rFonts w:eastAsia="Times New Roman" w:cs="Tahoma"/>
                <w:b/>
                <w:szCs w:val="20"/>
              </w:rPr>
              <w:t>N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2F2C0B5" w14:textId="77777777" w:rsidR="00DF641A" w:rsidRPr="003E4165" w:rsidRDefault="00DF641A" w:rsidP="002D0C85">
            <w:pPr>
              <w:jc w:val="center"/>
              <w:rPr>
                <w:rFonts w:cs="Tahoma"/>
                <w:b/>
                <w:szCs w:val="16"/>
              </w:rPr>
            </w:pPr>
            <w:r w:rsidRPr="003E4165">
              <w:rPr>
                <w:rFonts w:cs="Tahoma"/>
                <w:b/>
                <w:szCs w:val="16"/>
              </w:rPr>
              <w:t>119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5D7DF0E" w14:textId="77777777" w:rsidR="00DF641A" w:rsidRPr="003E4165" w:rsidRDefault="00DF641A" w:rsidP="002D0C85">
            <w:pPr>
              <w:jc w:val="center"/>
              <w:rPr>
                <w:rFonts w:cs="Tahoma"/>
                <w:b/>
                <w:szCs w:val="16"/>
              </w:rPr>
            </w:pPr>
            <w:r w:rsidRPr="003E4165">
              <w:rPr>
                <w:rFonts w:cs="Tahoma"/>
                <w:b/>
                <w:szCs w:val="16"/>
              </w:rPr>
              <w:t>62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5950D4E" w14:textId="77777777" w:rsidR="00DF641A" w:rsidRPr="003E4165" w:rsidRDefault="00DF641A" w:rsidP="002D0C85">
            <w:pPr>
              <w:jc w:val="center"/>
              <w:rPr>
                <w:rFonts w:cs="Tahoma"/>
                <w:b/>
                <w:szCs w:val="16"/>
              </w:rPr>
            </w:pPr>
            <w:r w:rsidRPr="003E4165">
              <w:rPr>
                <w:rFonts w:cs="Tahoma"/>
                <w:b/>
                <w:szCs w:val="16"/>
              </w:rPr>
              <w:t>57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2C2E6B" w14:textId="77777777" w:rsidR="00DF641A" w:rsidRPr="003E4165" w:rsidRDefault="00DF641A" w:rsidP="002D0C85">
            <w:pPr>
              <w:jc w:val="center"/>
              <w:rPr>
                <w:rFonts w:eastAsia="Times New Roman" w:cs="Tahoma"/>
                <w:b/>
                <w:szCs w:val="20"/>
              </w:rPr>
            </w:pPr>
          </w:p>
        </w:tc>
      </w:tr>
      <w:tr w:rsidR="00DF641A" w:rsidRPr="000057DB" w14:paraId="23D67767" w14:textId="77777777" w:rsidTr="002D0C85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8FF07E" w14:textId="77777777" w:rsidR="00DF641A" w:rsidRPr="003E4165" w:rsidRDefault="00DF641A" w:rsidP="002D0C85">
            <w:pPr>
              <w:rPr>
                <w:rFonts w:eastAsia="Times New Roman" w:cs="Tahoma"/>
                <w:szCs w:val="20"/>
              </w:rPr>
            </w:pPr>
            <w:r w:rsidRPr="003E4165">
              <w:rPr>
                <w:rFonts w:eastAsia="Times New Roman" w:cs="Tahoma"/>
                <w:szCs w:val="20"/>
              </w:rPr>
              <w:t xml:space="preserve">Deviation:  ICP 20-25 </w:t>
            </w:r>
            <w:r>
              <w:rPr>
                <w:rFonts w:eastAsia="Times New Roman" w:cs="Tahoma"/>
                <w:szCs w:val="20"/>
              </w:rPr>
              <w:t xml:space="preserve">mmHg </w:t>
            </w:r>
            <w:r w:rsidRPr="003E4165">
              <w:rPr>
                <w:rFonts w:eastAsia="Times New Roman" w:cs="Tahoma"/>
                <w:szCs w:val="20"/>
              </w:rPr>
              <w:t>for &gt;30 min.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E09EB50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45 (38%)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D95383A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25 (40%)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09ACC96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20 (35%)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DA73CDB" w14:textId="77777777" w:rsidR="00DF641A" w:rsidRPr="003E4165" w:rsidRDefault="00DF641A" w:rsidP="002D0C85">
            <w:pPr>
              <w:jc w:val="center"/>
              <w:rPr>
                <w:rFonts w:eastAsia="Times New Roman" w:cs="Tahoma"/>
                <w:szCs w:val="20"/>
              </w:rPr>
            </w:pPr>
            <w:r w:rsidRPr="003E4165">
              <w:rPr>
                <w:rFonts w:eastAsia="Times New Roman" w:cs="Tahoma"/>
                <w:szCs w:val="20"/>
              </w:rPr>
              <w:t>.576</w:t>
            </w:r>
          </w:p>
        </w:tc>
      </w:tr>
      <w:tr w:rsidR="00DF641A" w:rsidRPr="000057DB" w14:paraId="087C2E4D" w14:textId="77777777" w:rsidTr="002D0C85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AF6130" w14:textId="77777777" w:rsidR="00DF641A" w:rsidRPr="003E4165" w:rsidRDefault="00DF641A" w:rsidP="002D0C85">
            <w:pPr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Deviation:  PbtO</w:t>
            </w:r>
            <w:r w:rsidRPr="001D0672">
              <w:rPr>
                <w:rFonts w:eastAsia="Times New Roman" w:cs="Tahoma"/>
                <w:szCs w:val="20"/>
                <w:vertAlign w:val="subscript"/>
              </w:rPr>
              <w:t>2</w:t>
            </w:r>
            <w:r w:rsidRPr="003E4165">
              <w:rPr>
                <w:rFonts w:eastAsia="Times New Roman" w:cs="Tahoma"/>
                <w:szCs w:val="20"/>
              </w:rPr>
              <w:t xml:space="preserve"> 15-19 </w:t>
            </w:r>
            <w:r>
              <w:rPr>
                <w:rFonts w:eastAsia="Times New Roman" w:cs="Tahoma"/>
                <w:szCs w:val="20"/>
              </w:rPr>
              <w:t xml:space="preserve">mmHg </w:t>
            </w:r>
            <w:r w:rsidRPr="003E4165">
              <w:rPr>
                <w:rFonts w:eastAsia="Times New Roman" w:cs="Tahoma"/>
                <w:szCs w:val="20"/>
              </w:rPr>
              <w:t>for &gt;30 min.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430662C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11 (9%)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FCC8A04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---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4D781BC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11 (19%)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A98F1AB" w14:textId="77777777" w:rsidR="00DF641A" w:rsidRPr="003E4165" w:rsidRDefault="00DF641A" w:rsidP="002D0C85">
            <w:pPr>
              <w:jc w:val="center"/>
              <w:rPr>
                <w:rFonts w:eastAsia="Times New Roman" w:cs="Tahoma"/>
                <w:szCs w:val="20"/>
              </w:rPr>
            </w:pPr>
            <w:r w:rsidRPr="003E4165">
              <w:rPr>
                <w:rFonts w:eastAsia="Times New Roman" w:cs="Tahoma"/>
                <w:szCs w:val="20"/>
              </w:rPr>
              <w:t>---</w:t>
            </w:r>
          </w:p>
        </w:tc>
      </w:tr>
      <w:tr w:rsidR="00DF641A" w:rsidRPr="000057DB" w14:paraId="54F3A76F" w14:textId="77777777" w:rsidTr="002D0C85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08F925" w14:textId="77777777" w:rsidR="00DF641A" w:rsidRPr="003E4165" w:rsidRDefault="00DF641A" w:rsidP="002D0C85">
            <w:pPr>
              <w:rPr>
                <w:rFonts w:eastAsia="Times New Roman" w:cs="Tahoma"/>
                <w:szCs w:val="20"/>
              </w:rPr>
            </w:pPr>
            <w:r w:rsidRPr="003E4165">
              <w:rPr>
                <w:rFonts w:eastAsia="Times New Roman" w:cs="Tahoma"/>
                <w:szCs w:val="20"/>
              </w:rPr>
              <w:t>Violation:  ICP &gt;25</w:t>
            </w:r>
            <w:r>
              <w:rPr>
                <w:rFonts w:eastAsia="Times New Roman" w:cs="Tahoma"/>
                <w:szCs w:val="20"/>
              </w:rPr>
              <w:t xml:space="preserve">mmHg </w:t>
            </w:r>
            <w:r w:rsidRPr="003E4165">
              <w:rPr>
                <w:rFonts w:eastAsia="Times New Roman" w:cs="Tahoma"/>
                <w:szCs w:val="20"/>
              </w:rPr>
              <w:t>for &gt;30 min.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64ACA9F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14 (12%)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E4C08DB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8 (13%)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5FCA441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6 (11%)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3644A0" w14:textId="77777777" w:rsidR="00DF641A" w:rsidRPr="003E4165" w:rsidRDefault="00DF641A" w:rsidP="002D0C85">
            <w:pPr>
              <w:jc w:val="center"/>
              <w:rPr>
                <w:rFonts w:eastAsia="Times New Roman" w:cs="Tahoma"/>
                <w:szCs w:val="20"/>
              </w:rPr>
            </w:pPr>
            <w:r w:rsidRPr="003E4165">
              <w:rPr>
                <w:rFonts w:eastAsia="Times New Roman" w:cs="Tahoma"/>
                <w:szCs w:val="20"/>
              </w:rPr>
              <w:t>.780</w:t>
            </w:r>
          </w:p>
        </w:tc>
      </w:tr>
      <w:tr w:rsidR="00DF641A" w:rsidRPr="000057DB" w14:paraId="03D88339" w14:textId="77777777" w:rsidTr="002D0C85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6B2A2A" w14:textId="77777777" w:rsidR="00DF641A" w:rsidRPr="003E4165" w:rsidRDefault="00DF641A" w:rsidP="002D0C85">
            <w:pPr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Violation: Pb</w:t>
            </w:r>
            <w:r w:rsidRPr="003E4165">
              <w:rPr>
                <w:rFonts w:eastAsia="Times New Roman" w:cs="Tahoma"/>
                <w:szCs w:val="20"/>
              </w:rPr>
              <w:t>tO</w:t>
            </w:r>
            <w:r w:rsidRPr="001D0672">
              <w:rPr>
                <w:rFonts w:eastAsia="Times New Roman" w:cs="Tahoma"/>
                <w:szCs w:val="20"/>
                <w:vertAlign w:val="subscript"/>
              </w:rPr>
              <w:t>2</w:t>
            </w:r>
            <w:r w:rsidRPr="003E4165">
              <w:rPr>
                <w:rFonts w:eastAsia="Times New Roman" w:cs="Tahoma"/>
                <w:szCs w:val="20"/>
              </w:rPr>
              <w:t xml:space="preserve"> &lt;15</w:t>
            </w:r>
            <w:r>
              <w:rPr>
                <w:rFonts w:eastAsia="Times New Roman" w:cs="Tahoma"/>
                <w:szCs w:val="20"/>
              </w:rPr>
              <w:t>mmHg</w:t>
            </w:r>
            <w:r w:rsidRPr="003E4165">
              <w:rPr>
                <w:rFonts w:eastAsia="Times New Roman" w:cs="Tahoma"/>
                <w:szCs w:val="20"/>
              </w:rPr>
              <w:t xml:space="preserve"> for &gt;30 min.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43D42C3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9 (8%)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D36DA7A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---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C685787" w14:textId="77777777" w:rsidR="00DF641A" w:rsidRPr="003E4165" w:rsidRDefault="00DF641A" w:rsidP="002D0C85">
            <w:pPr>
              <w:jc w:val="center"/>
              <w:rPr>
                <w:rFonts w:cs="Tahoma"/>
                <w:szCs w:val="16"/>
              </w:rPr>
            </w:pPr>
            <w:r w:rsidRPr="003E4165">
              <w:rPr>
                <w:rFonts w:cs="Tahoma"/>
                <w:szCs w:val="16"/>
              </w:rPr>
              <w:t>9 (16%)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9F2D4BF" w14:textId="77777777" w:rsidR="00DF641A" w:rsidRPr="003E4165" w:rsidRDefault="00DF641A" w:rsidP="002D0C85">
            <w:pPr>
              <w:jc w:val="center"/>
              <w:rPr>
                <w:rFonts w:eastAsia="Times New Roman" w:cs="Tahoma"/>
                <w:szCs w:val="20"/>
              </w:rPr>
            </w:pPr>
            <w:r w:rsidRPr="003E4165">
              <w:rPr>
                <w:rFonts w:eastAsia="Times New Roman" w:cs="Tahoma"/>
                <w:szCs w:val="20"/>
              </w:rPr>
              <w:t>---</w:t>
            </w:r>
          </w:p>
        </w:tc>
      </w:tr>
    </w:tbl>
    <w:p w14:paraId="242EE166" w14:textId="77777777" w:rsidR="00DF641A" w:rsidRPr="00946C87" w:rsidRDefault="00DF641A" w:rsidP="00DF641A">
      <w:pPr>
        <w:rPr>
          <w:rFonts w:cs="Arial"/>
          <w:b/>
          <w:iCs/>
        </w:rPr>
      </w:pPr>
    </w:p>
    <w:p w14:paraId="3589C8AB" w14:textId="77777777" w:rsidR="00DF641A" w:rsidRDefault="00DF641A" w:rsidP="00DF641A">
      <w:r>
        <w:br w:type="page"/>
      </w:r>
    </w:p>
    <w:p w14:paraId="3D7156EA" w14:textId="54EAF258" w:rsidR="00005F0E" w:rsidRDefault="00D40076" w:rsidP="00005F0E">
      <w:pPr>
        <w:outlineLvl w:val="0"/>
      </w:pPr>
      <w:bookmarkStart w:id="0" w:name="_GoBack"/>
      <w:bookmarkEnd w:id="0"/>
      <w:r>
        <w:rPr>
          <w:b/>
        </w:rPr>
        <w:lastRenderedPageBreak/>
        <w:t xml:space="preserve">Supplemental </w:t>
      </w:r>
      <w:r w:rsidR="00005F0E" w:rsidRPr="007F5E21">
        <w:rPr>
          <w:b/>
        </w:rPr>
        <w:t xml:space="preserve">Table </w:t>
      </w:r>
      <w:r w:rsidR="00DF641A">
        <w:rPr>
          <w:b/>
        </w:rPr>
        <w:t>4</w:t>
      </w:r>
      <w:r w:rsidR="00005F0E">
        <w:rPr>
          <w:b/>
        </w:rPr>
        <w:t>:</w:t>
      </w:r>
      <w:r w:rsidR="00005F0E" w:rsidRPr="007F5E21">
        <w:rPr>
          <w:b/>
        </w:rPr>
        <w:t xml:space="preserve"> </w:t>
      </w:r>
      <w:r w:rsidR="00005F0E">
        <w:rPr>
          <w:b/>
        </w:rPr>
        <w:t>Serious Adverse Events.</w:t>
      </w:r>
    </w:p>
    <w:tbl>
      <w:tblPr>
        <w:tblW w:w="82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140"/>
        <w:gridCol w:w="1140"/>
        <w:gridCol w:w="1140"/>
        <w:gridCol w:w="990"/>
      </w:tblGrid>
      <w:tr w:rsidR="00005F0E" w:rsidRPr="00605323" w14:paraId="4D43F67B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2022C7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BE308FB" w14:textId="77777777" w:rsidR="00005F0E" w:rsidRPr="001D0672" w:rsidRDefault="00005F0E" w:rsidP="00FD6FA1">
            <w:pPr>
              <w:jc w:val="center"/>
              <w:rPr>
                <w:rFonts w:eastAsia="Times New Roman" w:cs="Tahoma"/>
                <w:b/>
                <w:color w:val="000000"/>
                <w:szCs w:val="20"/>
              </w:rPr>
            </w:pPr>
            <w:r w:rsidRPr="001D0672">
              <w:rPr>
                <w:rFonts w:eastAsia="Times New Roman" w:cs="Tahoma"/>
                <w:b/>
                <w:color w:val="000000"/>
                <w:szCs w:val="20"/>
              </w:rPr>
              <w:t>Overall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FDC531C" w14:textId="77777777" w:rsidR="00005F0E" w:rsidRPr="001D0672" w:rsidRDefault="00005F0E" w:rsidP="00FD6FA1">
            <w:pPr>
              <w:jc w:val="center"/>
              <w:rPr>
                <w:rFonts w:eastAsia="Times New Roman" w:cs="Tahoma"/>
                <w:b/>
                <w:color w:val="000000"/>
                <w:szCs w:val="20"/>
              </w:rPr>
            </w:pPr>
            <w:r w:rsidRPr="001D0672">
              <w:rPr>
                <w:rFonts w:eastAsia="Times New Roman" w:cs="Tahoma"/>
                <w:b/>
                <w:color w:val="000000"/>
                <w:szCs w:val="20"/>
              </w:rPr>
              <w:t>ICP Only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6D2F6B" w14:textId="77777777" w:rsidR="00005F0E" w:rsidRPr="001D0672" w:rsidRDefault="00005F0E" w:rsidP="00FD6FA1">
            <w:pPr>
              <w:jc w:val="center"/>
              <w:rPr>
                <w:rFonts w:eastAsia="Times New Roman" w:cs="Tahoma"/>
                <w:b/>
                <w:color w:val="000000"/>
                <w:szCs w:val="20"/>
              </w:rPr>
            </w:pPr>
            <w:r w:rsidRPr="001D0672">
              <w:rPr>
                <w:b/>
              </w:rPr>
              <w:t>PbtO</w:t>
            </w:r>
            <w:r w:rsidRPr="001D0672">
              <w:rPr>
                <w:b/>
                <w:vertAlign w:val="subscript"/>
              </w:rPr>
              <w:t>2</w:t>
            </w:r>
            <w:r w:rsidRPr="001D0672">
              <w:rPr>
                <w:b/>
              </w:rPr>
              <w:t xml:space="preserve"> + ICP</w:t>
            </w:r>
          </w:p>
        </w:tc>
        <w:tc>
          <w:tcPr>
            <w:tcW w:w="990" w:type="dxa"/>
            <w:vAlign w:val="center"/>
          </w:tcPr>
          <w:p w14:paraId="31C0D1F8" w14:textId="77777777" w:rsidR="00005F0E" w:rsidRPr="001D0672" w:rsidRDefault="00005F0E" w:rsidP="00FD6FA1">
            <w:pPr>
              <w:jc w:val="center"/>
              <w:rPr>
                <w:b/>
              </w:rPr>
            </w:pPr>
            <w:r w:rsidRPr="00C86E80">
              <w:rPr>
                <w:b/>
                <w:i/>
              </w:rPr>
              <w:t>p</w:t>
            </w:r>
            <w:r w:rsidRPr="001D0672">
              <w:rPr>
                <w:b/>
              </w:rPr>
              <w:t>-value</w:t>
            </w:r>
          </w:p>
        </w:tc>
      </w:tr>
      <w:tr w:rsidR="00005F0E" w:rsidRPr="00605323" w14:paraId="604AF12E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39FEE" w14:textId="77777777" w:rsidR="00005F0E" w:rsidRPr="002F79C0" w:rsidRDefault="00005F0E" w:rsidP="00FD6FA1">
            <w:pPr>
              <w:rPr>
                <w:rFonts w:eastAsia="Times New Roman" w:cs="Tahoma"/>
                <w:b/>
                <w:szCs w:val="20"/>
              </w:rPr>
            </w:pPr>
            <w:r w:rsidRPr="002F79C0">
              <w:rPr>
                <w:rFonts w:eastAsia="Times New Roman" w:cs="Tahoma"/>
                <w:b/>
                <w:szCs w:val="20"/>
              </w:rPr>
              <w:t>Subjects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2B3FBB" w14:textId="77777777" w:rsidR="00005F0E" w:rsidRPr="002F79C0" w:rsidRDefault="00005F0E" w:rsidP="00FD6FA1">
            <w:pPr>
              <w:jc w:val="center"/>
              <w:rPr>
                <w:rFonts w:eastAsia="Times New Roman" w:cs="Tahoma"/>
                <w:b/>
                <w:szCs w:val="20"/>
              </w:rPr>
            </w:pPr>
            <w:r w:rsidRPr="002F79C0">
              <w:rPr>
                <w:rFonts w:eastAsia="Times New Roman" w:cs="Tahoma"/>
                <w:b/>
                <w:szCs w:val="20"/>
              </w:rPr>
              <w:t>119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8D3B4" w14:textId="77777777" w:rsidR="00005F0E" w:rsidRPr="002F79C0" w:rsidRDefault="00005F0E" w:rsidP="00FD6FA1">
            <w:pPr>
              <w:jc w:val="center"/>
              <w:rPr>
                <w:rFonts w:eastAsia="Times New Roman" w:cs="Tahoma"/>
                <w:b/>
                <w:szCs w:val="20"/>
              </w:rPr>
            </w:pPr>
            <w:r w:rsidRPr="002F79C0">
              <w:rPr>
                <w:rFonts w:eastAsia="Times New Roman" w:cs="Tahoma"/>
                <w:b/>
                <w:szCs w:val="20"/>
              </w:rPr>
              <w:t>62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1E9A72" w14:textId="77777777" w:rsidR="00005F0E" w:rsidRPr="002F79C0" w:rsidRDefault="00005F0E" w:rsidP="00FD6FA1">
            <w:pPr>
              <w:jc w:val="center"/>
              <w:rPr>
                <w:rFonts w:eastAsia="Times New Roman" w:cs="Tahoma"/>
                <w:b/>
                <w:szCs w:val="20"/>
              </w:rPr>
            </w:pPr>
            <w:r w:rsidRPr="002F79C0">
              <w:rPr>
                <w:rFonts w:eastAsia="Times New Roman" w:cs="Tahoma"/>
                <w:b/>
                <w:szCs w:val="20"/>
              </w:rPr>
              <w:t>57</w:t>
            </w:r>
          </w:p>
        </w:tc>
        <w:tc>
          <w:tcPr>
            <w:tcW w:w="990" w:type="dxa"/>
            <w:vAlign w:val="center"/>
          </w:tcPr>
          <w:p w14:paraId="1C18037F" w14:textId="77777777" w:rsidR="00005F0E" w:rsidRPr="002F79C0" w:rsidRDefault="00005F0E" w:rsidP="00FD6FA1">
            <w:pPr>
              <w:jc w:val="center"/>
              <w:rPr>
                <w:rFonts w:eastAsia="Times New Roman" w:cs="Tahoma"/>
                <w:b/>
                <w:szCs w:val="20"/>
              </w:rPr>
            </w:pPr>
          </w:p>
        </w:tc>
      </w:tr>
      <w:tr w:rsidR="00005F0E" w:rsidRPr="00605323" w14:paraId="0EE46899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136DF1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A - Cardio-Vascular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6D9689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14 (12%)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134D365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5 (8%)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29EAA6D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9 (16%)</w:t>
            </w:r>
          </w:p>
        </w:tc>
        <w:tc>
          <w:tcPr>
            <w:tcW w:w="990" w:type="dxa"/>
            <w:vAlign w:val="center"/>
          </w:tcPr>
          <w:p w14:paraId="5BFCDE2E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.257</w:t>
            </w:r>
          </w:p>
        </w:tc>
      </w:tr>
      <w:tr w:rsidR="00005F0E" w:rsidRPr="00605323" w14:paraId="44C1428F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8D7FE9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B - Genito-Urinary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70EEAE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814561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4F6E9C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39531E61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---</w:t>
            </w:r>
          </w:p>
        </w:tc>
      </w:tr>
      <w:tr w:rsidR="00005F0E" w:rsidRPr="00605323" w14:paraId="6FB087A6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234130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C - Gastro-intestinal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88B516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2 (2%)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B98075A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 (2%)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5ED2FF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 (2%)</w:t>
            </w:r>
          </w:p>
        </w:tc>
        <w:tc>
          <w:tcPr>
            <w:tcW w:w="990" w:type="dxa"/>
            <w:vAlign w:val="center"/>
          </w:tcPr>
          <w:p w14:paraId="1AD16F88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1.000</w:t>
            </w:r>
          </w:p>
        </w:tc>
      </w:tr>
      <w:tr w:rsidR="00005F0E" w:rsidRPr="00605323" w14:paraId="607EBD8B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50E3F0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D - Laboratory abnormalities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45591C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7868BC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569471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3D8989F8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---</w:t>
            </w:r>
          </w:p>
        </w:tc>
      </w:tr>
      <w:tr w:rsidR="00005F0E" w:rsidRPr="00605323" w14:paraId="629C1062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3A5E27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E - Metabolic Disorders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3AE425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4F4186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918299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014C2E62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---</w:t>
            </w:r>
          </w:p>
        </w:tc>
      </w:tr>
      <w:tr w:rsidR="00005F0E" w:rsidRPr="00605323" w14:paraId="498F60BD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82D74F1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F - Musculo-skeletal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EC11BA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570CDAF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38F867E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14277A66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---</w:t>
            </w:r>
          </w:p>
        </w:tc>
      </w:tr>
      <w:tr w:rsidR="00005F0E" w:rsidRPr="00605323" w14:paraId="4C0058E0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7F09A8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G - Neurological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A22116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15 (13%)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DC2587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10 (16%)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989264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5 (9%)</w:t>
            </w:r>
          </w:p>
        </w:tc>
        <w:tc>
          <w:tcPr>
            <w:tcW w:w="990" w:type="dxa"/>
            <w:vAlign w:val="center"/>
          </w:tcPr>
          <w:p w14:paraId="56350B53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.276</w:t>
            </w:r>
          </w:p>
        </w:tc>
      </w:tr>
      <w:tr w:rsidR="00005F0E" w:rsidRPr="00605323" w14:paraId="144DA9CC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45E6E87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H - Opthamologic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C3131F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7C1838C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5E0724B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7E8D7851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---</w:t>
            </w:r>
          </w:p>
        </w:tc>
      </w:tr>
      <w:tr w:rsidR="00005F0E" w:rsidRPr="00605323" w14:paraId="300EC58C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77C005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I - Respiratory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70E292D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5 (4%)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4E8762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 (2%)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0AC7186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4 (7%)</w:t>
            </w:r>
          </w:p>
        </w:tc>
        <w:tc>
          <w:tcPr>
            <w:tcW w:w="990" w:type="dxa"/>
            <w:vAlign w:val="center"/>
          </w:tcPr>
          <w:p w14:paraId="628C00FD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.192</w:t>
            </w:r>
          </w:p>
        </w:tc>
      </w:tr>
      <w:tr w:rsidR="00005F0E" w:rsidRPr="00605323" w14:paraId="19050993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BD6B51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>J - Skin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CAEC01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CC9337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4388F4E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48DE7395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---</w:t>
            </w:r>
          </w:p>
        </w:tc>
      </w:tr>
      <w:tr w:rsidR="00005F0E" w:rsidRPr="00605323" w14:paraId="407ADEF1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14D1C33" w14:textId="77777777" w:rsidR="00005F0E" w:rsidRPr="00605323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605323">
              <w:rPr>
                <w:rFonts w:eastAsia="Times New Roman" w:cs="Tahoma"/>
                <w:color w:val="000000"/>
                <w:szCs w:val="20"/>
              </w:rPr>
              <w:t xml:space="preserve">K - Other 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3FBB87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2</w:t>
            </w:r>
            <w:r>
              <w:rPr>
                <w:rFonts w:cs="Tahoma"/>
                <w:color w:val="000000"/>
                <w:szCs w:val="16"/>
              </w:rPr>
              <w:t>5</w:t>
            </w:r>
            <w:r w:rsidRPr="00605323">
              <w:rPr>
                <w:rFonts w:cs="Tahoma"/>
                <w:color w:val="000000"/>
                <w:szCs w:val="16"/>
              </w:rPr>
              <w:t xml:space="preserve"> (2</w:t>
            </w:r>
            <w:r>
              <w:rPr>
                <w:rFonts w:cs="Tahoma"/>
                <w:color w:val="000000"/>
                <w:szCs w:val="16"/>
              </w:rPr>
              <w:t>1</w:t>
            </w:r>
            <w:r w:rsidRPr="00605323">
              <w:rPr>
                <w:rFonts w:cs="Tahoma"/>
                <w:color w:val="000000"/>
                <w:szCs w:val="16"/>
              </w:rPr>
              <w:t>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09EC34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1</w:t>
            </w:r>
            <w:r>
              <w:rPr>
                <w:rFonts w:cs="Tahoma"/>
                <w:color w:val="000000"/>
                <w:szCs w:val="16"/>
              </w:rPr>
              <w:t>7</w:t>
            </w:r>
            <w:r w:rsidRPr="00605323">
              <w:rPr>
                <w:rFonts w:cs="Tahoma"/>
                <w:color w:val="000000"/>
                <w:szCs w:val="16"/>
              </w:rPr>
              <w:t xml:space="preserve"> (2</w:t>
            </w:r>
            <w:r>
              <w:rPr>
                <w:rFonts w:cs="Tahoma"/>
                <w:color w:val="000000"/>
                <w:szCs w:val="16"/>
              </w:rPr>
              <w:t>7</w:t>
            </w:r>
            <w:r w:rsidRPr="00605323">
              <w:rPr>
                <w:rFonts w:cs="Tahoma"/>
                <w:color w:val="000000"/>
                <w:szCs w:val="16"/>
              </w:rPr>
              <w:t>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B76FA5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605323">
              <w:rPr>
                <w:rFonts w:cs="Tahoma"/>
                <w:color w:val="000000"/>
                <w:szCs w:val="16"/>
              </w:rPr>
              <w:t>8 (14%)</w:t>
            </w:r>
          </w:p>
        </w:tc>
        <w:tc>
          <w:tcPr>
            <w:tcW w:w="990" w:type="dxa"/>
            <w:vAlign w:val="center"/>
          </w:tcPr>
          <w:p w14:paraId="6942BDDE" w14:textId="77777777" w:rsidR="00005F0E" w:rsidRPr="00605323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>
              <w:rPr>
                <w:rFonts w:cs="Tahoma"/>
                <w:color w:val="000000"/>
                <w:szCs w:val="16"/>
              </w:rPr>
              <w:t>.114</w:t>
            </w:r>
          </w:p>
        </w:tc>
      </w:tr>
      <w:tr w:rsidR="00005F0E" w:rsidRPr="00086327" w14:paraId="763603CB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C78F9A" w14:textId="77777777" w:rsidR="00005F0E" w:rsidRPr="00086327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086327">
              <w:rPr>
                <w:rFonts w:eastAsia="Times New Roman" w:cs="Tahoma"/>
                <w:color w:val="000000"/>
                <w:szCs w:val="20"/>
              </w:rPr>
              <w:t xml:space="preserve">     Death following w/d of medical care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DCEECC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22 (18%)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C1D882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14 (23%)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9BC93F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8 (14%)</w:t>
            </w:r>
          </w:p>
        </w:tc>
        <w:tc>
          <w:tcPr>
            <w:tcW w:w="990" w:type="dxa"/>
            <w:vAlign w:val="center"/>
          </w:tcPr>
          <w:p w14:paraId="12843D72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.248</w:t>
            </w:r>
          </w:p>
        </w:tc>
      </w:tr>
      <w:tr w:rsidR="00005F0E" w:rsidRPr="00086327" w14:paraId="561803AA" w14:textId="77777777" w:rsidTr="001D0672">
        <w:trPr>
          <w:trHeight w:val="210"/>
        </w:trPr>
        <w:tc>
          <w:tcPr>
            <w:tcW w:w="3802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3C8A98" w14:textId="77777777" w:rsidR="00005F0E" w:rsidRPr="00086327" w:rsidRDefault="00005F0E" w:rsidP="00FD6FA1">
            <w:pPr>
              <w:rPr>
                <w:rFonts w:eastAsia="Times New Roman" w:cs="Tahoma"/>
                <w:color w:val="000000"/>
                <w:szCs w:val="20"/>
              </w:rPr>
            </w:pPr>
            <w:r w:rsidRPr="00086327">
              <w:rPr>
                <w:rFonts w:eastAsia="Times New Roman" w:cs="Tahoma"/>
                <w:color w:val="000000"/>
                <w:szCs w:val="20"/>
              </w:rPr>
              <w:t xml:space="preserve">     Other*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9DA8D5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3 (3%)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2D562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3 (5%)</w:t>
            </w:r>
          </w:p>
        </w:tc>
        <w:tc>
          <w:tcPr>
            <w:tcW w:w="1140" w:type="dxa"/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A100EC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0 (0%)</w:t>
            </w:r>
          </w:p>
        </w:tc>
        <w:tc>
          <w:tcPr>
            <w:tcW w:w="990" w:type="dxa"/>
            <w:vAlign w:val="center"/>
          </w:tcPr>
          <w:p w14:paraId="52AD1C00" w14:textId="77777777" w:rsidR="00005F0E" w:rsidRPr="00086327" w:rsidRDefault="00005F0E" w:rsidP="00FD6FA1">
            <w:pPr>
              <w:jc w:val="center"/>
              <w:rPr>
                <w:rFonts w:cs="Tahoma"/>
                <w:color w:val="000000"/>
                <w:szCs w:val="16"/>
              </w:rPr>
            </w:pPr>
            <w:r w:rsidRPr="00086327">
              <w:rPr>
                <w:rFonts w:cs="Tahoma"/>
                <w:color w:val="000000"/>
                <w:szCs w:val="16"/>
              </w:rPr>
              <w:t>.245</w:t>
            </w:r>
          </w:p>
        </w:tc>
      </w:tr>
    </w:tbl>
    <w:p w14:paraId="72517E86" w14:textId="77777777" w:rsidR="00005F0E" w:rsidRPr="00A5737E" w:rsidRDefault="00005F0E" w:rsidP="00005F0E">
      <w:pPr>
        <w:rPr>
          <w:i/>
          <w:sz w:val="14"/>
        </w:rPr>
      </w:pPr>
      <w:r w:rsidRPr="00A5737E">
        <w:rPr>
          <w:sz w:val="14"/>
        </w:rPr>
        <w:t>*</w:t>
      </w:r>
      <w:r w:rsidRPr="00A5737E">
        <w:rPr>
          <w:i/>
          <w:sz w:val="14"/>
        </w:rPr>
        <w:t xml:space="preserve">  "sepsis", "MRSA infection", "self-extubation"</w:t>
      </w:r>
    </w:p>
    <w:p w14:paraId="3B6FDEDB" w14:textId="77777777" w:rsidR="00005F0E" w:rsidRDefault="00005F0E" w:rsidP="00005F0E">
      <w:pPr>
        <w:rPr>
          <w:b/>
        </w:rPr>
      </w:pPr>
    </w:p>
    <w:p w14:paraId="4DC53AEB" w14:textId="239ED87E" w:rsidR="007C1799" w:rsidRDefault="007C1799">
      <w:pPr>
        <w:rPr>
          <w:b/>
        </w:rPr>
      </w:pPr>
      <w:r>
        <w:rPr>
          <w:b/>
        </w:rPr>
        <w:br w:type="page"/>
      </w:r>
    </w:p>
    <w:p w14:paraId="1FE412A5" w14:textId="77777777" w:rsidR="00005F0E" w:rsidRDefault="00005F0E" w:rsidP="00005F0E">
      <w:pPr>
        <w:outlineLvl w:val="0"/>
        <w:rPr>
          <w:b/>
        </w:rPr>
      </w:pPr>
    </w:p>
    <w:p w14:paraId="55E3C9EC" w14:textId="2581914F" w:rsidR="00005F0E" w:rsidRPr="00005F0E" w:rsidRDefault="00005F0E">
      <w:pPr>
        <w:rPr>
          <w:b/>
        </w:rPr>
      </w:pPr>
      <w:r w:rsidRPr="00005F0E">
        <w:rPr>
          <w:b/>
        </w:rPr>
        <w:t>Web Appendix</w:t>
      </w:r>
      <w:r>
        <w:rPr>
          <w:b/>
        </w:rPr>
        <w:t xml:space="preserve"> – BOOST-II tiered interventions for </w:t>
      </w:r>
      <w:r w:rsidR="00A46E0D">
        <w:rPr>
          <w:b/>
        </w:rPr>
        <w:t>each treatment scenario.</w:t>
      </w:r>
    </w:p>
    <w:p w14:paraId="27D01458" w14:textId="148C7967" w:rsidR="00C214E4" w:rsidRDefault="00C214E4">
      <w:r>
        <w:rPr>
          <w:noProof/>
          <w:lang w:eastAsia="en-US"/>
        </w:rPr>
        <w:drawing>
          <wp:inline distT="0" distB="0" distL="0" distR="0" wp14:anchorId="6C1A2215" wp14:editId="2A5E319F">
            <wp:extent cx="5943600" cy="4521200"/>
            <wp:effectExtent l="0" t="0" r="0" b="0"/>
            <wp:docPr id="7" name="Picture 7" descr="BOOST%20II%20treatment%20algorith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ST%20II%20treatment%20algorithm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3E7D" w14:textId="77777777" w:rsidR="00C214E4" w:rsidRDefault="00C214E4"/>
    <w:p w14:paraId="7AA26BB0" w14:textId="77777777" w:rsidR="00C214E4" w:rsidRPr="003663D5" w:rsidRDefault="00C214E4" w:rsidP="00C214E4">
      <w:pPr>
        <w:spacing w:line="480" w:lineRule="auto"/>
        <w:rPr>
          <w:rFonts w:cs="Arial"/>
        </w:rPr>
      </w:pPr>
      <w:r>
        <w:rPr>
          <w:rFonts w:cs="Arial"/>
        </w:rPr>
        <w:t>For Type B treatments (ICP ≥ 20 mm Hg), Tier 1 treatment interventions included adjustment of the head of the bed; ensuring body temperature &lt; 38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>C; titration of pharmacologic analgesia and sedation; drainage of CSF if ventriculostomy present; and/or administration of mannitol or hypertonic saline.  Tier 2 treatment interventions were initiated when ICP was ≥ 20 mm Hg for &gt;60 minutes despite Tier 1 therapies and included adjustment of ventilator rate (paCO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32-35 mmHg); increased dosage of osmotics; repeat CT scan to determine if intracranial mass lesions increased in volume, with surgery if applicable; optimization of hemodynamics and adjustment of body temperature (35-37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 xml:space="preserve">C). Tier 3 therapies were optional, instituted per </w:t>
      </w:r>
      <w:r>
        <w:rPr>
          <w:rFonts w:cs="Arial"/>
        </w:rPr>
        <w:lastRenderedPageBreak/>
        <w:t>attending site physician discretion and included pentobarbital coma, according to local protocol; decompressive craniectomy; hypothermia treatment (32-34.5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>C); and neuromuscular paralysis.</w:t>
      </w:r>
    </w:p>
    <w:p w14:paraId="440A315A" w14:textId="77777777" w:rsidR="00C214E4" w:rsidRPr="003663D5" w:rsidRDefault="00C214E4" w:rsidP="00C214E4">
      <w:pPr>
        <w:spacing w:line="480" w:lineRule="auto"/>
        <w:rPr>
          <w:rFonts w:cs="Arial"/>
        </w:rPr>
      </w:pPr>
      <w:r>
        <w:rPr>
          <w:rFonts w:cs="Arial"/>
        </w:rPr>
        <w:tab/>
        <w:t>For Type C treatments (ICP normal, pBtO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&lt;20 mm Hg), Tier 1 treatment interventions included adjustment of the head of the bed; ensuring body temperature &lt; 38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>C; optimization of hemodynamics with increase cerebral perfusion pressure (CPP) &gt; 70mmHg; optimization of oxygenation (increasing PaO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with FiO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at 60% and increasing PEEP); considering EEG monitoring and potential additional seizure prophylaxis.  Tier 2 treatment interventions were initiated when PbtO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was &lt; 20mm Hg for &gt;60 minutes despite Tier 1 therapies and included additional adjustments of ventilator parameters (increasing PaO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with FiO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at 100% and increasing PEEP; increasing PaCO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45-50mm Hg; ); optimization of hemodynamics to increase CPP to 7-mmHg (with vasopressors, if needed and decrease ICP to &lt;10mmHg by CSF drainage and/or increased sedation) and transfusion of pRBC’s to Hgb &gt;10mmHg.  </w:t>
      </w:r>
    </w:p>
    <w:p w14:paraId="5614319F" w14:textId="77777777" w:rsidR="00C214E4" w:rsidRPr="003663D5" w:rsidRDefault="00C214E4" w:rsidP="00C214E4">
      <w:pPr>
        <w:spacing w:line="480" w:lineRule="auto"/>
        <w:rPr>
          <w:rFonts w:cs="Arial"/>
        </w:rPr>
      </w:pPr>
      <w:r>
        <w:rPr>
          <w:rFonts w:cs="Arial"/>
        </w:rPr>
        <w:tab/>
        <w:t>For Type D treatments (ICP ≥ 20 and PbtO2 &lt; 20 mm Hg), Tier 1 treatment interventions included adjustment of the head of the bed; ensuring body temperature &lt; 38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>C; titration of pharmacologic analgesia and sedation; drainage of CSF if ventriculostomy present; and/or administration of mannitol or hypertonic saline; optimization of hemodynamics to maximum of 70mmHg with fluid bolus; optimization of oxygenation (increasing PaO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with FiO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at 60% and increasing PEEP); and consideration of EEG monitoring and potential additional seizure prophylaxis.  Tier 2 treatment interventions then included adjustment of ventilator rate (increasing PaO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with FiO</w:t>
      </w:r>
      <w:r w:rsidRPr="00A76C45">
        <w:rPr>
          <w:rFonts w:cs="Arial"/>
          <w:vertAlign w:val="subscript"/>
        </w:rPr>
        <w:t>2</w:t>
      </w:r>
      <w:r>
        <w:rPr>
          <w:rFonts w:cs="Arial"/>
        </w:rPr>
        <w:t xml:space="preserve"> at 100% and increasing PEEP); increased dosage of osmotics; repeat CT scan to determine if intracranial mass lesions increased in volume, with surgery if applicable; </w:t>
      </w:r>
      <w:r>
        <w:rPr>
          <w:rFonts w:cs="Arial"/>
        </w:rPr>
        <w:lastRenderedPageBreak/>
        <w:t>optimization of hemodynamics (increase CPP to &gt;70 mmHg and transfusion of pRBC’s to Hgb &gt;10mmHg); adjustment of body temperature (35-37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>C). Tier 3 therapies were optional, instituted per attending site physician discretion and included pentobarbital coma, according to local protocol; decompressive craniectomy; hypothermia treatment (32-34.5</w:t>
      </w:r>
      <w:r w:rsidRPr="00A76C45">
        <w:rPr>
          <w:rFonts w:cs="Arial"/>
          <w:vertAlign w:val="superscript"/>
        </w:rPr>
        <w:t>o</w:t>
      </w:r>
      <w:r>
        <w:rPr>
          <w:rFonts w:cs="Arial"/>
        </w:rPr>
        <w:t>C); and neuromuscular paralysis.</w:t>
      </w:r>
    </w:p>
    <w:sectPr w:rsidR="00C214E4" w:rsidRPr="003663D5" w:rsidSect="0040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E"/>
    <w:rsid w:val="00005F0E"/>
    <w:rsid w:val="00005F85"/>
    <w:rsid w:val="00016D93"/>
    <w:rsid w:val="000274DA"/>
    <w:rsid w:val="00072E30"/>
    <w:rsid w:val="00095CF1"/>
    <w:rsid w:val="001A0C83"/>
    <w:rsid w:val="001C672E"/>
    <w:rsid w:val="001D0672"/>
    <w:rsid w:val="00294AF8"/>
    <w:rsid w:val="002C0E88"/>
    <w:rsid w:val="00401250"/>
    <w:rsid w:val="00421424"/>
    <w:rsid w:val="004A26E4"/>
    <w:rsid w:val="004F7613"/>
    <w:rsid w:val="005D4377"/>
    <w:rsid w:val="006416ED"/>
    <w:rsid w:val="006A64A0"/>
    <w:rsid w:val="006D5F27"/>
    <w:rsid w:val="007C1799"/>
    <w:rsid w:val="007F3B41"/>
    <w:rsid w:val="00827A70"/>
    <w:rsid w:val="0087418B"/>
    <w:rsid w:val="008C6B3E"/>
    <w:rsid w:val="00910735"/>
    <w:rsid w:val="00943FF8"/>
    <w:rsid w:val="009C7D2F"/>
    <w:rsid w:val="00A46E0D"/>
    <w:rsid w:val="00AF364B"/>
    <w:rsid w:val="00AF5EE0"/>
    <w:rsid w:val="00B51982"/>
    <w:rsid w:val="00BB7F5E"/>
    <w:rsid w:val="00C214E4"/>
    <w:rsid w:val="00C86E80"/>
    <w:rsid w:val="00D40076"/>
    <w:rsid w:val="00D76BC6"/>
    <w:rsid w:val="00D9074F"/>
    <w:rsid w:val="00DF641A"/>
    <w:rsid w:val="00EB5129"/>
    <w:rsid w:val="00EC17E5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C4C66"/>
  <w15:docId w15:val="{D19EED53-9C63-4AFE-BDBC-F44D626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F0E"/>
    <w:pPr>
      <w:spacing w:after="20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F0E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F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005F0E"/>
    <w:rPr>
      <w:rFonts w:ascii="Tahoma" w:eastAsiaTheme="minorHAnsi" w:hAnsi="Tahoma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3E"/>
    <w:pPr>
      <w:spacing w:after="0"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3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Okonkwo, David O</dc:creator>
  <cp:lastModifiedBy>Baeuerlein, Christopher</cp:lastModifiedBy>
  <cp:revision>4</cp:revision>
  <cp:lastPrinted>2017-03-08T20:24:00Z</cp:lastPrinted>
  <dcterms:created xsi:type="dcterms:W3CDTF">2017-06-02T17:04:00Z</dcterms:created>
  <dcterms:modified xsi:type="dcterms:W3CDTF">2017-06-29T16:24:00Z</dcterms:modified>
</cp:coreProperties>
</file>