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45A12" w14:textId="77777777" w:rsidR="00B4514F" w:rsidRPr="0094137C" w:rsidRDefault="00B4514F">
      <w:pPr>
        <w:rPr>
          <w:rFonts w:ascii="Times New Roman" w:hAnsi="Times New Roman" w:cs="Times New Roman"/>
          <w:b/>
          <w:sz w:val="20"/>
          <w:szCs w:val="20"/>
        </w:rPr>
      </w:pPr>
      <w:r w:rsidRPr="0094137C">
        <w:rPr>
          <w:rFonts w:ascii="Times New Roman" w:hAnsi="Times New Roman" w:cs="Times New Roman"/>
          <w:b/>
          <w:sz w:val="20"/>
          <w:szCs w:val="20"/>
        </w:rPr>
        <w:t>Supplementary Digital Content</w:t>
      </w:r>
    </w:p>
    <w:p w14:paraId="6CE45A13" w14:textId="446E6974" w:rsidR="00762790" w:rsidRPr="0094137C" w:rsidRDefault="005E7346">
      <w:pPr>
        <w:rPr>
          <w:rFonts w:ascii="Times New Roman" w:hAnsi="Times New Roman" w:cs="Times New Roman"/>
          <w:b/>
          <w:sz w:val="20"/>
          <w:szCs w:val="20"/>
        </w:rPr>
      </w:pPr>
      <w:r w:rsidRPr="0094137C">
        <w:rPr>
          <w:rFonts w:ascii="Times New Roman" w:hAnsi="Times New Roman" w:cs="Times New Roman"/>
          <w:b/>
          <w:sz w:val="20"/>
          <w:szCs w:val="20"/>
        </w:rPr>
        <w:t xml:space="preserve">Supplementary </w:t>
      </w:r>
      <w:r w:rsidR="00B4514F" w:rsidRPr="0094137C">
        <w:rPr>
          <w:rFonts w:ascii="Times New Roman" w:hAnsi="Times New Roman" w:cs="Times New Roman"/>
          <w:b/>
          <w:sz w:val="20"/>
          <w:szCs w:val="20"/>
        </w:rPr>
        <w:t xml:space="preserve">Table 1: Countries and participating centers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3373"/>
        <w:gridCol w:w="2535"/>
        <w:gridCol w:w="2535"/>
      </w:tblGrid>
      <w:tr w:rsidR="009F4FA1" w:rsidRPr="00B4514F" w14:paraId="6CE45A18" w14:textId="77777777" w:rsidTr="009F4FA1">
        <w:tc>
          <w:tcPr>
            <w:tcW w:w="1133" w:type="dxa"/>
          </w:tcPr>
          <w:p w14:paraId="6CE45A14" w14:textId="77777777" w:rsidR="009F4FA1" w:rsidRPr="0094137C" w:rsidRDefault="009F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37C">
              <w:rPr>
                <w:rFonts w:ascii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3373" w:type="dxa"/>
          </w:tcPr>
          <w:p w14:paraId="6CE45A15" w14:textId="77777777" w:rsidR="009F4FA1" w:rsidRPr="0094137C" w:rsidRDefault="009F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137C">
              <w:rPr>
                <w:rFonts w:ascii="Times New Roman" w:hAnsi="Times New Roman" w:cs="Times New Roman"/>
                <w:b/>
                <w:sz w:val="20"/>
                <w:szCs w:val="20"/>
              </w:rPr>
              <w:t>Participating site</w:t>
            </w:r>
          </w:p>
        </w:tc>
        <w:tc>
          <w:tcPr>
            <w:tcW w:w="2535" w:type="dxa"/>
          </w:tcPr>
          <w:p w14:paraId="6CE45A16" w14:textId="77777777" w:rsidR="009F4FA1" w:rsidRPr="0094137C" w:rsidRDefault="009F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Site investigators</w:t>
            </w:r>
          </w:p>
        </w:tc>
        <w:tc>
          <w:tcPr>
            <w:tcW w:w="2535" w:type="dxa"/>
          </w:tcPr>
          <w:p w14:paraId="6CE45A17" w14:textId="77777777" w:rsidR="009F4FA1" w:rsidRPr="0094137C" w:rsidRDefault="009F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Study team members</w:t>
            </w:r>
          </w:p>
        </w:tc>
      </w:tr>
      <w:tr w:rsidR="009F4FA1" w:rsidRPr="00B4514F" w14:paraId="6CE45A1D" w14:textId="77777777" w:rsidTr="009F4FA1">
        <w:tc>
          <w:tcPr>
            <w:tcW w:w="1133" w:type="dxa"/>
          </w:tcPr>
          <w:p w14:paraId="6CE45A19" w14:textId="77777777" w:rsidR="009F4FA1" w:rsidRPr="00B4514F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3373" w:type="dxa"/>
          </w:tcPr>
          <w:p w14:paraId="6CE45A1A" w14:textId="77777777" w:rsidR="009F4FA1" w:rsidRPr="00B4514F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Beijing Children’s Hospital</w:t>
            </w:r>
            <w:r w:rsidRPr="006F15E1">
              <w:rPr>
                <w:rFonts w:ascii="Times New Roman" w:hAnsi="Times New Roman" w:cs="Times New Roman"/>
                <w:sz w:val="20"/>
                <w:szCs w:val="20"/>
              </w:rPr>
              <w:t xml:space="preserve"> Capital Medical University</w:t>
            </w:r>
          </w:p>
        </w:tc>
        <w:tc>
          <w:tcPr>
            <w:tcW w:w="2535" w:type="dxa"/>
          </w:tcPr>
          <w:p w14:paraId="6CE45A1B" w14:textId="77777777" w:rsidR="009F4FA1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130">
              <w:rPr>
                <w:rFonts w:ascii="Times New Roman" w:hAnsi="Times New Roman" w:cs="Times New Roman"/>
                <w:sz w:val="20"/>
                <w:szCs w:val="20"/>
              </w:rPr>
              <w:t>Suyun Qian</w:t>
            </w:r>
          </w:p>
        </w:tc>
        <w:tc>
          <w:tcPr>
            <w:tcW w:w="2535" w:type="dxa"/>
          </w:tcPr>
          <w:p w14:paraId="6CE45A1C" w14:textId="77777777" w:rsidR="009F4FA1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130">
              <w:rPr>
                <w:rFonts w:ascii="Times New Roman" w:hAnsi="Times New Roman" w:cs="Times New Roman"/>
                <w:sz w:val="20"/>
                <w:szCs w:val="20"/>
              </w:rPr>
              <w:t>Ke Chun Li</w:t>
            </w:r>
          </w:p>
        </w:tc>
      </w:tr>
      <w:tr w:rsidR="009F4FA1" w:rsidRPr="00B4514F" w14:paraId="6CE45A22" w14:textId="77777777" w:rsidTr="009F4FA1">
        <w:tc>
          <w:tcPr>
            <w:tcW w:w="1133" w:type="dxa"/>
          </w:tcPr>
          <w:p w14:paraId="6CE45A1E" w14:textId="77777777" w:rsidR="009F4FA1" w:rsidRPr="00B4514F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China</w:t>
            </w:r>
          </w:p>
        </w:tc>
        <w:tc>
          <w:tcPr>
            <w:tcW w:w="3373" w:type="dxa"/>
          </w:tcPr>
          <w:p w14:paraId="6CE45A1F" w14:textId="77777777" w:rsidR="009F4FA1" w:rsidRPr="00B4514F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E1">
              <w:rPr>
                <w:rFonts w:ascii="Times New Roman" w:hAnsi="Times New Roman" w:cs="Times New Roman"/>
                <w:sz w:val="20"/>
                <w:szCs w:val="20"/>
              </w:rPr>
              <w:t>Children's Hospital of Chongqing Medical University </w:t>
            </w:r>
          </w:p>
        </w:tc>
        <w:tc>
          <w:tcPr>
            <w:tcW w:w="2535" w:type="dxa"/>
          </w:tcPr>
          <w:p w14:paraId="6CE45A20" w14:textId="77777777" w:rsidR="009F4FA1" w:rsidRPr="006F15E1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130">
              <w:rPr>
                <w:rFonts w:ascii="Times New Roman" w:hAnsi="Times New Roman" w:cs="Times New Roman"/>
                <w:sz w:val="20"/>
                <w:szCs w:val="20"/>
              </w:rPr>
              <w:t>Xu Feng</w:t>
            </w:r>
          </w:p>
        </w:tc>
        <w:tc>
          <w:tcPr>
            <w:tcW w:w="2535" w:type="dxa"/>
          </w:tcPr>
          <w:p w14:paraId="6CE45A21" w14:textId="77777777" w:rsidR="009F4FA1" w:rsidRPr="006F15E1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130">
              <w:rPr>
                <w:rFonts w:ascii="Times New Roman" w:hAnsi="Times New Roman" w:cs="Times New Roman"/>
                <w:sz w:val="20"/>
                <w:szCs w:val="20"/>
              </w:rPr>
              <w:t>Hong Xing Dang</w:t>
            </w:r>
          </w:p>
        </w:tc>
      </w:tr>
      <w:tr w:rsidR="009F4FA1" w:rsidRPr="00B4514F" w14:paraId="6CE45A2A" w14:textId="77777777" w:rsidTr="009F4FA1">
        <w:tc>
          <w:tcPr>
            <w:tcW w:w="1133" w:type="dxa"/>
          </w:tcPr>
          <w:p w14:paraId="6CE45A23" w14:textId="77777777" w:rsidR="009F4FA1" w:rsidRPr="00B4514F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3373" w:type="dxa"/>
          </w:tcPr>
          <w:p w14:paraId="6CE45A24" w14:textId="77777777" w:rsidR="009F4FA1" w:rsidRPr="00B4514F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E1">
              <w:rPr>
                <w:rFonts w:ascii="Times New Roman" w:hAnsi="Times New Roman" w:cs="Times New Roman"/>
                <w:sz w:val="20"/>
                <w:szCs w:val="20"/>
              </w:rPr>
              <w:t>Sarawak General Hospital</w:t>
            </w:r>
          </w:p>
        </w:tc>
        <w:tc>
          <w:tcPr>
            <w:tcW w:w="2535" w:type="dxa"/>
          </w:tcPr>
          <w:p w14:paraId="6CE45A25" w14:textId="77777777" w:rsidR="009F4FA1" w:rsidRPr="006F15E1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130">
              <w:rPr>
                <w:rFonts w:ascii="Times New Roman" w:hAnsi="Times New Roman" w:cs="Times New Roman"/>
                <w:sz w:val="20"/>
                <w:szCs w:val="20"/>
              </w:rPr>
              <w:t>Yek Kee Chor</w:t>
            </w:r>
          </w:p>
        </w:tc>
        <w:tc>
          <w:tcPr>
            <w:tcW w:w="2535" w:type="dxa"/>
          </w:tcPr>
          <w:p w14:paraId="6CE45A26" w14:textId="77777777" w:rsidR="009F4FA1" w:rsidRDefault="0037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FCD">
              <w:rPr>
                <w:rFonts w:ascii="Times New Roman" w:hAnsi="Times New Roman" w:cs="Times New Roman"/>
                <w:sz w:val="20"/>
                <w:szCs w:val="20"/>
              </w:rPr>
              <w:t>Henrietta Albela</w:t>
            </w:r>
          </w:p>
          <w:p w14:paraId="6CE45A27" w14:textId="77777777" w:rsidR="00372FCD" w:rsidRDefault="0037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Muhammad Asyraf bin Mohamad Nor</w:t>
            </w:r>
          </w:p>
          <w:p w14:paraId="6CE45A28" w14:textId="77777777" w:rsidR="00372FCD" w:rsidRDefault="0037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FCD">
              <w:rPr>
                <w:rFonts w:ascii="Times New Roman" w:hAnsi="Times New Roman" w:cs="Times New Roman"/>
                <w:sz w:val="20"/>
                <w:szCs w:val="20"/>
              </w:rPr>
              <w:t>Louise Ngu</w:t>
            </w:r>
          </w:p>
          <w:p w14:paraId="6CE45A29" w14:textId="77777777" w:rsidR="00372FCD" w:rsidRPr="006F15E1" w:rsidRDefault="00372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FCD">
              <w:rPr>
                <w:rFonts w:ascii="Times New Roman" w:hAnsi="Times New Roman" w:cs="Times New Roman"/>
                <w:sz w:val="20"/>
                <w:szCs w:val="20"/>
              </w:rPr>
              <w:t>Wong Lee Ching</w:t>
            </w:r>
          </w:p>
        </w:tc>
      </w:tr>
      <w:tr w:rsidR="009F4FA1" w:rsidRPr="00B4514F" w14:paraId="6CE45A2F" w14:textId="77777777" w:rsidTr="009F4FA1">
        <w:tc>
          <w:tcPr>
            <w:tcW w:w="1133" w:type="dxa"/>
          </w:tcPr>
          <w:p w14:paraId="6CE45A2B" w14:textId="77777777" w:rsidR="009F4FA1" w:rsidRPr="00B4514F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Malaysia</w:t>
            </w:r>
          </w:p>
        </w:tc>
        <w:tc>
          <w:tcPr>
            <w:tcW w:w="3373" w:type="dxa"/>
          </w:tcPr>
          <w:p w14:paraId="6CE45A2C" w14:textId="77777777" w:rsidR="009F4FA1" w:rsidRPr="00B4514F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E1">
              <w:rPr>
                <w:rFonts w:ascii="Times New Roman" w:hAnsi="Times New Roman" w:cs="Times New Roman"/>
                <w:sz w:val="20"/>
                <w:szCs w:val="20"/>
              </w:rPr>
              <w:t>Universiti Malaysia Medical Centre</w:t>
            </w:r>
          </w:p>
        </w:tc>
        <w:tc>
          <w:tcPr>
            <w:tcW w:w="2535" w:type="dxa"/>
          </w:tcPr>
          <w:p w14:paraId="6CE45A2D" w14:textId="77777777" w:rsidR="009F4FA1" w:rsidRPr="009F4FA1" w:rsidRDefault="009F4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6130">
              <w:rPr>
                <w:rFonts w:ascii="Times New Roman" w:hAnsi="Times New Roman" w:cs="Times New Roman"/>
                <w:sz w:val="20"/>
                <w:szCs w:val="20"/>
              </w:rPr>
              <w:t>Chin Seng Gan</w:t>
            </w:r>
          </w:p>
        </w:tc>
        <w:tc>
          <w:tcPr>
            <w:tcW w:w="2535" w:type="dxa"/>
          </w:tcPr>
          <w:p w14:paraId="6CE45A2E" w14:textId="77777777" w:rsidR="009F4FA1" w:rsidRPr="006F15E1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130">
              <w:rPr>
                <w:rFonts w:ascii="Times New Roman" w:hAnsi="Times New Roman" w:cs="Times New Roman"/>
                <w:sz w:val="20"/>
                <w:szCs w:val="20"/>
              </w:rPr>
              <w:t>Soo Lin Chuah</w:t>
            </w:r>
          </w:p>
        </w:tc>
      </w:tr>
      <w:tr w:rsidR="009F4FA1" w:rsidRPr="00B4514F" w14:paraId="6CE45A36" w14:textId="77777777" w:rsidTr="009F4FA1">
        <w:tc>
          <w:tcPr>
            <w:tcW w:w="1133" w:type="dxa"/>
          </w:tcPr>
          <w:p w14:paraId="6CE45A30" w14:textId="77777777" w:rsidR="009F4FA1" w:rsidRPr="00B4514F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3373" w:type="dxa"/>
          </w:tcPr>
          <w:p w14:paraId="6CE45A31" w14:textId="77777777" w:rsidR="009F4FA1" w:rsidRPr="00B4514F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E1">
              <w:rPr>
                <w:rFonts w:ascii="Times New Roman" w:hAnsi="Times New Roman" w:cs="Times New Roman"/>
                <w:sz w:val="20"/>
                <w:szCs w:val="20"/>
              </w:rPr>
              <w:t>KK Women’s and Children’s Hospital</w:t>
            </w:r>
          </w:p>
        </w:tc>
        <w:tc>
          <w:tcPr>
            <w:tcW w:w="2535" w:type="dxa"/>
          </w:tcPr>
          <w:p w14:paraId="6CE45A32" w14:textId="77777777" w:rsidR="009F4FA1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130">
              <w:rPr>
                <w:rFonts w:ascii="Times New Roman" w:hAnsi="Times New Roman" w:cs="Times New Roman"/>
                <w:sz w:val="20"/>
                <w:szCs w:val="20"/>
              </w:rPr>
              <w:t>Judith Ju-Ming Wong</w:t>
            </w:r>
          </w:p>
          <w:p w14:paraId="6CE45A33" w14:textId="77777777" w:rsidR="009F4FA1" w:rsidRPr="006F15E1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130">
              <w:rPr>
                <w:rFonts w:ascii="Times New Roman" w:hAnsi="Times New Roman" w:cs="Times New Roman"/>
                <w:sz w:val="20"/>
                <w:szCs w:val="20"/>
              </w:rPr>
              <w:t>Jan Hau Lee</w:t>
            </w:r>
          </w:p>
        </w:tc>
        <w:tc>
          <w:tcPr>
            <w:tcW w:w="2535" w:type="dxa"/>
          </w:tcPr>
          <w:p w14:paraId="6CE45A34" w14:textId="77777777" w:rsidR="009F4FA1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130">
              <w:rPr>
                <w:rFonts w:ascii="Times New Roman" w:hAnsi="Times New Roman" w:cs="Times New Roman"/>
                <w:sz w:val="20"/>
                <w:szCs w:val="20"/>
              </w:rPr>
              <w:t>Tsee Foong Loh</w:t>
            </w:r>
          </w:p>
          <w:p w14:paraId="6CE45A35" w14:textId="77777777" w:rsidR="009F4FA1" w:rsidRPr="006F15E1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130">
              <w:rPr>
                <w:rFonts w:ascii="Times New Roman" w:hAnsi="Times New Roman" w:cs="Times New Roman"/>
                <w:sz w:val="20"/>
                <w:szCs w:val="20"/>
              </w:rPr>
              <w:t>Rehena Sultana</w:t>
            </w:r>
          </w:p>
        </w:tc>
      </w:tr>
      <w:tr w:rsidR="009F4FA1" w:rsidRPr="00B4514F" w14:paraId="6CE45A3B" w14:textId="77777777" w:rsidTr="009F4FA1">
        <w:tc>
          <w:tcPr>
            <w:tcW w:w="1133" w:type="dxa"/>
          </w:tcPr>
          <w:p w14:paraId="6CE45A37" w14:textId="77777777" w:rsidR="009F4FA1" w:rsidRPr="00B4514F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Singapore</w:t>
            </w:r>
          </w:p>
        </w:tc>
        <w:tc>
          <w:tcPr>
            <w:tcW w:w="3373" w:type="dxa"/>
          </w:tcPr>
          <w:p w14:paraId="6CE45A38" w14:textId="77777777" w:rsidR="009F4FA1" w:rsidRPr="00B4514F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E1">
              <w:rPr>
                <w:rFonts w:ascii="Times New Roman" w:hAnsi="Times New Roman" w:cs="Times New Roman"/>
                <w:sz w:val="20"/>
                <w:szCs w:val="20"/>
              </w:rPr>
              <w:t xml:space="preserve">Khoo Teck Puat-National University Children's Medical Institute, National University Hospital </w:t>
            </w:r>
          </w:p>
        </w:tc>
        <w:tc>
          <w:tcPr>
            <w:tcW w:w="2535" w:type="dxa"/>
          </w:tcPr>
          <w:p w14:paraId="6CE45A39" w14:textId="77777777" w:rsidR="009F4FA1" w:rsidRPr="006F15E1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130">
              <w:rPr>
                <w:rFonts w:ascii="Times New Roman" w:hAnsi="Times New Roman" w:cs="Times New Roman"/>
                <w:sz w:val="20"/>
                <w:szCs w:val="20"/>
              </w:rPr>
              <w:t>Jacqueline Soo May Ong</w:t>
            </w:r>
          </w:p>
        </w:tc>
        <w:tc>
          <w:tcPr>
            <w:tcW w:w="2535" w:type="dxa"/>
          </w:tcPr>
          <w:p w14:paraId="6CE45A3A" w14:textId="77777777" w:rsidR="009F4FA1" w:rsidRPr="006F15E1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130">
              <w:rPr>
                <w:rFonts w:ascii="Times New Roman" w:hAnsi="Times New Roman" w:cs="Times New Roman"/>
                <w:sz w:val="20"/>
                <w:szCs w:val="20"/>
              </w:rPr>
              <w:t>Li Jia Fan</w:t>
            </w:r>
          </w:p>
        </w:tc>
      </w:tr>
      <w:tr w:rsidR="009F4FA1" w:rsidRPr="00B4514F" w14:paraId="6CE45A40" w14:textId="77777777" w:rsidTr="009F4FA1">
        <w:tc>
          <w:tcPr>
            <w:tcW w:w="1133" w:type="dxa"/>
          </w:tcPr>
          <w:p w14:paraId="6CE45A3C" w14:textId="77777777" w:rsidR="009F4FA1" w:rsidRPr="00B4514F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3373" w:type="dxa"/>
          </w:tcPr>
          <w:p w14:paraId="6CE45A3D" w14:textId="77777777" w:rsidR="009F4FA1" w:rsidRPr="00B4514F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E1">
              <w:rPr>
                <w:rFonts w:ascii="Times New Roman" w:hAnsi="Times New Roman" w:cs="Times New Roman"/>
                <w:sz w:val="20"/>
                <w:szCs w:val="20"/>
              </w:rPr>
              <w:t>Siriraj Hospital Mahidol University</w:t>
            </w:r>
          </w:p>
        </w:tc>
        <w:tc>
          <w:tcPr>
            <w:tcW w:w="2535" w:type="dxa"/>
          </w:tcPr>
          <w:p w14:paraId="6CE45A3E" w14:textId="77777777" w:rsidR="009F4FA1" w:rsidRPr="006F15E1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130">
              <w:rPr>
                <w:rFonts w:ascii="Times New Roman" w:hAnsi="Times New Roman" w:cs="Times New Roman"/>
                <w:sz w:val="20"/>
                <w:szCs w:val="20"/>
              </w:rPr>
              <w:t>Suwannee Phumeetham</w:t>
            </w:r>
          </w:p>
        </w:tc>
        <w:tc>
          <w:tcPr>
            <w:tcW w:w="2535" w:type="dxa"/>
          </w:tcPr>
          <w:p w14:paraId="6CE45A3F" w14:textId="77777777" w:rsidR="009F4FA1" w:rsidRPr="006F15E1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FA1" w:rsidRPr="00B4514F" w14:paraId="6CE45A45" w14:textId="77777777" w:rsidTr="009F4FA1">
        <w:tc>
          <w:tcPr>
            <w:tcW w:w="1133" w:type="dxa"/>
          </w:tcPr>
          <w:p w14:paraId="6CE45A41" w14:textId="77777777" w:rsidR="009F4FA1" w:rsidRPr="00B4514F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3373" w:type="dxa"/>
          </w:tcPr>
          <w:p w14:paraId="6CE45A42" w14:textId="77777777" w:rsidR="009F4FA1" w:rsidRPr="00B4514F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E1">
              <w:rPr>
                <w:rFonts w:ascii="Times New Roman" w:hAnsi="Times New Roman" w:cs="Times New Roman"/>
                <w:sz w:val="20"/>
                <w:szCs w:val="20"/>
              </w:rPr>
              <w:t>King Chulalongkorn Memorial Hospital</w:t>
            </w:r>
          </w:p>
        </w:tc>
        <w:tc>
          <w:tcPr>
            <w:tcW w:w="2535" w:type="dxa"/>
          </w:tcPr>
          <w:p w14:paraId="6CE45A43" w14:textId="77777777" w:rsidR="009F4FA1" w:rsidRPr="006F15E1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130">
              <w:rPr>
                <w:rFonts w:ascii="Times New Roman" w:hAnsi="Times New Roman" w:cs="Times New Roman"/>
                <w:sz w:val="20"/>
                <w:szCs w:val="20"/>
              </w:rPr>
              <w:t>Rujipat Samransamruajkit</w:t>
            </w:r>
          </w:p>
        </w:tc>
        <w:tc>
          <w:tcPr>
            <w:tcW w:w="2535" w:type="dxa"/>
          </w:tcPr>
          <w:p w14:paraId="6CE45A44" w14:textId="77777777" w:rsidR="009F4FA1" w:rsidRPr="006F15E1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FA1" w:rsidRPr="00B4514F" w14:paraId="6CE45A4A" w14:textId="77777777" w:rsidTr="009F4FA1">
        <w:tc>
          <w:tcPr>
            <w:tcW w:w="1133" w:type="dxa"/>
          </w:tcPr>
          <w:p w14:paraId="6CE45A46" w14:textId="77777777" w:rsidR="009F4FA1" w:rsidRPr="00B4514F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Thailand</w:t>
            </w:r>
          </w:p>
        </w:tc>
        <w:tc>
          <w:tcPr>
            <w:tcW w:w="3373" w:type="dxa"/>
          </w:tcPr>
          <w:p w14:paraId="6CE45A47" w14:textId="77777777" w:rsidR="009F4FA1" w:rsidRPr="00B4514F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E1">
              <w:rPr>
                <w:rFonts w:ascii="Times New Roman" w:hAnsi="Times New Roman" w:cs="Times New Roman"/>
                <w:sz w:val="20"/>
                <w:szCs w:val="20"/>
              </w:rPr>
              <w:t xml:space="preserve">Ramathibodi hospital </w:t>
            </w:r>
          </w:p>
        </w:tc>
        <w:tc>
          <w:tcPr>
            <w:tcW w:w="2535" w:type="dxa"/>
          </w:tcPr>
          <w:p w14:paraId="6CE45A48" w14:textId="77777777" w:rsidR="009F4FA1" w:rsidRPr="006F15E1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130">
              <w:rPr>
                <w:rFonts w:ascii="Times New Roman" w:hAnsi="Times New Roman" w:cs="Times New Roman"/>
                <w:sz w:val="20"/>
                <w:szCs w:val="20"/>
              </w:rPr>
              <w:t>Nattachai Anantasit</w:t>
            </w:r>
          </w:p>
        </w:tc>
        <w:tc>
          <w:tcPr>
            <w:tcW w:w="2535" w:type="dxa"/>
          </w:tcPr>
          <w:p w14:paraId="6CE45A49" w14:textId="77777777" w:rsidR="009F4FA1" w:rsidRPr="006F15E1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4FA1" w:rsidRPr="00B4514F" w14:paraId="6CE45A4F" w14:textId="77777777" w:rsidTr="009F4FA1">
        <w:tc>
          <w:tcPr>
            <w:tcW w:w="1133" w:type="dxa"/>
          </w:tcPr>
          <w:p w14:paraId="6CE45A4B" w14:textId="77777777" w:rsidR="009F4FA1" w:rsidRPr="00B4514F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Vietnam</w:t>
            </w:r>
          </w:p>
        </w:tc>
        <w:tc>
          <w:tcPr>
            <w:tcW w:w="3373" w:type="dxa"/>
          </w:tcPr>
          <w:p w14:paraId="6CE45A4C" w14:textId="77777777" w:rsidR="009F4FA1" w:rsidRPr="00B4514F" w:rsidRDefault="00FB04F0" w:rsidP="00FB0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</w:t>
            </w:r>
            <w:r w:rsidR="009F4FA1" w:rsidRPr="006F15E1">
              <w:rPr>
                <w:rFonts w:ascii="Times New Roman" w:hAnsi="Times New Roman" w:cs="Times New Roman"/>
                <w:sz w:val="20"/>
                <w:szCs w:val="20"/>
              </w:rPr>
              <w:t xml:space="preserve">National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Children’s </w:t>
            </w:r>
            <w:r w:rsidR="009F4FA1" w:rsidRPr="006F15E1">
              <w:rPr>
                <w:rFonts w:ascii="Times New Roman" w:hAnsi="Times New Roman" w:cs="Times New Roman"/>
                <w:sz w:val="20"/>
                <w:szCs w:val="20"/>
              </w:rPr>
              <w:t xml:space="preserve">Hospital </w:t>
            </w:r>
          </w:p>
        </w:tc>
        <w:tc>
          <w:tcPr>
            <w:tcW w:w="2535" w:type="dxa"/>
          </w:tcPr>
          <w:p w14:paraId="6CE45A4D" w14:textId="77777777" w:rsidR="009F4FA1" w:rsidRPr="006F15E1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130">
              <w:rPr>
                <w:rFonts w:ascii="Times New Roman" w:hAnsi="Times New Roman" w:cs="Times New Roman"/>
                <w:sz w:val="20"/>
                <w:szCs w:val="20"/>
              </w:rPr>
              <w:t>Phan Huu Phuc</w:t>
            </w:r>
          </w:p>
        </w:tc>
        <w:tc>
          <w:tcPr>
            <w:tcW w:w="2535" w:type="dxa"/>
          </w:tcPr>
          <w:p w14:paraId="6CE45A4E" w14:textId="77777777" w:rsidR="009F4FA1" w:rsidRPr="006F15E1" w:rsidRDefault="009F4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E45A50" w14:textId="77777777" w:rsidR="00B4514F" w:rsidRDefault="00B4514F">
      <w:pPr>
        <w:rPr>
          <w:rFonts w:ascii="Times New Roman" w:hAnsi="Times New Roman" w:cs="Times New Roman"/>
          <w:sz w:val="20"/>
          <w:szCs w:val="20"/>
        </w:rPr>
      </w:pPr>
    </w:p>
    <w:p w14:paraId="6CE45A51" w14:textId="623BBF2A" w:rsidR="00A401E5" w:rsidRDefault="005E7346" w:rsidP="004E3A60">
      <w:pPr>
        <w:rPr>
          <w:rFonts w:ascii="Times New Roman" w:hAnsi="Times New Roman" w:cs="Times New Roman"/>
          <w:b/>
          <w:sz w:val="20"/>
          <w:szCs w:val="20"/>
        </w:rPr>
      </w:pPr>
      <w:r w:rsidRPr="0094137C">
        <w:rPr>
          <w:rFonts w:ascii="Times New Roman" w:hAnsi="Times New Roman" w:cs="Times New Roman"/>
          <w:b/>
          <w:sz w:val="20"/>
          <w:szCs w:val="20"/>
        </w:rPr>
        <w:t xml:space="preserve">Supplementary </w:t>
      </w:r>
      <w:r w:rsidR="004E3A60" w:rsidRPr="0094137C">
        <w:rPr>
          <w:rFonts w:ascii="Times New Roman" w:hAnsi="Times New Roman" w:cs="Times New Roman"/>
          <w:b/>
          <w:sz w:val="20"/>
          <w:szCs w:val="20"/>
        </w:rPr>
        <w:t xml:space="preserve">Figure 1: </w:t>
      </w:r>
      <w:r w:rsidR="00A401E5" w:rsidRPr="005842BC">
        <w:rPr>
          <w:rFonts w:ascii="Times New Roman" w:hAnsi="Times New Roman" w:cs="Times New Roman"/>
          <w:b/>
          <w:sz w:val="20"/>
          <w:szCs w:val="20"/>
        </w:rPr>
        <w:t>CONSORT diagram</w:t>
      </w:r>
    </w:p>
    <w:p w14:paraId="6CE45A52" w14:textId="465A3CDB" w:rsidR="004E3A60" w:rsidRPr="0094137C" w:rsidRDefault="005E7346" w:rsidP="004E3A60">
      <w:pPr>
        <w:rPr>
          <w:rFonts w:ascii="Times New Roman" w:hAnsi="Times New Roman" w:cs="Times New Roman"/>
          <w:b/>
          <w:sz w:val="20"/>
          <w:szCs w:val="20"/>
        </w:rPr>
      </w:pPr>
      <w:r w:rsidRPr="0094137C">
        <w:rPr>
          <w:rFonts w:ascii="Times New Roman" w:hAnsi="Times New Roman" w:cs="Times New Roman"/>
          <w:b/>
          <w:sz w:val="20"/>
          <w:szCs w:val="20"/>
        </w:rPr>
        <w:t xml:space="preserve">Supplementary </w:t>
      </w:r>
      <w:bookmarkStart w:id="0" w:name="_GoBack"/>
      <w:bookmarkEnd w:id="0"/>
      <w:r w:rsidR="00A401E5">
        <w:rPr>
          <w:rFonts w:ascii="Times New Roman" w:hAnsi="Times New Roman" w:cs="Times New Roman"/>
          <w:b/>
          <w:sz w:val="20"/>
          <w:szCs w:val="20"/>
        </w:rPr>
        <w:t xml:space="preserve">Figure 2: </w:t>
      </w:r>
      <w:r w:rsidR="006C1322">
        <w:rPr>
          <w:rFonts w:ascii="Times New Roman" w:hAnsi="Times New Roman" w:cs="Times New Roman"/>
          <w:b/>
          <w:sz w:val="20"/>
          <w:szCs w:val="20"/>
        </w:rPr>
        <w:t>Distribution of (a)</w:t>
      </w:r>
      <w:r w:rsidR="006C1322" w:rsidRPr="006C132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C1322" w:rsidRPr="0094137C">
        <w:rPr>
          <w:rFonts w:ascii="Times New Roman" w:hAnsi="Times New Roman" w:cs="Times New Roman"/>
          <w:b/>
          <w:sz w:val="20"/>
          <w:szCs w:val="20"/>
        </w:rPr>
        <w:t>partial pressure of arterial oxygen</w:t>
      </w:r>
      <w:r w:rsidR="004E3A60" w:rsidRPr="0094137C">
        <w:rPr>
          <w:rFonts w:ascii="Times New Roman" w:hAnsi="Times New Roman" w:cs="Times New Roman"/>
          <w:b/>
          <w:sz w:val="20"/>
          <w:szCs w:val="20"/>
        </w:rPr>
        <w:t>, (b)</w:t>
      </w:r>
      <w:r w:rsidR="006C1322">
        <w:rPr>
          <w:rFonts w:ascii="Times New Roman" w:hAnsi="Times New Roman" w:cs="Times New Roman"/>
          <w:b/>
          <w:sz w:val="20"/>
          <w:szCs w:val="20"/>
        </w:rPr>
        <w:t xml:space="preserve"> pH</w:t>
      </w:r>
      <w:r w:rsidR="004E3A60" w:rsidRPr="0094137C">
        <w:rPr>
          <w:rFonts w:ascii="Times New Roman" w:hAnsi="Times New Roman" w:cs="Times New Roman"/>
          <w:b/>
          <w:sz w:val="20"/>
          <w:szCs w:val="20"/>
        </w:rPr>
        <w:t>, (c) partial pressure of arterial carbon dioxide and (d) oxygen saturation throughout the first seven days of pediatric acute respiratory distress syndrome.</w:t>
      </w:r>
    </w:p>
    <w:p w14:paraId="6CE45A53" w14:textId="77777777" w:rsidR="004E3A60" w:rsidRPr="00B4514F" w:rsidRDefault="004E3A60">
      <w:pPr>
        <w:rPr>
          <w:rFonts w:ascii="Times New Roman" w:hAnsi="Times New Roman" w:cs="Times New Roman"/>
          <w:sz w:val="20"/>
          <w:szCs w:val="20"/>
        </w:rPr>
      </w:pPr>
    </w:p>
    <w:sectPr w:rsidR="004E3A60" w:rsidRPr="00B4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4F"/>
    <w:rsid w:val="001513DA"/>
    <w:rsid w:val="00187515"/>
    <w:rsid w:val="001C50A1"/>
    <w:rsid w:val="00372FCD"/>
    <w:rsid w:val="004335A6"/>
    <w:rsid w:val="004E3A60"/>
    <w:rsid w:val="005E7346"/>
    <w:rsid w:val="006B0F67"/>
    <w:rsid w:val="006C1322"/>
    <w:rsid w:val="006F15E1"/>
    <w:rsid w:val="008304E0"/>
    <w:rsid w:val="0094137C"/>
    <w:rsid w:val="009F4FA1"/>
    <w:rsid w:val="00A401E5"/>
    <w:rsid w:val="00A805FA"/>
    <w:rsid w:val="00B4514F"/>
    <w:rsid w:val="00FB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5A12"/>
  <w15:docId w15:val="{ADD50B60-949B-4E5E-AB03-A17171FB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3A60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41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3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3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357C-2640-4D8C-8201-83BA867C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KKH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Baeuerlein, Christopher</cp:lastModifiedBy>
  <cp:revision>4</cp:revision>
  <dcterms:created xsi:type="dcterms:W3CDTF">2017-05-24T15:04:00Z</dcterms:created>
  <dcterms:modified xsi:type="dcterms:W3CDTF">2017-06-29T16:39:00Z</dcterms:modified>
</cp:coreProperties>
</file>