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3767" w14:textId="77777777" w:rsidR="006C3A3D" w:rsidRPr="000456CF" w:rsidRDefault="006C3A3D" w:rsidP="006C3A3D">
      <w:pPr>
        <w:spacing w:after="0" w:line="240" w:lineRule="auto"/>
        <w:jc w:val="center"/>
        <w:rPr>
          <w:rFonts w:ascii="Times New Roman" w:hAnsi="Times New Roman" w:cs="Times New Roman"/>
          <w:b/>
          <w:lang w:val="en-GB"/>
        </w:rPr>
      </w:pPr>
      <w:bookmarkStart w:id="0" w:name="_GoBack"/>
      <w:bookmarkEnd w:id="0"/>
    </w:p>
    <w:p w14:paraId="270132BA" w14:textId="6E46BD04" w:rsidR="00CA7829" w:rsidRDefault="00006298" w:rsidP="00CE19D1">
      <w:pPr>
        <w:spacing w:after="0" w:line="240" w:lineRule="auto"/>
        <w:rPr>
          <w:rFonts w:ascii="Times New Roman" w:hAnsi="Times New Roman" w:cs="Times New Roman"/>
          <w:b/>
          <w:lang w:val="en-GB"/>
        </w:rPr>
      </w:pPr>
      <w:r>
        <w:rPr>
          <w:rFonts w:ascii="Times New Roman" w:hAnsi="Times New Roman" w:cs="Times New Roman"/>
          <w:b/>
          <w:lang w:val="en-GB"/>
        </w:rPr>
        <w:t>Supplemental Digital Content 1</w:t>
      </w:r>
      <w:r w:rsidR="00CE19D1">
        <w:rPr>
          <w:rFonts w:ascii="Times New Roman" w:hAnsi="Times New Roman" w:cs="Times New Roman"/>
          <w:b/>
          <w:lang w:val="en-GB"/>
        </w:rPr>
        <w:t>. TREATMENT PICO QUESTIONS</w:t>
      </w:r>
    </w:p>
    <w:p w14:paraId="7403C7E8" w14:textId="77777777" w:rsidR="008E6C4F" w:rsidRPr="000456CF" w:rsidRDefault="008E6C4F">
      <w:pPr>
        <w:rPr>
          <w:rFonts w:ascii="Times New Roman" w:hAnsi="Times New Roman" w:cs="Times New Roman"/>
          <w:b/>
        </w:rPr>
      </w:pPr>
      <w:r w:rsidRPr="000456CF">
        <w:rPr>
          <w:rFonts w:ascii="Times New Roman" w:hAnsi="Times New Roman" w:cs="Times New Roman"/>
        </w:rPr>
        <w:t xml:space="preserve"> </w:t>
      </w:r>
    </w:p>
    <w:tbl>
      <w:tblPr>
        <w:tblStyle w:val="TableGrid"/>
        <w:tblW w:w="5000" w:type="pct"/>
        <w:tblLayout w:type="fixed"/>
        <w:tblLook w:val="04A0" w:firstRow="1" w:lastRow="0" w:firstColumn="1" w:lastColumn="0" w:noHBand="0" w:noVBand="1"/>
      </w:tblPr>
      <w:tblGrid>
        <w:gridCol w:w="1470"/>
        <w:gridCol w:w="2401"/>
        <w:gridCol w:w="1810"/>
        <w:gridCol w:w="1393"/>
        <w:gridCol w:w="2367"/>
        <w:gridCol w:w="1810"/>
        <w:gridCol w:w="1699"/>
      </w:tblGrid>
      <w:tr w:rsidR="009F23C9" w:rsidRPr="000456CF" w14:paraId="4C0FC735" w14:textId="77777777" w:rsidTr="009F23C9">
        <w:tc>
          <w:tcPr>
            <w:tcW w:w="567" w:type="pct"/>
          </w:tcPr>
          <w:p w14:paraId="50191447"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Questions</w:t>
            </w:r>
          </w:p>
        </w:tc>
        <w:tc>
          <w:tcPr>
            <w:tcW w:w="927" w:type="pct"/>
          </w:tcPr>
          <w:p w14:paraId="6D2BD184"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Population</w:t>
            </w:r>
          </w:p>
        </w:tc>
        <w:tc>
          <w:tcPr>
            <w:tcW w:w="699" w:type="pct"/>
          </w:tcPr>
          <w:p w14:paraId="45119A1B"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Intervention (experimental exposure)</w:t>
            </w:r>
          </w:p>
        </w:tc>
        <w:tc>
          <w:tcPr>
            <w:tcW w:w="538" w:type="pct"/>
          </w:tcPr>
          <w:p w14:paraId="4F51E00A"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Comparator</w:t>
            </w:r>
          </w:p>
          <w:p w14:paraId="130CBE7F"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(reference exposure)</w:t>
            </w:r>
          </w:p>
        </w:tc>
        <w:tc>
          <w:tcPr>
            <w:tcW w:w="914" w:type="pct"/>
          </w:tcPr>
          <w:p w14:paraId="6AF4BFF6"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sidRPr="000456CF">
              <w:rPr>
                <w:rFonts w:ascii="Times New Roman" w:hAnsi="Times New Roman" w:cs="Times New Roman"/>
                <w:b/>
              </w:rPr>
              <w:t>Outcomes</w:t>
            </w:r>
          </w:p>
        </w:tc>
        <w:tc>
          <w:tcPr>
            <w:tcW w:w="699" w:type="pct"/>
          </w:tcPr>
          <w:p w14:paraId="4A75388D"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Pr>
                <w:rFonts w:ascii="Times New Roman" w:hAnsi="Times New Roman" w:cs="Times New Roman"/>
                <w:b/>
              </w:rPr>
              <w:t>Keywords</w:t>
            </w:r>
          </w:p>
        </w:tc>
        <w:tc>
          <w:tcPr>
            <w:tcW w:w="656" w:type="pct"/>
          </w:tcPr>
          <w:p w14:paraId="0E07608D" w14:textId="77777777" w:rsidR="009F23C9" w:rsidRPr="000456CF" w:rsidRDefault="009F23C9" w:rsidP="00D04C81">
            <w:pPr>
              <w:tabs>
                <w:tab w:val="left" w:pos="8899"/>
                <w:tab w:val="left" w:pos="11795"/>
              </w:tabs>
              <w:autoSpaceDE w:val="0"/>
              <w:autoSpaceDN w:val="0"/>
              <w:adjustRightInd w:val="0"/>
              <w:rPr>
                <w:rFonts w:ascii="Times New Roman" w:hAnsi="Times New Roman" w:cs="Times New Roman"/>
                <w:b/>
              </w:rPr>
            </w:pPr>
            <w:r>
              <w:rPr>
                <w:rFonts w:ascii="Times New Roman" w:hAnsi="Times New Roman" w:cs="Times New Roman"/>
                <w:b/>
              </w:rPr>
              <w:t>MESH terms</w:t>
            </w:r>
          </w:p>
        </w:tc>
      </w:tr>
      <w:tr w:rsidR="009F23C9" w:rsidRPr="000456CF" w14:paraId="1739AA0E" w14:textId="77777777" w:rsidTr="009F23C9">
        <w:tc>
          <w:tcPr>
            <w:tcW w:w="567" w:type="pct"/>
          </w:tcPr>
          <w:p w14:paraId="145A08C2" w14:textId="77777777" w:rsidR="009F23C9" w:rsidRPr="00685262" w:rsidRDefault="009F23C9" w:rsidP="00250DC7">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Q1 Should patients with CIRCI be treated with corticosteroids?</w:t>
            </w:r>
          </w:p>
        </w:tc>
        <w:tc>
          <w:tcPr>
            <w:tcW w:w="927" w:type="pct"/>
          </w:tcPr>
          <w:p w14:paraId="5D0EBF69" w14:textId="77777777" w:rsidR="009F23C9" w:rsidRPr="00685262" w:rsidRDefault="009F23C9" w:rsidP="0022179E">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Adults and children (not neonates) </w:t>
            </w:r>
          </w:p>
          <w:p w14:paraId="19D1FD2F" w14:textId="77777777" w:rsidR="009F23C9" w:rsidRPr="00685262" w:rsidRDefault="009F23C9" w:rsidP="0022179E">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and critical illness with CIRCI </w:t>
            </w:r>
          </w:p>
          <w:p w14:paraId="27EAA5FA" w14:textId="77777777" w:rsidR="00096457" w:rsidRPr="00685262" w:rsidRDefault="00096457" w:rsidP="0022179E">
            <w:pPr>
              <w:tabs>
                <w:tab w:val="left" w:pos="8899"/>
                <w:tab w:val="left" w:pos="11795"/>
              </w:tabs>
              <w:autoSpaceDE w:val="0"/>
              <w:autoSpaceDN w:val="0"/>
              <w:adjustRightInd w:val="0"/>
              <w:rPr>
                <w:rFonts w:ascii="Times New Roman" w:hAnsi="Times New Roman" w:cs="Times New Roman"/>
              </w:rPr>
            </w:pPr>
          </w:p>
          <w:p w14:paraId="6FEE409C" w14:textId="77777777" w:rsidR="00096457" w:rsidRPr="00685262" w:rsidRDefault="00096457" w:rsidP="0022179E">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Community acquired pneumonia, including severe influenza</w:t>
            </w:r>
          </w:p>
          <w:p w14:paraId="223183E1" w14:textId="77777777" w:rsidR="009F23C9" w:rsidRPr="00685262" w:rsidRDefault="009F23C9" w:rsidP="0022179E">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 </w:t>
            </w:r>
            <w:r w:rsidRPr="00685262">
              <w:rPr>
                <w:rFonts w:ascii="Times New Roman" w:hAnsi="Times New Roman" w:cs="Times New Roman"/>
              </w:rPr>
              <w:tab/>
              <w:t>CAP</w:t>
            </w:r>
            <w:r w:rsidRPr="00685262">
              <w:rPr>
                <w:rFonts w:ascii="Times New Roman" w:hAnsi="Times New Roman" w:cs="Times New Roman"/>
              </w:rPr>
              <w:tab/>
              <w:t>Community acquired pneumonia</w:t>
            </w:r>
          </w:p>
          <w:p w14:paraId="609D1518" w14:textId="77777777" w:rsidR="009F23C9" w:rsidRPr="00685262" w:rsidRDefault="009F23C9" w:rsidP="0022179E">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Meningitis</w:t>
            </w:r>
          </w:p>
          <w:p w14:paraId="053F2911" w14:textId="77777777" w:rsidR="00AD557F" w:rsidRPr="00685262" w:rsidRDefault="00AD557F" w:rsidP="00391B2F">
            <w:pPr>
              <w:tabs>
                <w:tab w:val="left" w:pos="8899"/>
                <w:tab w:val="left" w:pos="11795"/>
              </w:tabs>
              <w:autoSpaceDE w:val="0"/>
              <w:autoSpaceDN w:val="0"/>
              <w:adjustRightInd w:val="0"/>
              <w:spacing w:after="200" w:line="276" w:lineRule="auto"/>
              <w:rPr>
                <w:rFonts w:ascii="Times New Roman" w:hAnsi="Times New Roman" w:cs="Times New Roman"/>
              </w:rPr>
            </w:pPr>
          </w:p>
          <w:p w14:paraId="63172181" w14:textId="77777777" w:rsidR="00041F21" w:rsidRPr="00685262" w:rsidRDefault="004F0A8F" w:rsidP="00041F2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Non-septic SIRS with </w:t>
            </w:r>
            <w:r w:rsidR="009F23C9" w:rsidRPr="00685262">
              <w:rPr>
                <w:rFonts w:ascii="Times New Roman" w:hAnsi="Times New Roman" w:cs="Times New Roman"/>
              </w:rPr>
              <w:t xml:space="preserve">Shock </w:t>
            </w:r>
          </w:p>
          <w:p w14:paraId="096D31C6" w14:textId="77777777" w:rsidR="004F0A8F" w:rsidRPr="00685262" w:rsidRDefault="00685262" w:rsidP="00685262">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 </w:t>
            </w:r>
            <w:r w:rsidR="00041F21" w:rsidRPr="00685262">
              <w:rPr>
                <w:rFonts w:ascii="Times New Roman" w:hAnsi="Times New Roman" w:cs="Times New Roman"/>
              </w:rPr>
              <w:t>Burn</w:t>
            </w:r>
            <w:r w:rsidR="00483D5B">
              <w:rPr>
                <w:rFonts w:ascii="Times New Roman" w:hAnsi="Times New Roman" w:cs="Times New Roman"/>
              </w:rPr>
              <w:t>s</w:t>
            </w:r>
            <w:r w:rsidR="004F0A8F" w:rsidRPr="00685262">
              <w:rPr>
                <w:rFonts w:ascii="Times New Roman" w:hAnsi="Times New Roman" w:cs="Times New Roman"/>
              </w:rPr>
              <w:t>*</w:t>
            </w:r>
          </w:p>
          <w:p w14:paraId="3D1B3F96" w14:textId="77777777" w:rsidR="004F0A8F" w:rsidRPr="00685262" w:rsidRDefault="00685262" w:rsidP="00685262">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 </w:t>
            </w:r>
            <w:r w:rsidR="004F0A8F" w:rsidRPr="00685262">
              <w:rPr>
                <w:rFonts w:ascii="Times New Roman" w:hAnsi="Times New Roman" w:cs="Times New Roman"/>
              </w:rPr>
              <w:t>Cardiac arrest</w:t>
            </w:r>
          </w:p>
          <w:p w14:paraId="59634258" w14:textId="77777777" w:rsidR="009F23C9" w:rsidRPr="00685262" w:rsidRDefault="00685262" w:rsidP="00483D5B">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 </w:t>
            </w:r>
            <w:r w:rsidR="004F0A8F" w:rsidRPr="00685262">
              <w:rPr>
                <w:rFonts w:ascii="Times New Roman" w:hAnsi="Times New Roman" w:cs="Times New Roman"/>
              </w:rPr>
              <w:t>C</w:t>
            </w:r>
            <w:r w:rsidR="00041F21" w:rsidRPr="00685262">
              <w:rPr>
                <w:rFonts w:ascii="Times New Roman" w:hAnsi="Times New Roman" w:cs="Times New Roman"/>
              </w:rPr>
              <w:t xml:space="preserve">ardiopulmonary bypass </w:t>
            </w:r>
            <w:r w:rsidR="00483D5B">
              <w:rPr>
                <w:rFonts w:ascii="Times New Roman" w:hAnsi="Times New Roman" w:cs="Times New Roman"/>
              </w:rPr>
              <w:t>grafting</w:t>
            </w:r>
          </w:p>
        </w:tc>
        <w:tc>
          <w:tcPr>
            <w:tcW w:w="699" w:type="pct"/>
          </w:tcPr>
          <w:p w14:paraId="4FF5168A"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Intravenous or oral corticosteroids (not topical)</w:t>
            </w:r>
          </w:p>
          <w:p w14:paraId="086E8D8B"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p>
          <w:p w14:paraId="1438C612" w14:textId="77777777" w:rsidR="009F23C9" w:rsidRPr="00685262" w:rsidRDefault="009F23C9" w:rsidP="008E6C4F">
            <w:pPr>
              <w:tabs>
                <w:tab w:val="left" w:pos="8899"/>
                <w:tab w:val="left" w:pos="11795"/>
              </w:tabs>
              <w:autoSpaceDE w:val="0"/>
              <w:autoSpaceDN w:val="0"/>
              <w:adjustRightInd w:val="0"/>
              <w:rPr>
                <w:rFonts w:ascii="Times New Roman" w:hAnsi="Times New Roman" w:cs="Times New Roman"/>
              </w:rPr>
            </w:pPr>
          </w:p>
        </w:tc>
        <w:tc>
          <w:tcPr>
            <w:tcW w:w="538" w:type="pct"/>
          </w:tcPr>
          <w:p w14:paraId="61135955"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No treatment or</w:t>
            </w:r>
          </w:p>
          <w:p w14:paraId="3E5705F1"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placebo </w:t>
            </w:r>
          </w:p>
        </w:tc>
        <w:tc>
          <w:tcPr>
            <w:tcW w:w="914" w:type="pct"/>
          </w:tcPr>
          <w:p w14:paraId="2B8BD641"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i/>
              </w:rPr>
            </w:pPr>
            <w:r w:rsidRPr="00685262">
              <w:rPr>
                <w:rFonts w:ascii="Times New Roman" w:hAnsi="Times New Roman" w:cs="Times New Roman"/>
                <w:i/>
              </w:rPr>
              <w:t xml:space="preserve">Primary outcome </w:t>
            </w:r>
          </w:p>
          <w:p w14:paraId="2EA73E13"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 xml:space="preserve">1. Resolution (or improvement) of </w:t>
            </w:r>
            <w:r w:rsidRPr="00685262">
              <w:rPr>
                <w:rFonts w:ascii="Times New Roman" w:hAnsi="Times New Roman" w:cs="Times New Roman"/>
                <w:i/>
              </w:rPr>
              <w:t>acute manifestations</w:t>
            </w:r>
            <w:r w:rsidRPr="00685262">
              <w:rPr>
                <w:rFonts w:ascii="Times New Roman" w:hAnsi="Times New Roman" w:cs="Times New Roman"/>
              </w:rPr>
              <w:t xml:space="preserve"> of CIRCI [shock; respiratory failure; MODS; etc.] OR clinical cure as defined by primary author of studies</w:t>
            </w:r>
          </w:p>
          <w:p w14:paraId="61053D29"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p>
          <w:p w14:paraId="21083B11"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2. Mortality: hospital or 28 or 90  days]</w:t>
            </w:r>
          </w:p>
          <w:p w14:paraId="53CEC79A"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i/>
              </w:rPr>
            </w:pPr>
          </w:p>
          <w:p w14:paraId="3ECC4346"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i/>
              </w:rPr>
              <w:t>Secondary outcomes:</w:t>
            </w:r>
            <w:r w:rsidRPr="00685262">
              <w:rPr>
                <w:rFonts w:ascii="Times New Roman" w:hAnsi="Times New Roman" w:cs="Times New Roman"/>
              </w:rPr>
              <w:t xml:space="preserve"> </w:t>
            </w:r>
          </w:p>
          <w:p w14:paraId="3D3DB696"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Effective anti-inflammatory response [cytokines, CRP, etc.]</w:t>
            </w:r>
          </w:p>
          <w:p w14:paraId="03927063"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rPr>
            </w:pPr>
          </w:p>
          <w:p w14:paraId="23EE3BEA"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t>Duration of: life-supportive treatment,  ICU stay, hospital stay</w:t>
            </w:r>
          </w:p>
          <w:p w14:paraId="057D5175"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p>
          <w:p w14:paraId="33AAB9FD"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t xml:space="preserve">Medium-long-term outcome: </w:t>
            </w:r>
          </w:p>
          <w:p w14:paraId="37ADF980"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t xml:space="preserve">- Mortality, QoL, functional capacity, PTSS, etc. </w:t>
            </w:r>
          </w:p>
          <w:p w14:paraId="28496E21"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t xml:space="preserve"> </w:t>
            </w:r>
          </w:p>
          <w:p w14:paraId="2412BE88" w14:textId="77777777" w:rsidR="009F23C9" w:rsidRPr="00685262" w:rsidRDefault="009F23C9" w:rsidP="00D04C81">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lastRenderedPageBreak/>
              <w:t xml:space="preserve">Others: </w:t>
            </w:r>
            <w:r w:rsidRPr="00685262">
              <w:rPr>
                <w:rFonts w:ascii="Times New Roman" w:hAnsi="Times New Roman" w:cs="Times New Roman"/>
              </w:rPr>
              <w:t>Tissue hypoperfusion (measures with lactate level or scoring systems)</w:t>
            </w:r>
          </w:p>
          <w:p w14:paraId="7E243960" w14:textId="77777777" w:rsidR="009F23C9" w:rsidRPr="00685262" w:rsidRDefault="009F23C9" w:rsidP="00250DC7">
            <w:pPr>
              <w:tabs>
                <w:tab w:val="left" w:pos="8899"/>
                <w:tab w:val="left" w:pos="11795"/>
              </w:tabs>
              <w:autoSpaceDE w:val="0"/>
              <w:autoSpaceDN w:val="0"/>
              <w:adjustRightInd w:val="0"/>
              <w:rPr>
                <w:rFonts w:ascii="Times New Roman" w:hAnsi="Times New Roman" w:cs="Times New Roman"/>
                <w:i/>
                <w:color w:val="231F20"/>
              </w:rPr>
            </w:pPr>
          </w:p>
          <w:p w14:paraId="4EBA0D23" w14:textId="77777777" w:rsidR="009F23C9" w:rsidRPr="00685262" w:rsidRDefault="009F23C9" w:rsidP="00250DC7">
            <w:pPr>
              <w:tabs>
                <w:tab w:val="left" w:pos="8899"/>
                <w:tab w:val="left" w:pos="11795"/>
              </w:tabs>
              <w:autoSpaceDE w:val="0"/>
              <w:autoSpaceDN w:val="0"/>
              <w:adjustRightInd w:val="0"/>
              <w:rPr>
                <w:rFonts w:ascii="Times New Roman" w:hAnsi="Times New Roman" w:cs="Times New Roman"/>
                <w:i/>
                <w:color w:val="231F20"/>
              </w:rPr>
            </w:pPr>
            <w:r w:rsidRPr="00685262">
              <w:rPr>
                <w:rFonts w:ascii="Times New Roman" w:hAnsi="Times New Roman" w:cs="Times New Roman"/>
                <w:i/>
                <w:color w:val="231F20"/>
              </w:rPr>
              <w:t>Harms:</w:t>
            </w:r>
          </w:p>
          <w:p w14:paraId="5296DBE5" w14:textId="77777777" w:rsidR="009F23C9" w:rsidRPr="00685262" w:rsidRDefault="009F23C9" w:rsidP="00250DC7">
            <w:pPr>
              <w:tabs>
                <w:tab w:val="left" w:pos="8899"/>
                <w:tab w:val="left" w:pos="11795"/>
              </w:tabs>
              <w:autoSpaceDE w:val="0"/>
              <w:autoSpaceDN w:val="0"/>
              <w:adjustRightInd w:val="0"/>
              <w:rPr>
                <w:rFonts w:ascii="Times New Roman" w:hAnsi="Times New Roman" w:cs="Times New Roman"/>
                <w:color w:val="231F20"/>
              </w:rPr>
            </w:pPr>
            <w:r w:rsidRPr="00685262">
              <w:rPr>
                <w:rFonts w:ascii="Times New Roman" w:hAnsi="Times New Roman" w:cs="Times New Roman"/>
                <w:color w:val="231F20"/>
              </w:rPr>
              <w:t>Any treatments harms</w:t>
            </w:r>
          </w:p>
        </w:tc>
        <w:tc>
          <w:tcPr>
            <w:tcW w:w="699" w:type="pct"/>
          </w:tcPr>
          <w:p w14:paraId="007EB46A" w14:textId="77777777" w:rsidR="009F23C9" w:rsidRPr="00685262" w:rsidRDefault="00A81EEC" w:rsidP="00A81EEC">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lastRenderedPageBreak/>
              <w:t xml:space="preserve">ICU, intensive care, adults, children, pediatrics, critical illness, CIRCI, critical illness-related corticosteroid insufficiency, sepsis, infection, septic shock, SIRS, systemic inflammatory response syndrome, CAP, HCAP, pneumonia, meningitis, ARDS, ALI, acute lung injury, trauma, cardiac arrest, </w:t>
            </w:r>
            <w:r w:rsidR="00FC1CAB" w:rsidRPr="00685262">
              <w:rPr>
                <w:rFonts w:ascii="Times New Roman" w:hAnsi="Times New Roman" w:cs="Times New Roman"/>
              </w:rPr>
              <w:t xml:space="preserve">shock, hypotension, cardiogenic shock, steroids, corticosteroids, dexamethasone, hydrocortisone, </w:t>
            </w:r>
            <w:r w:rsidR="00483D5B" w:rsidRPr="00685262">
              <w:rPr>
                <w:rFonts w:ascii="Times New Roman" w:hAnsi="Times New Roman" w:cs="Times New Roman"/>
              </w:rPr>
              <w:t>Solu-Cortef</w:t>
            </w:r>
            <w:r w:rsidR="00685262">
              <w:rPr>
                <w:rFonts w:ascii="Times New Roman" w:hAnsi="Times New Roman" w:cs="Times New Roman"/>
              </w:rPr>
              <w:t xml:space="preserve">, </w:t>
            </w:r>
            <w:r w:rsidR="00483D5B">
              <w:rPr>
                <w:rFonts w:ascii="Times New Roman" w:hAnsi="Times New Roman" w:cs="Times New Roman"/>
              </w:rPr>
              <w:lastRenderedPageBreak/>
              <w:t>Solu-Medrol</w:t>
            </w:r>
            <w:r w:rsidR="00685262">
              <w:rPr>
                <w:rFonts w:ascii="Times New Roman" w:hAnsi="Times New Roman" w:cs="Times New Roman"/>
              </w:rPr>
              <w:t>, methylprednisonepr</w:t>
            </w:r>
            <w:r w:rsidR="00FC1CAB" w:rsidRPr="00685262">
              <w:rPr>
                <w:rFonts w:ascii="Times New Roman" w:hAnsi="Times New Roman" w:cs="Times New Roman"/>
              </w:rPr>
              <w:t>ednisone, prednisolone, betamethasone, fludrocortisone, cortivasol, fluorinef, mineralocorticoid, glucocorticoid</w:t>
            </w:r>
          </w:p>
          <w:p w14:paraId="17DC0048" w14:textId="77777777" w:rsidR="00EE728D" w:rsidRPr="00685262" w:rsidRDefault="00EE728D" w:rsidP="00A81EEC">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adrenal hormones</w:t>
            </w:r>
          </w:p>
        </w:tc>
        <w:tc>
          <w:tcPr>
            <w:tcW w:w="656" w:type="pct"/>
          </w:tcPr>
          <w:p w14:paraId="6E037F5B" w14:textId="77777777" w:rsidR="009F23C9" w:rsidRPr="00685262" w:rsidRDefault="00FC1CAB" w:rsidP="00375F7A">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lastRenderedPageBreak/>
              <w:t>Critical Care, Adrenocorticotropic Hormone, Adrenal Insufficiency, Pediatrics, Adult, sepsis, systemic inflammatory response syndrome, pneumonia, meningitis, respiratory distress syndrome (adult), wounds and injuries, heart arrest, shock, hydrocortisone</w:t>
            </w:r>
          </w:p>
        </w:tc>
      </w:tr>
      <w:tr w:rsidR="009F23C9" w:rsidRPr="000456CF" w14:paraId="54E9B1D0" w14:textId="77777777" w:rsidTr="009F23C9">
        <w:tc>
          <w:tcPr>
            <w:tcW w:w="567" w:type="pct"/>
          </w:tcPr>
          <w:p w14:paraId="1A3D8AD1" w14:textId="77777777" w:rsidR="009F23C9" w:rsidRPr="000456CF" w:rsidRDefault="009F23C9" w:rsidP="00B024AE">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Q2 Are synthetic corticosteroids superior to hydrocortisone for the treatment of CIRCI?</w:t>
            </w:r>
          </w:p>
        </w:tc>
        <w:tc>
          <w:tcPr>
            <w:tcW w:w="927" w:type="pct"/>
          </w:tcPr>
          <w:p w14:paraId="46034273"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Adults and children (not neonates) </w:t>
            </w:r>
          </w:p>
          <w:p w14:paraId="06191D68"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and critical illness with CIRCI (as defined by original studies’ authors)</w:t>
            </w:r>
          </w:p>
          <w:p w14:paraId="0C89DA47"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1F8791D0" w14:textId="77777777" w:rsidR="00AF7645" w:rsidRDefault="00AF7645" w:rsidP="00AF7645">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Community acquired pneumonia, including severe influenza</w:t>
            </w:r>
          </w:p>
          <w:p w14:paraId="2EF19EFF"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w:t>
            </w:r>
            <w:r w:rsidRPr="000456CF">
              <w:rPr>
                <w:rFonts w:ascii="Times New Roman" w:hAnsi="Times New Roman" w:cs="Times New Roman"/>
              </w:rPr>
              <w:tab/>
              <w:t>CAP</w:t>
            </w:r>
            <w:r w:rsidRPr="000456CF">
              <w:rPr>
                <w:rFonts w:ascii="Times New Roman" w:hAnsi="Times New Roman" w:cs="Times New Roman"/>
              </w:rPr>
              <w:tab/>
              <w:t>Community acquired pneumonia</w:t>
            </w:r>
          </w:p>
          <w:p w14:paraId="066D6C97"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Meningitis</w:t>
            </w:r>
          </w:p>
          <w:p w14:paraId="2EEB8911"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p>
          <w:p w14:paraId="1CF60B19"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p>
          <w:p w14:paraId="26148138" w14:textId="77777777" w:rsidR="004F0A8F" w:rsidRDefault="004F0A8F" w:rsidP="004F0A8F">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N</w:t>
            </w:r>
            <w:r w:rsidRPr="000456CF">
              <w:rPr>
                <w:rFonts w:ascii="Times New Roman" w:hAnsi="Times New Roman" w:cs="Times New Roman"/>
              </w:rPr>
              <w:t>on-septic</w:t>
            </w:r>
            <w:r>
              <w:rPr>
                <w:rFonts w:ascii="Times New Roman" w:hAnsi="Times New Roman" w:cs="Times New Roman"/>
              </w:rPr>
              <w:t xml:space="preserve"> SIRS with </w:t>
            </w:r>
            <w:r w:rsidRPr="000456CF">
              <w:rPr>
                <w:rFonts w:ascii="Times New Roman" w:hAnsi="Times New Roman" w:cs="Times New Roman"/>
              </w:rPr>
              <w:t xml:space="preserve">Shock </w:t>
            </w:r>
          </w:p>
          <w:p w14:paraId="7BAE1197" w14:textId="77777777" w:rsidR="004F0A8F" w:rsidRPr="00685262" w:rsidRDefault="00483D5B" w:rsidP="00685262">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 xml:space="preserve">- </w:t>
            </w:r>
            <w:r w:rsidR="004F0A8F" w:rsidRPr="00685262">
              <w:rPr>
                <w:rFonts w:ascii="Times New Roman" w:hAnsi="Times New Roman" w:cs="Times New Roman"/>
              </w:rPr>
              <w:t>Burn</w:t>
            </w:r>
            <w:r>
              <w:rPr>
                <w:rFonts w:ascii="Times New Roman" w:hAnsi="Times New Roman" w:cs="Times New Roman"/>
              </w:rPr>
              <w:t>s</w:t>
            </w:r>
            <w:r w:rsidR="004F0A8F" w:rsidRPr="00685262">
              <w:rPr>
                <w:rFonts w:ascii="Times New Roman" w:hAnsi="Times New Roman" w:cs="Times New Roman"/>
              </w:rPr>
              <w:t>*</w:t>
            </w:r>
          </w:p>
          <w:p w14:paraId="5FE5BC4C" w14:textId="77777777" w:rsidR="004F0A8F" w:rsidRPr="00685262" w:rsidRDefault="00483D5B" w:rsidP="00685262">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 xml:space="preserve">- </w:t>
            </w:r>
            <w:r w:rsidR="004F0A8F" w:rsidRPr="00685262">
              <w:rPr>
                <w:rFonts w:ascii="Times New Roman" w:hAnsi="Times New Roman" w:cs="Times New Roman"/>
              </w:rPr>
              <w:t>Cardiac arrest</w:t>
            </w:r>
          </w:p>
          <w:p w14:paraId="0B75A5ED" w14:textId="77777777" w:rsidR="009F23C9" w:rsidRPr="00685262" w:rsidRDefault="00483D5B" w:rsidP="00483D5B">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 xml:space="preserve">- </w:t>
            </w:r>
            <w:r w:rsidR="004F0A8F" w:rsidRPr="00685262">
              <w:rPr>
                <w:rFonts w:ascii="Times New Roman" w:hAnsi="Times New Roman" w:cs="Times New Roman"/>
              </w:rPr>
              <w:t xml:space="preserve">Cardiopulmonary bypass </w:t>
            </w:r>
            <w:r>
              <w:rPr>
                <w:rFonts w:ascii="Times New Roman" w:hAnsi="Times New Roman" w:cs="Times New Roman"/>
              </w:rPr>
              <w:t>grafting</w:t>
            </w:r>
          </w:p>
        </w:tc>
        <w:tc>
          <w:tcPr>
            <w:tcW w:w="699" w:type="pct"/>
          </w:tcPr>
          <w:p w14:paraId="3B6B214E"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Prednisone</w:t>
            </w:r>
          </w:p>
          <w:p w14:paraId="17E98D9F"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Prednisolone</w:t>
            </w:r>
          </w:p>
          <w:p w14:paraId="75EACFE5"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Methylpredniso</w:t>
            </w:r>
            <w:r w:rsidR="00483D5B">
              <w:rPr>
                <w:rFonts w:ascii="Times New Roman" w:hAnsi="Times New Roman" w:cs="Times New Roman"/>
              </w:rPr>
              <w:t>-</w:t>
            </w:r>
            <w:r w:rsidRPr="000456CF">
              <w:rPr>
                <w:rFonts w:ascii="Times New Roman" w:hAnsi="Times New Roman" w:cs="Times New Roman"/>
              </w:rPr>
              <w:t>lone</w:t>
            </w:r>
          </w:p>
          <w:p w14:paraId="4C367ACD"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Betamethasone</w:t>
            </w:r>
          </w:p>
          <w:p w14:paraId="6111F8FD"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Dexamethasone</w:t>
            </w:r>
          </w:p>
          <w:p w14:paraId="0989FF0B"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Fludrocortisone</w:t>
            </w:r>
          </w:p>
          <w:p w14:paraId="0E0A0983"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Hydrocortisone + fludrocortisone</w:t>
            </w:r>
          </w:p>
          <w:p w14:paraId="321BA921"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Cortivasol</w:t>
            </w:r>
          </w:p>
        </w:tc>
        <w:tc>
          <w:tcPr>
            <w:tcW w:w="538" w:type="pct"/>
          </w:tcPr>
          <w:p w14:paraId="6A3415DA"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Hydrocortisone</w:t>
            </w:r>
          </w:p>
        </w:tc>
        <w:tc>
          <w:tcPr>
            <w:tcW w:w="914" w:type="pct"/>
          </w:tcPr>
          <w:p w14:paraId="6B37353E"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r w:rsidRPr="000456CF">
              <w:rPr>
                <w:rFonts w:ascii="Times New Roman" w:hAnsi="Times New Roman" w:cs="Times New Roman"/>
                <w:i/>
              </w:rPr>
              <w:t xml:space="preserve">Primary outcome </w:t>
            </w:r>
          </w:p>
          <w:p w14:paraId="40027EB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1. Resolution (or improvement) of </w:t>
            </w:r>
            <w:r w:rsidRPr="000456CF">
              <w:rPr>
                <w:rFonts w:ascii="Times New Roman" w:hAnsi="Times New Roman" w:cs="Times New Roman"/>
                <w:i/>
              </w:rPr>
              <w:t>acute manifestations</w:t>
            </w:r>
            <w:r w:rsidRPr="000456CF">
              <w:rPr>
                <w:rFonts w:ascii="Times New Roman" w:hAnsi="Times New Roman" w:cs="Times New Roman"/>
              </w:rPr>
              <w:t xml:space="preserve"> of CIRCI [shock; respiratory failure; MODS; etc.] OR clinical cure as defined by primary author of studies</w:t>
            </w:r>
          </w:p>
          <w:p w14:paraId="3AC306D2"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p>
          <w:p w14:paraId="66E97ACE"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2. Mortality hospital or 28 or 90  days]</w:t>
            </w:r>
          </w:p>
          <w:p w14:paraId="26192CD8"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p w14:paraId="2EDA258C"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i/>
              </w:rPr>
              <w:t>Secondary outcomes:</w:t>
            </w:r>
            <w:r w:rsidRPr="000456CF">
              <w:rPr>
                <w:rFonts w:ascii="Times New Roman" w:hAnsi="Times New Roman" w:cs="Times New Roman"/>
              </w:rPr>
              <w:t xml:space="preserve"> </w:t>
            </w:r>
          </w:p>
          <w:p w14:paraId="01DF45DA"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Effective anti-inflammatory response [cytokines, CRP, etc.]</w:t>
            </w:r>
          </w:p>
          <w:p w14:paraId="6D87757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p>
          <w:p w14:paraId="00B14134"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Duration of: life-supportive treatment,  ICU stay, hospital stay</w:t>
            </w:r>
          </w:p>
          <w:p w14:paraId="2B1F2782"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p>
          <w:p w14:paraId="653B61DE"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Medium-long-term outcome: </w:t>
            </w:r>
          </w:p>
          <w:p w14:paraId="32267D78"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lastRenderedPageBreak/>
              <w:t xml:space="preserve">- Mortality, QoL, functional capacity, PTSS, etc. </w:t>
            </w:r>
          </w:p>
          <w:p w14:paraId="09A83179"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 </w:t>
            </w:r>
          </w:p>
          <w:p w14:paraId="147EB05F"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Others: </w:t>
            </w:r>
            <w:r w:rsidRPr="000456CF">
              <w:rPr>
                <w:rFonts w:ascii="Times New Roman" w:hAnsi="Times New Roman" w:cs="Times New Roman"/>
              </w:rPr>
              <w:t>Tissue hypoperfusion (measures with lactate level or scoring systems)</w:t>
            </w:r>
          </w:p>
          <w:p w14:paraId="5B40F5F1"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color w:val="231F20"/>
              </w:rPr>
            </w:pPr>
          </w:p>
          <w:p w14:paraId="6627F8B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color w:val="231F20"/>
              </w:rPr>
            </w:pPr>
            <w:r w:rsidRPr="000456CF">
              <w:rPr>
                <w:rFonts w:ascii="Times New Roman" w:hAnsi="Times New Roman" w:cs="Times New Roman"/>
                <w:i/>
                <w:color w:val="231F20"/>
              </w:rPr>
              <w:t>Harms:</w:t>
            </w:r>
          </w:p>
          <w:p w14:paraId="267C657C"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color w:val="231F20"/>
              </w:rPr>
              <w:t>Any treatments harms</w:t>
            </w:r>
          </w:p>
        </w:tc>
        <w:tc>
          <w:tcPr>
            <w:tcW w:w="699" w:type="pct"/>
          </w:tcPr>
          <w:p w14:paraId="0D4E0EF5"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tc>
        <w:tc>
          <w:tcPr>
            <w:tcW w:w="656" w:type="pct"/>
          </w:tcPr>
          <w:p w14:paraId="06A0765E"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tc>
      </w:tr>
      <w:tr w:rsidR="009F23C9" w:rsidRPr="000456CF" w14:paraId="2347C806" w14:textId="77777777" w:rsidTr="009F23C9">
        <w:tc>
          <w:tcPr>
            <w:tcW w:w="567" w:type="pct"/>
          </w:tcPr>
          <w:p w14:paraId="24576536"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Q3 Is response to treatment dependent on: </w:t>
            </w:r>
          </w:p>
          <w:p w14:paraId="47D28AA1"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 time, </w:t>
            </w:r>
          </w:p>
          <w:p w14:paraId="731D1D4C"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(b) dose, </w:t>
            </w:r>
          </w:p>
          <w:p w14:paraId="3EF9F282"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(c) duration, </w:t>
            </w:r>
          </w:p>
          <w:p w14:paraId="15D92F7C"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 tapering. </w:t>
            </w:r>
          </w:p>
          <w:p w14:paraId="47FF5BBF"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p>
          <w:p w14:paraId="2A6F94F7" w14:textId="77777777" w:rsidR="009F23C9" w:rsidRPr="000456CF" w:rsidRDefault="009F23C9" w:rsidP="00826EE8">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Q3b. Does secondary prevention improve overall response to treatment?</w:t>
            </w:r>
          </w:p>
        </w:tc>
        <w:tc>
          <w:tcPr>
            <w:tcW w:w="927" w:type="pct"/>
          </w:tcPr>
          <w:p w14:paraId="15B294C2"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Adults and children (not neonates) </w:t>
            </w:r>
          </w:p>
          <w:p w14:paraId="7F01A5D2"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and critical illness with CIRCI (as defined by original studies’ authors)</w:t>
            </w:r>
          </w:p>
          <w:p w14:paraId="7D437733"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2040E0EE" w14:textId="77777777" w:rsidR="00AF7645" w:rsidRDefault="00AF7645" w:rsidP="00AF7645">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Community acquired pneumonia, including severe influenza</w:t>
            </w:r>
          </w:p>
          <w:p w14:paraId="7401D89C"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 </w:t>
            </w:r>
            <w:r w:rsidRPr="000456CF">
              <w:rPr>
                <w:rFonts w:ascii="Times New Roman" w:hAnsi="Times New Roman" w:cs="Times New Roman"/>
              </w:rPr>
              <w:tab/>
              <w:t>CAP</w:t>
            </w:r>
            <w:r w:rsidRPr="000456CF">
              <w:rPr>
                <w:rFonts w:ascii="Times New Roman" w:hAnsi="Times New Roman" w:cs="Times New Roman"/>
              </w:rPr>
              <w:tab/>
              <w:t>Community acquired pneumonia</w:t>
            </w:r>
          </w:p>
          <w:p w14:paraId="05DFC3D3"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Meningitis</w:t>
            </w:r>
          </w:p>
          <w:p w14:paraId="74681F89"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p>
          <w:p w14:paraId="598EB936" w14:textId="77777777" w:rsidR="00AF7645" w:rsidRPr="000456CF" w:rsidRDefault="00AF7645" w:rsidP="00AF7645">
            <w:pPr>
              <w:tabs>
                <w:tab w:val="left" w:pos="8899"/>
                <w:tab w:val="left" w:pos="11795"/>
              </w:tabs>
              <w:autoSpaceDE w:val="0"/>
              <w:autoSpaceDN w:val="0"/>
              <w:adjustRightInd w:val="0"/>
              <w:rPr>
                <w:rFonts w:ascii="Times New Roman" w:hAnsi="Times New Roman" w:cs="Times New Roman"/>
              </w:rPr>
            </w:pPr>
          </w:p>
          <w:p w14:paraId="536442EE" w14:textId="77777777" w:rsidR="004F0A8F" w:rsidRDefault="004F0A8F" w:rsidP="004F0A8F">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N</w:t>
            </w:r>
            <w:r w:rsidRPr="000456CF">
              <w:rPr>
                <w:rFonts w:ascii="Times New Roman" w:hAnsi="Times New Roman" w:cs="Times New Roman"/>
              </w:rPr>
              <w:t>on-septic</w:t>
            </w:r>
            <w:r>
              <w:rPr>
                <w:rFonts w:ascii="Times New Roman" w:hAnsi="Times New Roman" w:cs="Times New Roman"/>
              </w:rPr>
              <w:t xml:space="preserve"> SIRS with </w:t>
            </w:r>
            <w:r w:rsidRPr="000456CF">
              <w:rPr>
                <w:rFonts w:ascii="Times New Roman" w:hAnsi="Times New Roman" w:cs="Times New Roman"/>
              </w:rPr>
              <w:t xml:space="preserve">Shock </w:t>
            </w:r>
          </w:p>
          <w:p w14:paraId="48687708" w14:textId="77777777" w:rsidR="004F0A8F" w:rsidRPr="00685262" w:rsidRDefault="00685262" w:rsidP="00685262">
            <w:pPr>
              <w:tabs>
                <w:tab w:val="left" w:pos="8899"/>
                <w:tab w:val="left" w:pos="11795"/>
              </w:tabs>
              <w:autoSpaceDE w:val="0"/>
              <w:autoSpaceDN w:val="0"/>
              <w:adjustRightInd w:val="0"/>
              <w:rPr>
                <w:rFonts w:ascii="Times New Roman" w:hAnsi="Times New Roman" w:cs="Times New Roman"/>
              </w:rPr>
            </w:pPr>
            <w:r w:rsidRPr="00685262">
              <w:rPr>
                <w:rFonts w:ascii="Times New Roman" w:hAnsi="Times New Roman" w:cs="Times New Roman"/>
              </w:rPr>
              <w:t>-</w:t>
            </w:r>
            <w:r>
              <w:rPr>
                <w:rFonts w:ascii="Times New Roman" w:hAnsi="Times New Roman" w:cs="Times New Roman"/>
              </w:rPr>
              <w:t xml:space="preserve"> </w:t>
            </w:r>
            <w:r w:rsidR="004F0A8F" w:rsidRPr="00685262">
              <w:rPr>
                <w:rFonts w:ascii="Times New Roman" w:hAnsi="Times New Roman" w:cs="Times New Roman"/>
              </w:rPr>
              <w:t>Burn</w:t>
            </w:r>
            <w:r w:rsidR="00483D5B">
              <w:rPr>
                <w:rFonts w:ascii="Times New Roman" w:hAnsi="Times New Roman" w:cs="Times New Roman"/>
              </w:rPr>
              <w:t>s</w:t>
            </w:r>
            <w:r w:rsidR="004F0A8F" w:rsidRPr="00685262">
              <w:rPr>
                <w:rFonts w:ascii="Times New Roman" w:hAnsi="Times New Roman" w:cs="Times New Roman"/>
              </w:rPr>
              <w:t>*</w:t>
            </w:r>
          </w:p>
          <w:p w14:paraId="6AAB4E30" w14:textId="77777777" w:rsidR="004F0A8F" w:rsidRPr="00685262" w:rsidRDefault="00685262" w:rsidP="00685262">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t xml:space="preserve">- </w:t>
            </w:r>
            <w:r w:rsidR="004F0A8F" w:rsidRPr="00685262">
              <w:rPr>
                <w:rFonts w:ascii="Times New Roman" w:hAnsi="Times New Roman" w:cs="Times New Roman"/>
              </w:rPr>
              <w:t>Cardiac arrest</w:t>
            </w:r>
          </w:p>
          <w:p w14:paraId="48E370F0" w14:textId="77777777" w:rsidR="009F23C9" w:rsidRPr="00685262" w:rsidRDefault="00685262" w:rsidP="00483D5B">
            <w:pPr>
              <w:tabs>
                <w:tab w:val="left" w:pos="8899"/>
                <w:tab w:val="left" w:pos="11795"/>
              </w:tabs>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r w:rsidR="004F0A8F" w:rsidRPr="00685262">
              <w:rPr>
                <w:rFonts w:ascii="Times New Roman" w:hAnsi="Times New Roman" w:cs="Times New Roman"/>
              </w:rPr>
              <w:t xml:space="preserve">Cardiopulmonary bypass </w:t>
            </w:r>
            <w:r w:rsidR="00483D5B">
              <w:rPr>
                <w:rFonts w:ascii="Times New Roman" w:hAnsi="Times New Roman" w:cs="Times New Roman"/>
              </w:rPr>
              <w:t>grafting</w:t>
            </w:r>
          </w:p>
        </w:tc>
        <w:tc>
          <w:tcPr>
            <w:tcW w:w="699" w:type="pct"/>
          </w:tcPr>
          <w:p w14:paraId="5870776F"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lastRenderedPageBreak/>
              <w:t xml:space="preserve">Timing: early (&lt; 24h) </w:t>
            </w:r>
          </w:p>
          <w:p w14:paraId="6DA2CBC4"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1970145E"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Daily dose: ≤ 300 mg HC (equivalent) </w:t>
            </w:r>
          </w:p>
          <w:p w14:paraId="7BCA1EDB"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140EA70E"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Duration: versus long ( ≥ 72 hours: ≥7 days; ≥ 14 days; ≥ 21 days) </w:t>
            </w:r>
          </w:p>
          <w:p w14:paraId="112B825B"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4D348E5C"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Tapering: fast (≤ 4 days) OR slow (&gt;4 days)</w:t>
            </w:r>
          </w:p>
          <w:p w14:paraId="74464D30" w14:textId="77777777" w:rsidR="009F23C9" w:rsidRPr="000456CF" w:rsidRDefault="009F23C9" w:rsidP="00CA7829">
            <w:pPr>
              <w:tabs>
                <w:tab w:val="left" w:pos="8899"/>
                <w:tab w:val="left" w:pos="11795"/>
              </w:tabs>
              <w:autoSpaceDE w:val="0"/>
              <w:autoSpaceDN w:val="0"/>
              <w:adjustRightInd w:val="0"/>
              <w:rPr>
                <w:rFonts w:ascii="Times New Roman" w:hAnsi="Times New Roman" w:cs="Times New Roman"/>
              </w:rPr>
            </w:pPr>
          </w:p>
          <w:p w14:paraId="480C2E9C" w14:textId="77777777" w:rsidR="009F23C9" w:rsidRPr="000456CF" w:rsidRDefault="009F23C9" w:rsidP="009E3D9D">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Implementation of secondary prevention </w:t>
            </w:r>
          </w:p>
        </w:tc>
        <w:tc>
          <w:tcPr>
            <w:tcW w:w="538" w:type="pct"/>
          </w:tcPr>
          <w:p w14:paraId="16650066"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late  (&lt; 72h, &lt; 7 days, &lt; 14 days)</w:t>
            </w:r>
          </w:p>
          <w:p w14:paraId="3BCD07D8" w14:textId="77777777" w:rsidR="009F23C9" w:rsidRPr="000456CF" w:rsidRDefault="009F23C9" w:rsidP="00D4783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&gt;300 HC (equivalent) </w:t>
            </w:r>
          </w:p>
          <w:p w14:paraId="43B2CB8D"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3D37B125"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1C93B8E0"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short (&lt;72 hours) </w:t>
            </w:r>
          </w:p>
          <w:p w14:paraId="6A283A72"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245715C9"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3BEB88DA"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55EDDBF3"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No tapering </w:t>
            </w:r>
          </w:p>
          <w:p w14:paraId="211BE16E"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45A3FEDE"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p>
          <w:p w14:paraId="3F75768C" w14:textId="77777777" w:rsidR="009F23C9" w:rsidRPr="000456CF" w:rsidRDefault="009F23C9" w:rsidP="00A5298D">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No Implementation of secondary prevention </w:t>
            </w:r>
          </w:p>
        </w:tc>
        <w:tc>
          <w:tcPr>
            <w:tcW w:w="914" w:type="pct"/>
          </w:tcPr>
          <w:p w14:paraId="1851A1EB"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r w:rsidRPr="000456CF">
              <w:rPr>
                <w:rFonts w:ascii="Times New Roman" w:hAnsi="Times New Roman" w:cs="Times New Roman"/>
                <w:i/>
              </w:rPr>
              <w:t xml:space="preserve">Primary outcome </w:t>
            </w:r>
          </w:p>
          <w:p w14:paraId="0EBD6BAC"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 xml:space="preserve">1. Resolution (or improvement) of </w:t>
            </w:r>
            <w:r w:rsidRPr="000456CF">
              <w:rPr>
                <w:rFonts w:ascii="Times New Roman" w:hAnsi="Times New Roman" w:cs="Times New Roman"/>
                <w:i/>
              </w:rPr>
              <w:t>acute manifestations</w:t>
            </w:r>
            <w:r w:rsidRPr="000456CF">
              <w:rPr>
                <w:rFonts w:ascii="Times New Roman" w:hAnsi="Times New Roman" w:cs="Times New Roman"/>
              </w:rPr>
              <w:t xml:space="preserve"> of CIRCI [shock; respiratory failure; MODS; etc.] OR clinical cure as defined by primary author of studies</w:t>
            </w:r>
          </w:p>
          <w:p w14:paraId="13D85AE9"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p>
          <w:p w14:paraId="6E2463AD"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2. Mortality hospital or 28 or 90  days]</w:t>
            </w:r>
          </w:p>
          <w:p w14:paraId="0510C52F"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p w14:paraId="6F694DC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i/>
              </w:rPr>
              <w:t>Secondary outcomes:</w:t>
            </w:r>
            <w:r w:rsidRPr="000456CF">
              <w:rPr>
                <w:rFonts w:ascii="Times New Roman" w:hAnsi="Times New Roman" w:cs="Times New Roman"/>
              </w:rPr>
              <w:t xml:space="preserve"> </w:t>
            </w:r>
          </w:p>
          <w:p w14:paraId="35D8A90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rPr>
              <w:t>Effective anti-inflammatory response [cytokines, CRP, etc.]</w:t>
            </w:r>
          </w:p>
          <w:p w14:paraId="53D82E5B"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p>
          <w:p w14:paraId="27772C3B"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Duration of: life-supportive treatment,  ICU stay, hospital stay</w:t>
            </w:r>
          </w:p>
          <w:p w14:paraId="21E89EBD"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p>
          <w:p w14:paraId="741E8130"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lastRenderedPageBreak/>
              <w:t xml:space="preserve">Medium-long-term outcome: </w:t>
            </w:r>
          </w:p>
          <w:p w14:paraId="514F080C"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 Mortality, QoL, functional capacity, PTSS, etc. </w:t>
            </w:r>
          </w:p>
          <w:p w14:paraId="5FF486B4"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 </w:t>
            </w:r>
          </w:p>
          <w:p w14:paraId="42E09922"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color w:val="231F20"/>
              </w:rPr>
            </w:pPr>
            <w:r w:rsidRPr="000456CF">
              <w:rPr>
                <w:rFonts w:ascii="Times New Roman" w:hAnsi="Times New Roman" w:cs="Times New Roman"/>
                <w:color w:val="231F20"/>
              </w:rPr>
              <w:t xml:space="preserve">Others: </w:t>
            </w:r>
            <w:r w:rsidRPr="000456CF">
              <w:rPr>
                <w:rFonts w:ascii="Times New Roman" w:hAnsi="Times New Roman" w:cs="Times New Roman"/>
              </w:rPr>
              <w:t>Tissue hypoperfusion (measures with lactate level or scoring systems)</w:t>
            </w:r>
          </w:p>
          <w:p w14:paraId="3D5F7CDA"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color w:val="231F20"/>
              </w:rPr>
            </w:pPr>
          </w:p>
          <w:p w14:paraId="13458653"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color w:val="231F20"/>
              </w:rPr>
            </w:pPr>
            <w:r w:rsidRPr="000456CF">
              <w:rPr>
                <w:rFonts w:ascii="Times New Roman" w:hAnsi="Times New Roman" w:cs="Times New Roman"/>
                <w:i/>
                <w:color w:val="231F20"/>
              </w:rPr>
              <w:t>Harms:</w:t>
            </w:r>
          </w:p>
          <w:p w14:paraId="6D3ECA6F"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rPr>
            </w:pPr>
            <w:r w:rsidRPr="000456CF">
              <w:rPr>
                <w:rFonts w:ascii="Times New Roman" w:hAnsi="Times New Roman" w:cs="Times New Roman"/>
                <w:color w:val="231F20"/>
              </w:rPr>
              <w:t>Any treatments harms</w:t>
            </w:r>
          </w:p>
        </w:tc>
        <w:tc>
          <w:tcPr>
            <w:tcW w:w="699" w:type="pct"/>
          </w:tcPr>
          <w:p w14:paraId="1CE8EB94"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tc>
        <w:tc>
          <w:tcPr>
            <w:tcW w:w="656" w:type="pct"/>
          </w:tcPr>
          <w:p w14:paraId="2EA24BEE" w14:textId="77777777" w:rsidR="009F23C9" w:rsidRPr="000456CF" w:rsidRDefault="009F23C9" w:rsidP="00416745">
            <w:pPr>
              <w:tabs>
                <w:tab w:val="left" w:pos="8899"/>
                <w:tab w:val="left" w:pos="11795"/>
              </w:tabs>
              <w:autoSpaceDE w:val="0"/>
              <w:autoSpaceDN w:val="0"/>
              <w:adjustRightInd w:val="0"/>
              <w:rPr>
                <w:rFonts w:ascii="Times New Roman" w:hAnsi="Times New Roman" w:cs="Times New Roman"/>
                <w:i/>
              </w:rPr>
            </w:pPr>
          </w:p>
        </w:tc>
      </w:tr>
    </w:tbl>
    <w:p w14:paraId="13D14A80" w14:textId="77777777" w:rsidR="004F0A8F" w:rsidRDefault="004F0A8F" w:rsidP="004F0A8F">
      <w:pPr>
        <w:spacing w:after="0" w:line="240" w:lineRule="auto"/>
        <w:rPr>
          <w:rFonts w:ascii="Times New Roman" w:hAnsi="Times New Roman" w:cs="Times New Roman"/>
          <w:lang w:val="en-GB"/>
        </w:rPr>
      </w:pPr>
      <w:r w:rsidRPr="00E413B9">
        <w:rPr>
          <w:rFonts w:ascii="Times New Roman" w:hAnsi="Times New Roman" w:cs="Times New Roman"/>
          <w:b/>
          <w:lang w:val="en-GB"/>
        </w:rPr>
        <w:t>*</w:t>
      </w:r>
      <w:r w:rsidRPr="00E413B9">
        <w:rPr>
          <w:rFonts w:ascii="Times New Roman" w:hAnsi="Times New Roman" w:cs="Times New Roman"/>
          <w:lang w:val="en-GB"/>
        </w:rPr>
        <w:t>For “burn</w:t>
      </w:r>
      <w:r w:rsidR="00483D5B">
        <w:rPr>
          <w:rFonts w:ascii="Times New Roman" w:hAnsi="Times New Roman" w:cs="Times New Roman"/>
          <w:lang w:val="en-GB"/>
        </w:rPr>
        <w:t>s</w:t>
      </w:r>
      <w:r w:rsidRPr="00E413B9">
        <w:rPr>
          <w:rFonts w:ascii="Times New Roman" w:hAnsi="Times New Roman" w:cs="Times New Roman"/>
          <w:lang w:val="en-GB"/>
        </w:rPr>
        <w:t>” we mad</w:t>
      </w:r>
      <w:r w:rsidR="005D545B">
        <w:rPr>
          <w:rFonts w:ascii="Times New Roman" w:hAnsi="Times New Roman" w:cs="Times New Roman"/>
          <w:lang w:val="en-GB"/>
        </w:rPr>
        <w:t>e the initial recommendation: “W</w:t>
      </w:r>
      <w:r w:rsidRPr="00E413B9">
        <w:rPr>
          <w:rFonts w:ascii="Times New Roman" w:hAnsi="Times New Roman" w:cs="Times New Roman"/>
          <w:lang w:val="en-GB"/>
        </w:rPr>
        <w:t xml:space="preserve">e suggest using corticosteroids in burns” (conditional recommendation, low </w:t>
      </w:r>
      <w:r w:rsidR="00B14CF8" w:rsidRPr="00E413B9">
        <w:rPr>
          <w:rFonts w:ascii="Times New Roman" w:hAnsi="Times New Roman" w:cs="Times New Roman"/>
          <w:lang w:val="en-GB"/>
        </w:rPr>
        <w:t>quality</w:t>
      </w:r>
      <w:r w:rsidRPr="00E413B9">
        <w:rPr>
          <w:rFonts w:ascii="Times New Roman" w:hAnsi="Times New Roman" w:cs="Times New Roman"/>
          <w:lang w:val="en-GB"/>
        </w:rPr>
        <w:t xml:space="preserve"> of evidence). Following external peer review, we changed the statement </w:t>
      </w:r>
      <w:r w:rsidR="00483D5B">
        <w:rPr>
          <w:rFonts w:ascii="Times New Roman" w:hAnsi="Times New Roman" w:cs="Times New Roman"/>
          <w:lang w:val="en-GB"/>
        </w:rPr>
        <w:t>“to suggest</w:t>
      </w:r>
      <w:r w:rsidRPr="00E413B9">
        <w:rPr>
          <w:rFonts w:ascii="Times New Roman" w:hAnsi="Times New Roman" w:cs="Times New Roman"/>
          <w:lang w:val="en-GB"/>
        </w:rPr>
        <w:t xml:space="preserve"> against the use of corticosteroids in patients with burn</w:t>
      </w:r>
      <w:r w:rsidR="00483D5B">
        <w:rPr>
          <w:rFonts w:ascii="Times New Roman" w:hAnsi="Times New Roman" w:cs="Times New Roman"/>
          <w:lang w:val="en-GB"/>
        </w:rPr>
        <w:t>s</w:t>
      </w:r>
      <w:r w:rsidRPr="00E413B9">
        <w:rPr>
          <w:rFonts w:ascii="Times New Roman" w:hAnsi="Times New Roman" w:cs="Times New Roman"/>
          <w:lang w:val="en-GB"/>
        </w:rPr>
        <w:t xml:space="preserve"> and without shock” (conditional recommendation very low quality of evidence), and a suggestion for the use of corticosteroids in burned patients with vasopressor-dependent shock (conditional recommendation, very low quality of evidence). However, these alterations were insufficient to solve the disagreement between the Task Force and external peer reviewers. Subsequently, compromise through the editorial process </w:t>
      </w:r>
      <w:r w:rsidR="00B14CF8" w:rsidRPr="00E413B9">
        <w:rPr>
          <w:rFonts w:ascii="Times New Roman" w:hAnsi="Times New Roman" w:cs="Times New Roman"/>
          <w:lang w:val="en-GB"/>
        </w:rPr>
        <w:t>ended up with this question being left off and being reconsidered in the next update of these guidelines.</w:t>
      </w:r>
    </w:p>
    <w:p w14:paraId="5F23CC71" w14:textId="77777777" w:rsidR="005D545B" w:rsidRPr="00E413B9" w:rsidRDefault="005D545B" w:rsidP="004F0A8F">
      <w:pPr>
        <w:spacing w:after="0" w:line="240" w:lineRule="auto"/>
        <w:rPr>
          <w:rFonts w:ascii="Times New Roman" w:hAnsi="Times New Roman" w:cs="Times New Roman"/>
          <w:lang w:val="en-GB"/>
        </w:rPr>
      </w:pPr>
    </w:p>
    <w:p w14:paraId="7B66F0E0" w14:textId="77777777" w:rsidR="002A350F" w:rsidRPr="00E413B9" w:rsidRDefault="002A350F" w:rsidP="00711124">
      <w:pPr>
        <w:rPr>
          <w:rFonts w:ascii="Times New Roman" w:eastAsia="Times New Roman" w:hAnsi="Times New Roman" w:cs="Times New Roman"/>
          <w:lang w:eastAsia="fr-FR"/>
        </w:rPr>
      </w:pPr>
      <w:r w:rsidRPr="00E413B9">
        <w:rPr>
          <w:rFonts w:ascii="Times New Roman" w:hAnsi="Times New Roman" w:cs="Times New Roman"/>
        </w:rPr>
        <w:t xml:space="preserve">Small-sized observational studies of burned patients with septic shock reported reduction in vasopressor requirement with the administration of hydrocortisone [1, 2]. There was only one randomized trial of 32 patients with burn and vasopressor dependent shock, of whom 78% had suspicion of CIRCI [3]. In this trial, as compared to placebo, a 7-day treatment with 200 mg of i.v. hydrocortisone reduced the duration of vasopressors (57 vs. 120 hours, P=0.035), and increased the proportion of vasopressor-free patients at 72 hours (67% vs. 13%, P=0.007). This trial was terminated early due to slow recruitment, and the primary outcome was modified </w:t>
      </w:r>
      <w:r w:rsidRPr="00E413B9">
        <w:rPr>
          <w:rFonts w:ascii="Times New Roman" w:hAnsi="Times New Roman" w:cs="Times New Roman"/>
          <w:i/>
        </w:rPr>
        <w:t>a posteriori</w:t>
      </w:r>
      <w:r w:rsidRPr="00E413B9">
        <w:rPr>
          <w:rFonts w:ascii="Times New Roman" w:hAnsi="Times New Roman" w:cs="Times New Roman"/>
        </w:rPr>
        <w:t>.</w:t>
      </w:r>
      <w:r w:rsidR="004F678B" w:rsidRPr="00E413B9">
        <w:rPr>
          <w:rFonts w:ascii="Times New Roman" w:hAnsi="Times New Roman" w:cs="Times New Roman"/>
        </w:rPr>
        <w:t xml:space="preserve"> In addition, the authors stated that “early deaths have been excluded from analysis of the primary outcome to avoid overestimation of treatment effects”.  T</w:t>
      </w:r>
      <w:r w:rsidR="00B55B17" w:rsidRPr="00E413B9">
        <w:rPr>
          <w:rFonts w:ascii="Times New Roman" w:hAnsi="Times New Roman" w:cs="Times New Roman"/>
        </w:rPr>
        <w:t>hen, the per-</w:t>
      </w:r>
      <w:r w:rsidR="004F678B" w:rsidRPr="00E413B9">
        <w:rPr>
          <w:rFonts w:ascii="Times New Roman" w:hAnsi="Times New Roman" w:cs="Times New Roman"/>
        </w:rPr>
        <w:t>protocol analysis excluded 4 patients in the hydrocortisone group and 1 patient in the placebo group.</w:t>
      </w:r>
      <w:r w:rsidR="00B55B17" w:rsidRPr="00E413B9">
        <w:rPr>
          <w:rFonts w:ascii="Times New Roman" w:hAnsi="Times New Roman" w:cs="Times New Roman"/>
        </w:rPr>
        <w:t xml:space="preserve"> In the intent-to-treat analysis there were 10/</w:t>
      </w:r>
      <w:r w:rsidR="00972998" w:rsidRPr="00E413B9">
        <w:rPr>
          <w:rFonts w:ascii="Times New Roman" w:hAnsi="Times New Roman" w:cs="Times New Roman"/>
        </w:rPr>
        <w:t>16 and 3</w:t>
      </w:r>
      <w:r w:rsidR="00B55B17" w:rsidRPr="00E413B9">
        <w:rPr>
          <w:rFonts w:ascii="Times New Roman" w:hAnsi="Times New Roman" w:cs="Times New Roman"/>
        </w:rPr>
        <w:t>/16 deaths</w:t>
      </w:r>
      <w:r w:rsidR="00711124" w:rsidRPr="00E413B9">
        <w:rPr>
          <w:rFonts w:ascii="Times New Roman" w:hAnsi="Times New Roman" w:cs="Times New Roman"/>
        </w:rPr>
        <w:t xml:space="preserve"> (RR= </w:t>
      </w:r>
      <w:r w:rsidR="00711124" w:rsidRPr="00E413B9">
        <w:rPr>
          <w:rFonts w:ascii="Times New Roman" w:eastAsia="Times New Roman" w:hAnsi="Times New Roman" w:cs="Times New Roman"/>
          <w:lang w:eastAsia="fr-FR"/>
        </w:rPr>
        <w:t>3.33; 95%CI [1.12, 9.90])</w:t>
      </w:r>
      <w:r w:rsidR="00B55B17" w:rsidRPr="00E413B9">
        <w:rPr>
          <w:rFonts w:ascii="Times New Roman" w:hAnsi="Times New Roman" w:cs="Times New Roman"/>
        </w:rPr>
        <w:t xml:space="preserve"> in the hydrocortisone and placebo arms, respectively.</w:t>
      </w:r>
      <w:r w:rsidR="00711124" w:rsidRPr="00E413B9">
        <w:rPr>
          <w:rFonts w:ascii="Times New Roman" w:hAnsi="Times New Roman" w:cs="Times New Roman"/>
        </w:rPr>
        <w:t xml:space="preserve"> Contact with the primary author of this trial provided the information that owing to significant imbalanced between groups in terms of severity of illness, the trial’s data safety and monitoring board, and trial’s sponsor, decided not to discontinue the trial </w:t>
      </w:r>
      <w:r w:rsidR="00483D5B">
        <w:rPr>
          <w:rFonts w:ascii="Times New Roman" w:hAnsi="Times New Roman" w:cs="Times New Roman"/>
        </w:rPr>
        <w:t>al</w:t>
      </w:r>
      <w:r w:rsidR="00711124" w:rsidRPr="00E413B9">
        <w:rPr>
          <w:rFonts w:ascii="Times New Roman" w:hAnsi="Times New Roman" w:cs="Times New Roman"/>
        </w:rPr>
        <w:t xml:space="preserve">though knowing the exact death rates in both groups (communication with Drs F. Venet and S. Tissot, dated September 9, 2017). </w:t>
      </w:r>
      <w:r w:rsidR="00483D5B">
        <w:rPr>
          <w:rFonts w:ascii="Times New Roman" w:hAnsi="Times New Roman" w:cs="Times New Roman"/>
        </w:rPr>
        <w:t xml:space="preserve">Following this, </w:t>
      </w:r>
      <w:r w:rsidR="00E413B9" w:rsidRPr="00E413B9">
        <w:rPr>
          <w:rFonts w:ascii="Times New Roman" w:hAnsi="Times New Roman" w:cs="Times New Roman"/>
        </w:rPr>
        <w:t>the Task force members agreed that there was sufficient imprecision surrounding mortality outcome, and sufficient value of corticosteroid</w:t>
      </w:r>
      <w:r w:rsidR="00483D5B">
        <w:rPr>
          <w:rFonts w:ascii="Times New Roman" w:hAnsi="Times New Roman" w:cs="Times New Roman"/>
        </w:rPr>
        <w:t>-</w:t>
      </w:r>
      <w:r w:rsidR="00E413B9" w:rsidRPr="00E413B9">
        <w:rPr>
          <w:rFonts w:ascii="Times New Roman" w:hAnsi="Times New Roman" w:cs="Times New Roman"/>
        </w:rPr>
        <w:t>sparing effects of vasopressor to suggest using corticosteroids in burn</w:t>
      </w:r>
      <w:r w:rsidR="00483D5B">
        <w:rPr>
          <w:rFonts w:ascii="Times New Roman" w:hAnsi="Times New Roman" w:cs="Times New Roman"/>
        </w:rPr>
        <w:t>ed</w:t>
      </w:r>
      <w:r w:rsidR="00E413B9" w:rsidRPr="00E413B9">
        <w:rPr>
          <w:rFonts w:ascii="Times New Roman" w:hAnsi="Times New Roman" w:cs="Times New Roman"/>
        </w:rPr>
        <w:t xml:space="preserve"> </w:t>
      </w:r>
      <w:r w:rsidR="00483D5B">
        <w:rPr>
          <w:rFonts w:ascii="Times New Roman" w:hAnsi="Times New Roman" w:cs="Times New Roman"/>
        </w:rPr>
        <w:t xml:space="preserve">patients </w:t>
      </w:r>
      <w:r w:rsidR="00E413B9" w:rsidRPr="00E413B9">
        <w:rPr>
          <w:rFonts w:ascii="Times New Roman" w:hAnsi="Times New Roman" w:cs="Times New Roman"/>
        </w:rPr>
        <w:t xml:space="preserve">with vasopressor-dependency. </w:t>
      </w:r>
      <w:r w:rsidR="00E413B9" w:rsidRPr="00E413B9">
        <w:rPr>
          <w:rFonts w:ascii="Times New Roman" w:hAnsi="Times New Roman" w:cs="Times New Roman"/>
        </w:rPr>
        <w:lastRenderedPageBreak/>
        <w:t>In contrast, external peer-reviewe</w:t>
      </w:r>
      <w:r w:rsidR="00483D5B">
        <w:rPr>
          <w:rFonts w:ascii="Times New Roman" w:hAnsi="Times New Roman" w:cs="Times New Roman"/>
        </w:rPr>
        <w:t>rs</w:t>
      </w:r>
      <w:r w:rsidR="00E413B9" w:rsidRPr="00E413B9">
        <w:rPr>
          <w:rFonts w:ascii="Times New Roman" w:hAnsi="Times New Roman" w:cs="Times New Roman"/>
        </w:rPr>
        <w:t xml:space="preserve"> thought that the balance between desirable and undesirable effects should support against the use of corticosteroids. </w:t>
      </w:r>
    </w:p>
    <w:p w14:paraId="3733BBCF" w14:textId="77777777" w:rsidR="002A350F" w:rsidRDefault="002A350F" w:rsidP="004F0A8F">
      <w:pPr>
        <w:spacing w:after="0" w:line="240" w:lineRule="auto"/>
        <w:rPr>
          <w:rFonts w:ascii="Times New Roman" w:hAnsi="Times New Roman" w:cs="Times New Roman"/>
          <w:sz w:val="24"/>
          <w:szCs w:val="24"/>
        </w:rPr>
      </w:pPr>
    </w:p>
    <w:p w14:paraId="56B8C68B" w14:textId="77777777" w:rsidR="002A350F" w:rsidRPr="00497515" w:rsidRDefault="002A350F" w:rsidP="002A350F">
      <w:pPr>
        <w:pStyle w:val="ListParagraph"/>
        <w:numPr>
          <w:ilvl w:val="0"/>
          <w:numId w:val="4"/>
        </w:numPr>
        <w:spacing w:line="240" w:lineRule="auto"/>
        <w:rPr>
          <w:rStyle w:val="element-citation"/>
          <w:rFonts w:ascii="Times New Roman" w:hAnsi="Times New Roman" w:cs="Times New Roman"/>
          <w:u w:val="single"/>
        </w:rPr>
      </w:pPr>
      <w:r w:rsidRPr="00497515">
        <w:rPr>
          <w:rStyle w:val="element-citation"/>
          <w:rFonts w:ascii="Times New Roman" w:hAnsi="Times New Roman" w:cs="Times New Roman"/>
        </w:rPr>
        <w:t xml:space="preserve">Winter W, Kamolz L, Donner A, Hoerauf K, Blaicher A, Andel H. Hydrocortisone improved haemodynamics and fluid requirement in surviving but not non-surviving of severely burned patients. </w:t>
      </w:r>
      <w:r w:rsidRPr="00497515">
        <w:rPr>
          <w:rStyle w:val="ref-journal"/>
          <w:rFonts w:ascii="Times New Roman" w:hAnsi="Times New Roman" w:cs="Times New Roman"/>
        </w:rPr>
        <w:t xml:space="preserve">Burns J Int Soc Burn Inj. </w:t>
      </w:r>
      <w:r w:rsidRPr="00497515">
        <w:rPr>
          <w:rStyle w:val="element-citation"/>
          <w:rFonts w:ascii="Times New Roman" w:hAnsi="Times New Roman" w:cs="Times New Roman"/>
        </w:rPr>
        <w:t>2003;</w:t>
      </w:r>
      <w:r w:rsidRPr="00497515">
        <w:rPr>
          <w:rStyle w:val="ref-vol"/>
          <w:rFonts w:ascii="Times New Roman" w:hAnsi="Times New Roman" w:cs="Times New Roman"/>
        </w:rPr>
        <w:t>29</w:t>
      </w:r>
      <w:r w:rsidRPr="00497515">
        <w:rPr>
          <w:rStyle w:val="element-citation"/>
          <w:rFonts w:ascii="Times New Roman" w:hAnsi="Times New Roman" w:cs="Times New Roman"/>
        </w:rPr>
        <w:t>:717–20.</w:t>
      </w:r>
    </w:p>
    <w:p w14:paraId="09A5B43E" w14:textId="77777777" w:rsidR="002A350F" w:rsidRPr="002A350F" w:rsidRDefault="002A350F" w:rsidP="002A350F">
      <w:pPr>
        <w:pStyle w:val="ListParagraph"/>
        <w:numPr>
          <w:ilvl w:val="0"/>
          <w:numId w:val="4"/>
        </w:numPr>
        <w:spacing w:line="240" w:lineRule="auto"/>
        <w:rPr>
          <w:rFonts w:ascii="Times New Roman" w:hAnsi="Times New Roman" w:cs="Times New Roman"/>
          <w:u w:val="single"/>
        </w:rPr>
      </w:pPr>
      <w:r w:rsidRPr="00497515">
        <w:rPr>
          <w:rStyle w:val="element-citation"/>
          <w:rFonts w:ascii="Times New Roman" w:hAnsi="Times New Roman" w:cs="Times New Roman"/>
        </w:rPr>
        <w:t xml:space="preserve">Fuchs PC, Bozkurt A, Johnen D, Smeets R, Groger A, Pallua N. Beneficial effect of corticosteroids in catecholamine-dependent septic burn patients. </w:t>
      </w:r>
      <w:r w:rsidRPr="002A350F">
        <w:rPr>
          <w:rStyle w:val="ref-journal"/>
          <w:rFonts w:ascii="Times New Roman" w:hAnsi="Times New Roman" w:cs="Times New Roman"/>
          <w:lang w:val="fr-FR"/>
        </w:rPr>
        <w:t xml:space="preserve">Burns J Int Soc Burn Inj. </w:t>
      </w:r>
      <w:r w:rsidRPr="002A350F">
        <w:rPr>
          <w:rStyle w:val="element-citation"/>
          <w:rFonts w:ascii="Times New Roman" w:hAnsi="Times New Roman" w:cs="Times New Roman"/>
          <w:lang w:val="fr-FR"/>
        </w:rPr>
        <w:t>2007;</w:t>
      </w:r>
      <w:r w:rsidRPr="002A350F">
        <w:rPr>
          <w:rStyle w:val="ref-vol"/>
          <w:rFonts w:ascii="Times New Roman" w:hAnsi="Times New Roman" w:cs="Times New Roman"/>
          <w:lang w:val="fr-FR"/>
        </w:rPr>
        <w:t>33</w:t>
      </w:r>
      <w:r w:rsidRPr="002A350F">
        <w:rPr>
          <w:rStyle w:val="element-citation"/>
          <w:rFonts w:ascii="Times New Roman" w:hAnsi="Times New Roman" w:cs="Times New Roman"/>
          <w:lang w:val="fr-FR"/>
        </w:rPr>
        <w:t>:306–11.</w:t>
      </w:r>
      <w:r w:rsidRPr="002A350F">
        <w:rPr>
          <w:lang w:val="fr-FR"/>
        </w:rPr>
        <w:t xml:space="preserve"> </w:t>
      </w:r>
    </w:p>
    <w:p w14:paraId="350057A9" w14:textId="77777777" w:rsidR="002A350F" w:rsidRPr="00875879" w:rsidRDefault="000B3B49" w:rsidP="00875879">
      <w:pPr>
        <w:pStyle w:val="ListParagraph"/>
        <w:numPr>
          <w:ilvl w:val="0"/>
          <w:numId w:val="4"/>
        </w:numPr>
        <w:spacing w:line="240" w:lineRule="auto"/>
        <w:rPr>
          <w:rFonts w:ascii="Times New Roman" w:hAnsi="Times New Roman" w:cs="Times New Roman"/>
          <w:u w:val="single"/>
        </w:rPr>
      </w:pPr>
      <w:hyperlink r:id="rId10" w:history="1">
        <w:r w:rsidR="002A350F" w:rsidRPr="00D96470">
          <w:rPr>
            <w:rStyle w:val="highlight2"/>
            <w:rFonts w:ascii="Times New Roman" w:eastAsiaTheme="majorEastAsia" w:hAnsi="Times New Roman" w:cs="Times New Roman"/>
            <w:lang w:val="fr-FR"/>
          </w:rPr>
          <w:t>V</w:t>
        </w:r>
        <w:r w:rsidR="002A350F" w:rsidRPr="00D96470">
          <w:rPr>
            <w:rStyle w:val="highlight2"/>
            <w:rFonts w:ascii="Times New Roman" w:eastAsiaTheme="majorEastAsia" w:hAnsi="Times New Roman" w:cs="Times New Roman"/>
            <w:bCs/>
            <w:lang w:val="fr-FR"/>
          </w:rPr>
          <w:t>enet</w:t>
        </w:r>
        <w:r w:rsidR="002A350F" w:rsidRPr="00D96470">
          <w:rPr>
            <w:rFonts w:ascii="Times New Roman" w:eastAsiaTheme="majorEastAsia" w:hAnsi="Times New Roman" w:cs="Times New Roman"/>
            <w:bCs/>
            <w:lang w:val="fr-FR"/>
          </w:rPr>
          <w:t xml:space="preserve"> </w:t>
        </w:r>
        <w:r w:rsidR="002A350F" w:rsidRPr="00D96470">
          <w:rPr>
            <w:rFonts w:ascii="Times New Roman" w:eastAsiaTheme="majorEastAsia" w:hAnsi="Times New Roman" w:cs="Times New Roman"/>
            <w:lang w:val="fr-FR"/>
          </w:rPr>
          <w:t>F</w:t>
        </w:r>
      </w:hyperlink>
      <w:r w:rsidR="002A350F" w:rsidRPr="00D96470">
        <w:rPr>
          <w:rFonts w:ascii="Times New Roman" w:eastAsiaTheme="majorEastAsia" w:hAnsi="Times New Roman" w:cs="Times New Roman"/>
          <w:lang w:val="fr-FR"/>
        </w:rPr>
        <w:t xml:space="preserve">, </w:t>
      </w:r>
      <w:hyperlink r:id="rId11" w:history="1">
        <w:r w:rsidR="002A350F" w:rsidRPr="00D96470">
          <w:rPr>
            <w:rFonts w:ascii="Times New Roman" w:hAnsi="Times New Roman" w:cs="Times New Roman"/>
            <w:lang w:val="fr-FR"/>
          </w:rPr>
          <w:t>Plassais J</w:t>
        </w:r>
      </w:hyperlink>
      <w:r w:rsidR="002A350F" w:rsidRPr="00D96470">
        <w:rPr>
          <w:rFonts w:ascii="Times New Roman" w:hAnsi="Times New Roman" w:cs="Times New Roman"/>
          <w:lang w:val="fr-FR"/>
        </w:rPr>
        <w:t xml:space="preserve">, </w:t>
      </w:r>
      <w:hyperlink r:id="rId12" w:history="1">
        <w:r w:rsidR="002A350F" w:rsidRPr="00D96470">
          <w:rPr>
            <w:rFonts w:ascii="Times New Roman" w:hAnsi="Times New Roman" w:cs="Times New Roman"/>
            <w:lang w:val="fr-FR"/>
          </w:rPr>
          <w:t>Textoris J</w:t>
        </w:r>
      </w:hyperlink>
      <w:r w:rsidR="002A350F" w:rsidRPr="00D96470">
        <w:rPr>
          <w:rFonts w:ascii="Times New Roman" w:hAnsi="Times New Roman" w:cs="Times New Roman"/>
          <w:lang w:val="fr-FR"/>
        </w:rPr>
        <w:t xml:space="preserve">, et al. </w:t>
      </w:r>
      <w:r w:rsidR="002A350F" w:rsidRPr="00497515">
        <w:rPr>
          <w:rFonts w:ascii="Times New Roman" w:hAnsi="Times New Roman" w:cs="Times New Roman"/>
        </w:rPr>
        <w:t xml:space="preserve">Low-dose hydrocortisone reduces norepinephrine duration in severe burn patients: a randomized clinical trial. </w:t>
      </w:r>
      <w:hyperlink r:id="rId13" w:tooltip="Critical care (London, England)." w:history="1">
        <w:r w:rsidR="002A350F" w:rsidRPr="00497515">
          <w:rPr>
            <w:rStyle w:val="highlight2"/>
            <w:rFonts w:ascii="Times New Roman" w:hAnsi="Times New Roman" w:cs="Times New Roman"/>
          </w:rPr>
          <w:t>Crit Care</w:t>
        </w:r>
        <w:r w:rsidR="002A350F" w:rsidRPr="00497515">
          <w:rPr>
            <w:rFonts w:ascii="Times New Roman" w:hAnsi="Times New Roman" w:cs="Times New Roman"/>
          </w:rPr>
          <w:t>.</w:t>
        </w:r>
      </w:hyperlink>
      <w:r w:rsidR="002A350F" w:rsidRPr="00497515">
        <w:rPr>
          <w:rFonts w:ascii="Times New Roman" w:hAnsi="Times New Roman" w:cs="Times New Roman"/>
        </w:rPr>
        <w:t xml:space="preserve"> </w:t>
      </w:r>
      <w:r w:rsidR="002A350F" w:rsidRPr="00497515">
        <w:rPr>
          <w:rStyle w:val="highlight2"/>
          <w:rFonts w:ascii="Times New Roman" w:hAnsi="Times New Roman" w:cs="Times New Roman"/>
        </w:rPr>
        <w:t>2015</w:t>
      </w:r>
      <w:r w:rsidR="002A350F" w:rsidRPr="00497515">
        <w:rPr>
          <w:rFonts w:ascii="Times New Roman" w:hAnsi="Times New Roman" w:cs="Times New Roman"/>
        </w:rPr>
        <w:t xml:space="preserve"> Jan 26;19:21.</w:t>
      </w:r>
    </w:p>
    <w:p w14:paraId="692FBD84" w14:textId="77777777" w:rsidR="00F40119" w:rsidRPr="000456CF" w:rsidRDefault="00F40119" w:rsidP="00CE19D1">
      <w:pPr>
        <w:spacing w:after="0" w:line="240" w:lineRule="auto"/>
        <w:rPr>
          <w:rFonts w:ascii="Times New Roman" w:hAnsi="Times New Roman" w:cs="Times New Roman"/>
          <w:b/>
          <w:lang w:val="en-GB"/>
        </w:rPr>
      </w:pPr>
      <w:r w:rsidRPr="000456CF">
        <w:rPr>
          <w:rFonts w:ascii="Times New Roman" w:hAnsi="Times New Roman" w:cs="Times New Roman"/>
          <w:b/>
          <w:lang w:val="en-GB"/>
        </w:rPr>
        <w:t>Criteria for considering studies:</w:t>
      </w:r>
    </w:p>
    <w:p w14:paraId="678669F6" w14:textId="77777777" w:rsidR="00685262" w:rsidRDefault="00685262" w:rsidP="00F40119">
      <w:pPr>
        <w:spacing w:after="0" w:line="240" w:lineRule="auto"/>
        <w:ind w:left="720" w:hanging="720"/>
        <w:rPr>
          <w:rFonts w:ascii="Times New Roman" w:hAnsi="Times New Roman" w:cs="Times New Roman"/>
          <w:b/>
          <w:lang w:val="en-GB"/>
        </w:rPr>
      </w:pPr>
    </w:p>
    <w:p w14:paraId="2A9BE99F" w14:textId="77777777" w:rsidR="00F40119" w:rsidRPr="000456CF" w:rsidRDefault="00F40119" w:rsidP="00F40119">
      <w:pPr>
        <w:spacing w:after="0" w:line="240" w:lineRule="auto"/>
        <w:ind w:left="720" w:hanging="720"/>
        <w:rPr>
          <w:rFonts w:ascii="Times New Roman" w:hAnsi="Times New Roman" w:cs="Times New Roman"/>
          <w:b/>
          <w:lang w:val="en-GB"/>
        </w:rPr>
      </w:pPr>
      <w:r w:rsidRPr="000456CF">
        <w:rPr>
          <w:rFonts w:ascii="Times New Roman" w:hAnsi="Times New Roman" w:cs="Times New Roman"/>
          <w:b/>
          <w:lang w:val="en-GB"/>
        </w:rPr>
        <w:t>Inclusion criteria:</w:t>
      </w:r>
    </w:p>
    <w:p w14:paraId="3A5E37C7" w14:textId="5308015D"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b/>
          <w:lang w:val="en-GB"/>
        </w:rPr>
        <w:tab/>
        <w:t xml:space="preserve"> </w:t>
      </w:r>
      <w:r w:rsidR="00006298">
        <w:rPr>
          <w:rFonts w:ascii="Times New Roman" w:hAnsi="Times New Roman" w:cs="Times New Roman"/>
          <w:i/>
          <w:lang w:val="en-GB"/>
        </w:rPr>
        <w:t>Language restriction</w:t>
      </w:r>
      <w:r w:rsidR="00C00C04" w:rsidRPr="000456CF">
        <w:rPr>
          <w:rFonts w:ascii="Times New Roman" w:hAnsi="Times New Roman" w:cs="Times New Roman"/>
          <w:lang w:val="en-GB"/>
        </w:rPr>
        <w:t>: NO</w:t>
      </w:r>
    </w:p>
    <w:p w14:paraId="4B8E9DEA" w14:textId="77777777"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           </w:t>
      </w:r>
      <w:r w:rsidR="00685262">
        <w:rPr>
          <w:rFonts w:ascii="Times New Roman" w:hAnsi="Times New Roman" w:cs="Times New Roman"/>
          <w:i/>
          <w:lang w:val="en-GB"/>
        </w:rPr>
        <w:t xml:space="preserve">  </w:t>
      </w:r>
      <w:r w:rsidRPr="000456CF">
        <w:rPr>
          <w:rFonts w:ascii="Times New Roman" w:hAnsi="Times New Roman" w:cs="Times New Roman"/>
          <w:i/>
          <w:lang w:val="en-GB"/>
        </w:rPr>
        <w:t xml:space="preserve">Years of the publication </w:t>
      </w:r>
      <w:r w:rsidR="00C00C04" w:rsidRPr="000456CF">
        <w:rPr>
          <w:rFonts w:ascii="Times New Roman" w:hAnsi="Times New Roman" w:cs="Times New Roman"/>
          <w:lang w:val="en-GB"/>
        </w:rPr>
        <w:t>2008</w:t>
      </w:r>
      <w:r w:rsidRPr="000456CF">
        <w:rPr>
          <w:rFonts w:ascii="Times New Roman" w:hAnsi="Times New Roman" w:cs="Times New Roman"/>
          <w:lang w:val="en-GB"/>
        </w:rPr>
        <w:t>-2014</w:t>
      </w:r>
    </w:p>
    <w:p w14:paraId="394D04EE" w14:textId="77777777" w:rsidR="00F40119" w:rsidRPr="000456CF" w:rsidRDefault="00F40119" w:rsidP="00F40119">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00C00C04" w:rsidRPr="000456CF">
        <w:rPr>
          <w:rFonts w:ascii="Times New Roman" w:hAnsi="Times New Roman" w:cs="Times New Roman"/>
          <w:i/>
          <w:lang w:val="en-GB"/>
        </w:rPr>
        <w:tab/>
      </w:r>
      <w:r w:rsidRPr="000456CF">
        <w:rPr>
          <w:rFonts w:ascii="Times New Roman" w:hAnsi="Times New Roman" w:cs="Times New Roman"/>
          <w:i/>
          <w:lang w:val="en-GB"/>
        </w:rPr>
        <w:t xml:space="preserve">Inclusion of the guidelines </w:t>
      </w:r>
      <w:r w:rsidRPr="000456CF">
        <w:rPr>
          <w:rFonts w:ascii="Times New Roman" w:hAnsi="Times New Roman" w:cs="Times New Roman"/>
          <w:lang w:val="en-GB"/>
        </w:rPr>
        <w:t>Yes</w:t>
      </w:r>
    </w:p>
    <w:p w14:paraId="5AC30004" w14:textId="77777777" w:rsidR="00F40119" w:rsidRPr="000456CF" w:rsidRDefault="00F40119" w:rsidP="00F40119">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00C00C04" w:rsidRPr="000456CF">
        <w:rPr>
          <w:rFonts w:ascii="Times New Roman" w:hAnsi="Times New Roman" w:cs="Times New Roman"/>
          <w:i/>
          <w:lang w:val="en-GB"/>
        </w:rPr>
        <w:tab/>
      </w:r>
      <w:r w:rsidRPr="000456CF">
        <w:rPr>
          <w:rFonts w:ascii="Times New Roman" w:hAnsi="Times New Roman" w:cs="Times New Roman"/>
          <w:i/>
          <w:lang w:val="en-GB"/>
        </w:rPr>
        <w:t xml:space="preserve">Inclusion of quality indicators </w:t>
      </w:r>
      <w:r w:rsidRPr="000456CF">
        <w:rPr>
          <w:rFonts w:ascii="Times New Roman" w:hAnsi="Times New Roman" w:cs="Times New Roman"/>
          <w:lang w:val="en-GB"/>
        </w:rPr>
        <w:t>Yes</w:t>
      </w:r>
    </w:p>
    <w:p w14:paraId="05E48654" w14:textId="77777777"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           </w:t>
      </w:r>
      <w:r w:rsidR="00C00C04" w:rsidRPr="000456CF">
        <w:rPr>
          <w:rFonts w:ascii="Times New Roman" w:hAnsi="Times New Roman" w:cs="Times New Roman"/>
          <w:i/>
          <w:lang w:val="en-GB"/>
        </w:rPr>
        <w:tab/>
      </w:r>
      <w:r w:rsidRPr="000456CF">
        <w:rPr>
          <w:rFonts w:ascii="Times New Roman" w:hAnsi="Times New Roman" w:cs="Times New Roman"/>
          <w:i/>
          <w:lang w:val="en-GB"/>
        </w:rPr>
        <w:t xml:space="preserve">Inclusion for systematic reviews (quality, quantitative analyses): </w:t>
      </w:r>
      <w:r w:rsidRPr="000456CF">
        <w:rPr>
          <w:rFonts w:ascii="Times New Roman" w:hAnsi="Times New Roman" w:cs="Times New Roman"/>
          <w:lang w:val="en-GB"/>
        </w:rPr>
        <w:t>Systematic reviews, meta-analyses of randomized studies</w:t>
      </w:r>
    </w:p>
    <w:p w14:paraId="2B01F512" w14:textId="77777777" w:rsidR="00C00C04" w:rsidRPr="000456CF" w:rsidRDefault="00F40119" w:rsidP="00C00C04">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          </w:t>
      </w:r>
      <w:r w:rsidR="00C00C04" w:rsidRPr="000456CF">
        <w:rPr>
          <w:rFonts w:ascii="Times New Roman" w:hAnsi="Times New Roman" w:cs="Times New Roman"/>
          <w:i/>
          <w:lang w:val="en-GB"/>
        </w:rPr>
        <w:tab/>
      </w:r>
      <w:r w:rsidRPr="000456CF">
        <w:rPr>
          <w:rFonts w:ascii="Times New Roman" w:hAnsi="Times New Roman" w:cs="Times New Roman"/>
          <w:i/>
          <w:lang w:val="en-GB"/>
        </w:rPr>
        <w:t xml:space="preserve"> Inclusion of randomized trials </w:t>
      </w:r>
      <w:r w:rsidRPr="000456CF">
        <w:rPr>
          <w:rFonts w:ascii="Times New Roman" w:hAnsi="Times New Roman" w:cs="Times New Roman"/>
          <w:lang w:val="en-GB"/>
        </w:rPr>
        <w:t>Yes</w:t>
      </w:r>
      <w:r w:rsidRPr="000456CF">
        <w:rPr>
          <w:rFonts w:ascii="Times New Roman" w:hAnsi="Times New Roman" w:cs="Times New Roman"/>
          <w:i/>
          <w:lang w:val="en-GB"/>
        </w:rPr>
        <w:t xml:space="preserve">           </w:t>
      </w:r>
    </w:p>
    <w:p w14:paraId="052381FE" w14:textId="77777777" w:rsidR="00F40119" w:rsidRPr="000456CF" w:rsidRDefault="00F40119" w:rsidP="00C00C04">
      <w:pPr>
        <w:spacing w:after="0" w:line="240" w:lineRule="auto"/>
        <w:ind w:left="720"/>
        <w:rPr>
          <w:rFonts w:ascii="Times New Roman" w:hAnsi="Times New Roman" w:cs="Times New Roman"/>
          <w:i/>
          <w:lang w:val="en-GB"/>
        </w:rPr>
      </w:pPr>
      <w:r w:rsidRPr="000456CF">
        <w:rPr>
          <w:rFonts w:ascii="Times New Roman" w:hAnsi="Times New Roman" w:cs="Times New Roman"/>
          <w:i/>
          <w:lang w:val="en-GB"/>
        </w:rPr>
        <w:t xml:space="preserve">Inclusion of observational studies for harms (quality, design, applicability, sample size, statistical methods) observational studies </w:t>
      </w:r>
      <w:r w:rsidR="004F3B4D" w:rsidRPr="000456CF">
        <w:rPr>
          <w:rFonts w:ascii="Times New Roman" w:hAnsi="Times New Roman" w:cs="Times New Roman"/>
          <w:i/>
          <w:lang w:val="en-GB"/>
        </w:rPr>
        <w:t xml:space="preserve">of harms </w:t>
      </w:r>
      <w:r w:rsidRPr="000456CF">
        <w:rPr>
          <w:rFonts w:ascii="Times New Roman" w:hAnsi="Times New Roman" w:cs="Times New Roman"/>
          <w:i/>
          <w:lang w:val="en-GB"/>
        </w:rPr>
        <w:t>that used multivariate adjustment to reduce the bias; cost-effectiveness analyses</w:t>
      </w:r>
      <w:r w:rsidR="004F3B4D" w:rsidRPr="000456CF">
        <w:rPr>
          <w:rFonts w:ascii="Times New Roman" w:hAnsi="Times New Roman" w:cs="Times New Roman"/>
          <w:i/>
          <w:lang w:val="en-GB"/>
        </w:rPr>
        <w:t>.</w:t>
      </w:r>
    </w:p>
    <w:p w14:paraId="3E3EA791" w14:textId="77777777" w:rsidR="005D56D5" w:rsidRPr="000456CF" w:rsidRDefault="005D56D5" w:rsidP="00F40119">
      <w:pPr>
        <w:spacing w:after="0" w:line="240" w:lineRule="auto"/>
        <w:ind w:left="720" w:hanging="720"/>
        <w:rPr>
          <w:rFonts w:ascii="Times New Roman" w:hAnsi="Times New Roman" w:cs="Times New Roman"/>
          <w:b/>
          <w:lang w:val="en-GB"/>
        </w:rPr>
      </w:pPr>
    </w:p>
    <w:p w14:paraId="04AF4BA8" w14:textId="77777777" w:rsidR="00F40119" w:rsidRPr="000456CF" w:rsidRDefault="00F40119" w:rsidP="00F40119">
      <w:pPr>
        <w:spacing w:after="0" w:line="240" w:lineRule="auto"/>
        <w:ind w:left="720" w:hanging="720"/>
        <w:rPr>
          <w:rFonts w:ascii="Times New Roman" w:hAnsi="Times New Roman" w:cs="Times New Roman"/>
          <w:b/>
          <w:lang w:val="en-GB"/>
        </w:rPr>
      </w:pPr>
      <w:r w:rsidRPr="000456CF">
        <w:rPr>
          <w:rFonts w:ascii="Times New Roman" w:hAnsi="Times New Roman" w:cs="Times New Roman"/>
          <w:b/>
          <w:lang w:val="en-GB"/>
        </w:rPr>
        <w:t>Exclusion criteria:</w:t>
      </w:r>
    </w:p>
    <w:p w14:paraId="53F627AC" w14:textId="77777777" w:rsidR="00685262" w:rsidRDefault="00685262" w:rsidP="00F40119">
      <w:pPr>
        <w:spacing w:after="0" w:line="240" w:lineRule="auto"/>
        <w:ind w:left="720" w:hanging="720"/>
        <w:rPr>
          <w:rFonts w:ascii="Times New Roman" w:hAnsi="Times New Roman" w:cs="Times New Roman"/>
          <w:lang w:val="en-GB"/>
        </w:rPr>
      </w:pPr>
    </w:p>
    <w:p w14:paraId="255CE1CE" w14:textId="77777777"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Population exclusion criteria: </w:t>
      </w:r>
      <w:r w:rsidR="00C00C04" w:rsidRPr="000456CF">
        <w:rPr>
          <w:rFonts w:ascii="Times New Roman" w:hAnsi="Times New Roman" w:cs="Times New Roman"/>
          <w:lang w:val="en-GB"/>
        </w:rPr>
        <w:t>chronic adrenal insufficiency</w:t>
      </w:r>
      <w:r w:rsidR="00542A15">
        <w:rPr>
          <w:rFonts w:ascii="Times New Roman" w:hAnsi="Times New Roman" w:cs="Times New Roman"/>
          <w:lang w:val="en-GB"/>
        </w:rPr>
        <w:t>, neonates</w:t>
      </w:r>
    </w:p>
    <w:p w14:paraId="774F5A06" w14:textId="77777777" w:rsidR="00F40119" w:rsidRPr="000456CF" w:rsidRDefault="00F40119" w:rsidP="00F40119">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 xml:space="preserve">Outcomes exclusion criteria: </w:t>
      </w:r>
      <w:r w:rsidRPr="000456CF">
        <w:rPr>
          <w:rFonts w:ascii="Times New Roman" w:hAnsi="Times New Roman" w:cs="Times New Roman"/>
          <w:lang w:val="en-GB"/>
        </w:rPr>
        <w:t>intermediate outcomes</w:t>
      </w:r>
      <w:r w:rsidR="007E4825" w:rsidRPr="000456CF">
        <w:rPr>
          <w:rFonts w:ascii="Times New Roman" w:hAnsi="Times New Roman" w:cs="Times New Roman"/>
          <w:lang w:val="en-GB"/>
        </w:rPr>
        <w:t xml:space="preserve"> </w:t>
      </w:r>
      <w:r w:rsidR="00434F65" w:rsidRPr="000456CF">
        <w:rPr>
          <w:rFonts w:ascii="Times New Roman" w:hAnsi="Times New Roman" w:cs="Times New Roman"/>
          <w:lang w:val="en-GB"/>
        </w:rPr>
        <w:t xml:space="preserve">such </w:t>
      </w:r>
      <w:r w:rsidR="007E4825" w:rsidRPr="000456CF">
        <w:rPr>
          <w:rFonts w:ascii="Times New Roman" w:hAnsi="Times New Roman" w:cs="Times New Roman"/>
          <w:lang w:val="en-GB"/>
        </w:rPr>
        <w:t>as instrumental or laboratory measures</w:t>
      </w:r>
    </w:p>
    <w:p w14:paraId="3A3D8F3E" w14:textId="77777777"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i/>
          <w:lang w:val="en-GB"/>
        </w:rPr>
        <w:t xml:space="preserve">Settings exclusion criteria: </w:t>
      </w:r>
      <w:r w:rsidR="00C00C04" w:rsidRPr="000456CF">
        <w:rPr>
          <w:rFonts w:ascii="Times New Roman" w:hAnsi="Times New Roman" w:cs="Times New Roman"/>
          <w:lang w:val="en-GB"/>
        </w:rPr>
        <w:t>none</w:t>
      </w:r>
    </w:p>
    <w:p w14:paraId="66AD0920" w14:textId="77777777" w:rsidR="00F40119" w:rsidRPr="000456CF" w:rsidRDefault="00F40119" w:rsidP="00F40119">
      <w:pPr>
        <w:spacing w:after="0" w:line="240" w:lineRule="auto"/>
        <w:ind w:left="720" w:hanging="720"/>
        <w:rPr>
          <w:rFonts w:ascii="Times New Roman" w:hAnsi="Times New Roman" w:cs="Times New Roman"/>
          <w:i/>
          <w:lang w:val="en-GB"/>
        </w:rPr>
      </w:pPr>
      <w:r w:rsidRPr="000456CF">
        <w:rPr>
          <w:rFonts w:ascii="Times New Roman" w:hAnsi="Times New Roman" w:cs="Times New Roman"/>
          <w:i/>
          <w:lang w:val="en-GB"/>
        </w:rPr>
        <w:t>Timing exclusion criteria: none</w:t>
      </w:r>
    </w:p>
    <w:p w14:paraId="1743F508" w14:textId="77777777" w:rsidR="00F40119" w:rsidRPr="000456CF" w:rsidRDefault="00F40119" w:rsidP="00F40119">
      <w:pPr>
        <w:spacing w:after="0" w:line="240" w:lineRule="auto"/>
        <w:ind w:left="720" w:hanging="720"/>
        <w:rPr>
          <w:rFonts w:ascii="Times New Roman" w:hAnsi="Times New Roman" w:cs="Times New Roman"/>
          <w:lang w:val="en-GB"/>
        </w:rPr>
      </w:pPr>
      <w:r w:rsidRPr="000456CF">
        <w:rPr>
          <w:rFonts w:ascii="Times New Roman" w:hAnsi="Times New Roman" w:cs="Times New Roman"/>
          <w:lang w:val="en-GB"/>
        </w:rPr>
        <w:tab/>
      </w:r>
    </w:p>
    <w:p w14:paraId="251BF6AB" w14:textId="77777777" w:rsidR="00F40119" w:rsidRPr="000456CF" w:rsidRDefault="00F40119" w:rsidP="00F40119">
      <w:pPr>
        <w:spacing w:after="0" w:line="240" w:lineRule="auto"/>
        <w:ind w:left="720" w:hanging="720"/>
        <w:rPr>
          <w:rFonts w:ascii="Times New Roman" w:hAnsi="Times New Roman" w:cs="Times New Roman"/>
          <w:b/>
          <w:lang w:val="en-GB"/>
        </w:rPr>
      </w:pPr>
      <w:r w:rsidRPr="000456CF">
        <w:rPr>
          <w:rFonts w:ascii="Times New Roman" w:hAnsi="Times New Roman" w:cs="Times New Roman"/>
          <w:b/>
          <w:lang w:val="en-GB"/>
        </w:rPr>
        <w:t>Recommended  Search strategy:</w:t>
      </w:r>
    </w:p>
    <w:p w14:paraId="3CD2D1E4" w14:textId="77777777" w:rsidR="00F40119" w:rsidRPr="000456CF" w:rsidRDefault="00F40119" w:rsidP="00F40119">
      <w:pPr>
        <w:spacing w:after="0" w:line="240" w:lineRule="auto"/>
        <w:ind w:firstLine="720"/>
        <w:rPr>
          <w:rFonts w:ascii="Times New Roman" w:hAnsi="Times New Roman" w:cs="Times New Roman"/>
          <w:i/>
          <w:lang w:val="en-GB"/>
        </w:rPr>
      </w:pPr>
      <w:r w:rsidRPr="000456CF">
        <w:rPr>
          <w:rFonts w:ascii="Times New Roman" w:hAnsi="Times New Roman" w:cs="Times New Roman"/>
          <w:i/>
          <w:lang w:val="en-GB"/>
        </w:rPr>
        <w:t xml:space="preserve">Relevant databases such as </w:t>
      </w:r>
      <w:hyperlink r:id="rId14" w:history="1">
        <w:r w:rsidRPr="000456CF">
          <w:rPr>
            <w:rStyle w:val="Hyperlink"/>
            <w:rFonts w:ascii="Times New Roman" w:hAnsi="Times New Roman" w:cs="Times New Roman"/>
            <w:i/>
            <w:lang w:val="en-GB"/>
          </w:rPr>
          <w:t>Medline</w:t>
        </w:r>
      </w:hyperlink>
      <w:r w:rsidRPr="000456CF">
        <w:rPr>
          <w:rFonts w:ascii="Times New Roman" w:hAnsi="Times New Roman" w:cs="Times New Roman"/>
          <w:i/>
          <w:lang w:val="en-GB"/>
        </w:rPr>
        <w:t xml:space="preserve">, </w:t>
      </w:r>
      <w:hyperlink r:id="rId15" w:history="1">
        <w:r w:rsidRPr="000456CF">
          <w:rPr>
            <w:rStyle w:val="Hyperlink"/>
            <w:rFonts w:ascii="Times New Roman" w:hAnsi="Times New Roman" w:cs="Times New Roman"/>
            <w:i/>
            <w:lang w:val="en-GB"/>
          </w:rPr>
          <w:t>Cochrane</w:t>
        </w:r>
      </w:hyperlink>
      <w:r w:rsidRPr="000456CF">
        <w:rPr>
          <w:rFonts w:ascii="Times New Roman" w:hAnsi="Times New Roman" w:cs="Times New Roman"/>
          <w:i/>
          <w:lang w:val="en-GB"/>
        </w:rPr>
        <w:t xml:space="preserve">, </w:t>
      </w:r>
      <w:hyperlink r:id="rId16" w:history="1">
        <w:r w:rsidRPr="000456CF">
          <w:rPr>
            <w:rStyle w:val="Hyperlink"/>
            <w:rFonts w:ascii="Times New Roman" w:hAnsi="Times New Roman" w:cs="Times New Roman"/>
            <w:i/>
            <w:lang w:val="en-GB"/>
          </w:rPr>
          <w:t>EMBASE</w:t>
        </w:r>
      </w:hyperlink>
    </w:p>
    <w:p w14:paraId="7ECAF483" w14:textId="77777777" w:rsidR="00F40119" w:rsidRPr="000456CF" w:rsidRDefault="000B3B49" w:rsidP="00F40119">
      <w:pPr>
        <w:spacing w:after="0" w:line="240" w:lineRule="auto"/>
        <w:ind w:firstLine="720"/>
        <w:rPr>
          <w:rStyle w:val="Hyperlink"/>
          <w:rFonts w:ascii="Times New Roman" w:hAnsi="Times New Roman" w:cs="Times New Roman"/>
          <w:i/>
          <w:lang w:val="en-GB"/>
        </w:rPr>
      </w:pPr>
      <w:hyperlink r:id="rId17" w:history="1">
        <w:r w:rsidR="00F40119" w:rsidRPr="000456CF">
          <w:rPr>
            <w:rStyle w:val="Hyperlink"/>
            <w:rFonts w:ascii="Times New Roman" w:hAnsi="Times New Roman" w:cs="Times New Roman"/>
            <w:i/>
            <w:lang w:val="en-GB"/>
          </w:rPr>
          <w:t>ClinicalTrials.gov</w:t>
        </w:r>
      </w:hyperlink>
    </w:p>
    <w:p w14:paraId="4B1339E1" w14:textId="77777777" w:rsidR="00F40119" w:rsidRPr="000456CF" w:rsidRDefault="00F40119" w:rsidP="00F40119">
      <w:pPr>
        <w:spacing w:after="0" w:line="240" w:lineRule="auto"/>
        <w:ind w:firstLine="720"/>
        <w:rPr>
          <w:rFonts w:ascii="Times New Roman" w:hAnsi="Times New Roman" w:cs="Times New Roman"/>
          <w:b/>
          <w:i/>
          <w:lang w:val="en-GB"/>
        </w:rPr>
      </w:pPr>
    </w:p>
    <w:p w14:paraId="3BA042FB" w14:textId="77777777" w:rsidR="00F40119" w:rsidRPr="000456CF" w:rsidRDefault="00F40119" w:rsidP="00F40119">
      <w:pPr>
        <w:spacing w:after="0" w:line="240" w:lineRule="auto"/>
        <w:ind w:left="720" w:hanging="720"/>
        <w:rPr>
          <w:rFonts w:ascii="Times New Roman" w:hAnsi="Times New Roman" w:cs="Times New Roman"/>
          <w:i/>
          <w:lang w:val="en-GB"/>
        </w:rPr>
      </w:pPr>
      <w:r w:rsidRPr="000456CF">
        <w:rPr>
          <w:rFonts w:ascii="Times New Roman" w:hAnsi="Times New Roman" w:cs="Times New Roman"/>
          <w:b/>
          <w:lang w:val="en-GB"/>
        </w:rPr>
        <w:t>Data collection and analysis</w:t>
      </w:r>
      <w:r w:rsidRPr="000456CF">
        <w:rPr>
          <w:rFonts w:ascii="Times New Roman" w:hAnsi="Times New Roman" w:cs="Times New Roman"/>
          <w:i/>
          <w:lang w:val="en-GB"/>
        </w:rPr>
        <w:t>:</w:t>
      </w:r>
    </w:p>
    <w:p w14:paraId="0E3673A6" w14:textId="77777777" w:rsidR="00685262" w:rsidRDefault="00685262" w:rsidP="00F40119">
      <w:pPr>
        <w:rPr>
          <w:rFonts w:ascii="Times New Roman" w:hAnsi="Times New Roman" w:cs="Times New Roman"/>
          <w:i/>
        </w:rPr>
      </w:pPr>
    </w:p>
    <w:p w14:paraId="59FF6053" w14:textId="77777777" w:rsidR="00C00C04" w:rsidRPr="000456CF" w:rsidRDefault="00C00C04" w:rsidP="00F40119">
      <w:pPr>
        <w:rPr>
          <w:rFonts w:ascii="Times New Roman" w:hAnsi="Times New Roman" w:cs="Times New Roman"/>
        </w:rPr>
      </w:pPr>
      <w:r w:rsidRPr="000456CF">
        <w:rPr>
          <w:rFonts w:ascii="Times New Roman" w:hAnsi="Times New Roman" w:cs="Times New Roman"/>
        </w:rPr>
        <w:lastRenderedPageBreak/>
        <w:t>W</w:t>
      </w:r>
      <w:r w:rsidR="00F40119" w:rsidRPr="000456CF">
        <w:rPr>
          <w:rFonts w:ascii="Times New Roman" w:hAnsi="Times New Roman" w:cs="Times New Roman"/>
        </w:rPr>
        <w:t xml:space="preserve">ill conduct the overview of the reviews following the framework from </w:t>
      </w:r>
      <w:r w:rsidRPr="000456CF">
        <w:rPr>
          <w:rFonts w:ascii="Times New Roman" w:hAnsi="Times New Roman" w:cs="Times New Roman"/>
        </w:rPr>
        <w:t xml:space="preserve">the Cochrane collaboration. </w:t>
      </w:r>
    </w:p>
    <w:p w14:paraId="351F32C2" w14:textId="77777777" w:rsidR="00C00C04" w:rsidRPr="000456CF" w:rsidRDefault="00C00C04" w:rsidP="00F40119">
      <w:pPr>
        <w:rPr>
          <w:rFonts w:ascii="Times New Roman" w:hAnsi="Times New Roman" w:cs="Times New Roman"/>
          <w:i/>
        </w:rPr>
      </w:pPr>
      <w:r w:rsidRPr="000456CF">
        <w:rPr>
          <w:rFonts w:ascii="Times New Roman" w:hAnsi="Times New Roman" w:cs="Times New Roman"/>
        </w:rPr>
        <w:t>W</w:t>
      </w:r>
      <w:r w:rsidR="00F40119" w:rsidRPr="000456CF">
        <w:rPr>
          <w:rFonts w:ascii="Times New Roman" w:hAnsi="Times New Roman" w:cs="Times New Roman"/>
        </w:rPr>
        <w:t>ill use dual data extraction and quality control.</w:t>
      </w:r>
      <w:r w:rsidR="00F40119" w:rsidRPr="000456CF">
        <w:rPr>
          <w:rFonts w:ascii="Times New Roman" w:hAnsi="Times New Roman" w:cs="Times New Roman"/>
          <w:i/>
        </w:rPr>
        <w:t xml:space="preserve"> </w:t>
      </w:r>
    </w:p>
    <w:p w14:paraId="08EB17D1" w14:textId="77777777" w:rsidR="00685262" w:rsidRDefault="00C00C04" w:rsidP="00685262">
      <w:pPr>
        <w:rPr>
          <w:rFonts w:ascii="Times New Roman" w:hAnsi="Times New Roman" w:cs="Times New Roman"/>
        </w:rPr>
      </w:pPr>
      <w:r w:rsidRPr="000456CF">
        <w:rPr>
          <w:rFonts w:ascii="Times New Roman" w:hAnsi="Times New Roman" w:cs="Times New Roman"/>
        </w:rPr>
        <w:t>W</w:t>
      </w:r>
      <w:r w:rsidR="00F40119" w:rsidRPr="000456CF">
        <w:rPr>
          <w:rFonts w:ascii="Times New Roman" w:hAnsi="Times New Roman" w:cs="Times New Roman"/>
        </w:rPr>
        <w:t xml:space="preserve">ill abstract exact definitions and coding of </w:t>
      </w:r>
      <w:r w:rsidRPr="000456CF">
        <w:rPr>
          <w:rFonts w:ascii="Times New Roman" w:hAnsi="Times New Roman" w:cs="Times New Roman"/>
        </w:rPr>
        <w:t>CIRCI</w:t>
      </w:r>
      <w:r w:rsidR="00F40119" w:rsidRPr="000456CF">
        <w:rPr>
          <w:rFonts w:ascii="Times New Roman" w:hAnsi="Times New Roman" w:cs="Times New Roman"/>
        </w:rPr>
        <w:t xml:space="preserve"> as used in the original studies </w:t>
      </w:r>
    </w:p>
    <w:p w14:paraId="3DFD7083" w14:textId="77777777" w:rsidR="00F40119" w:rsidRPr="00685262" w:rsidRDefault="00F40119" w:rsidP="00685262">
      <w:pPr>
        <w:rPr>
          <w:rFonts w:ascii="Times New Roman" w:hAnsi="Times New Roman" w:cs="Times New Roman"/>
        </w:rPr>
      </w:pPr>
      <w:r w:rsidRPr="000456CF">
        <w:rPr>
          <w:rFonts w:ascii="Times New Roman" w:hAnsi="Times New Roman" w:cs="Times New Roman"/>
          <w:b/>
          <w:lang w:val="en-GB"/>
        </w:rPr>
        <w:t>Quality assessment of the primary studies</w:t>
      </w:r>
    </w:p>
    <w:p w14:paraId="3ED22549" w14:textId="77777777" w:rsidR="00F40119" w:rsidRPr="000456CF" w:rsidRDefault="00F40119" w:rsidP="00F40119">
      <w:pPr>
        <w:spacing w:after="0" w:line="240" w:lineRule="auto"/>
        <w:rPr>
          <w:rFonts w:ascii="Times New Roman" w:hAnsi="Times New Roman" w:cs="Times New Roman"/>
          <w:b/>
          <w:lang w:val="en-GB"/>
        </w:rPr>
      </w:pPr>
    </w:p>
    <w:p w14:paraId="1EED373D" w14:textId="77777777" w:rsidR="00F40119" w:rsidRPr="000456CF" w:rsidRDefault="00F40119" w:rsidP="00F40119">
      <w:pPr>
        <w:spacing w:after="0" w:line="240" w:lineRule="auto"/>
        <w:rPr>
          <w:rFonts w:ascii="Times New Roman" w:hAnsi="Times New Roman" w:cs="Times New Roman"/>
          <w:lang w:val="en-GB"/>
        </w:rPr>
      </w:pPr>
      <w:r w:rsidRPr="000456CF">
        <w:rPr>
          <w:rFonts w:ascii="Times New Roman" w:hAnsi="Times New Roman" w:cs="Times New Roman"/>
          <w:lang w:val="en-GB"/>
        </w:rPr>
        <w:t>We will evaluate risk of bias in randomized trials using Cochrane risk of bias tool as high, low or unclear. We will evaluate the risk of bias in non -randomized studies with the AHRQ tool.</w:t>
      </w:r>
    </w:p>
    <w:p w14:paraId="0D6CF136" w14:textId="77777777" w:rsidR="00F40119" w:rsidRPr="000456CF" w:rsidRDefault="00F40119" w:rsidP="00F40119">
      <w:pPr>
        <w:spacing w:after="0" w:line="240" w:lineRule="auto"/>
        <w:rPr>
          <w:rFonts w:ascii="Times New Roman" w:hAnsi="Times New Roman" w:cs="Times New Roman"/>
          <w:b/>
          <w:lang w:val="en-GB"/>
        </w:rPr>
      </w:pPr>
    </w:p>
    <w:p w14:paraId="276E5420" w14:textId="77777777" w:rsidR="00F40119" w:rsidRPr="000456CF" w:rsidRDefault="00F40119" w:rsidP="00F40119">
      <w:pPr>
        <w:spacing w:after="0" w:line="240" w:lineRule="auto"/>
        <w:rPr>
          <w:rFonts w:ascii="Times New Roman" w:hAnsi="Times New Roman" w:cs="Times New Roman"/>
          <w:bCs/>
        </w:rPr>
      </w:pPr>
      <w:r w:rsidRPr="000456CF">
        <w:rPr>
          <w:rFonts w:ascii="Times New Roman" w:hAnsi="Times New Roman" w:cs="Times New Roman"/>
          <w:b/>
          <w:lang w:val="en-GB"/>
        </w:rPr>
        <w:t>Quality assessment of the body of evidence according to the GRADE framework synthesis of evidence</w:t>
      </w:r>
      <w:r w:rsidRPr="000456CF">
        <w:rPr>
          <w:rFonts w:ascii="Times New Roman" w:hAnsi="Times New Roman" w:cs="Times New Roman"/>
          <w:bCs/>
        </w:rPr>
        <w:t xml:space="preserve"> </w:t>
      </w:r>
    </w:p>
    <w:p w14:paraId="4E9E093F" w14:textId="77777777" w:rsidR="00F40119" w:rsidRPr="000456CF" w:rsidRDefault="00F40119" w:rsidP="00F40119">
      <w:pPr>
        <w:spacing w:after="0" w:line="240" w:lineRule="auto"/>
        <w:rPr>
          <w:rFonts w:ascii="Times New Roman" w:hAnsi="Times New Roman" w:cs="Times New Roman"/>
          <w:bCs/>
        </w:rPr>
      </w:pPr>
    </w:p>
    <w:p w14:paraId="1FD58384" w14:textId="77777777" w:rsidR="00F40119" w:rsidRPr="000456CF" w:rsidRDefault="00F40119" w:rsidP="00F40119">
      <w:pPr>
        <w:spacing w:after="0" w:line="240" w:lineRule="auto"/>
        <w:rPr>
          <w:rFonts w:ascii="Times New Roman" w:hAnsi="Times New Roman" w:cs="Times New Roman"/>
          <w:bCs/>
        </w:rPr>
      </w:pPr>
      <w:r w:rsidRPr="000456CF">
        <w:rPr>
          <w:rFonts w:ascii="Times New Roman" w:hAnsi="Times New Roman" w:cs="Times New Roman"/>
          <w:bCs/>
        </w:rPr>
        <w:t>We will categorize the evidence according to risk of bias in the body of evidence, directness of comparisons, precision and consistency in treatment effects, and the evidence of reporting bias.  We will use the GRADE methodology and categorize the quality of evidence as high, moderate, low, or very low. We will downgrade the quality of evidence from randomized studies from high to moderate if at least one from four domains did not meet criteria, e.g. the body of evidence is biased or indirect, or treatment effect is imprecise or inconsistent.</w:t>
      </w:r>
    </w:p>
    <w:p w14:paraId="5D231952" w14:textId="77777777" w:rsidR="00F40119" w:rsidRPr="000456CF" w:rsidRDefault="00F40119" w:rsidP="00F40119">
      <w:pPr>
        <w:spacing w:after="0" w:line="240" w:lineRule="auto"/>
        <w:rPr>
          <w:rFonts w:ascii="Times New Roman" w:hAnsi="Times New Roman" w:cs="Times New Roman"/>
          <w:bCs/>
        </w:rPr>
      </w:pPr>
      <w:r w:rsidRPr="000456CF">
        <w:rPr>
          <w:rFonts w:ascii="Times New Roman" w:hAnsi="Times New Roman" w:cs="Times New Roman"/>
          <w:bCs/>
        </w:rPr>
        <w:t>We will downgrade the risk of bias from all randomized trials from low to high if at least one RCT had high risk of bias. We will judge consistency based on statistical heterogeneity test.</w:t>
      </w:r>
    </w:p>
    <w:p w14:paraId="268F4BBD" w14:textId="77777777" w:rsidR="00F133E4" w:rsidRDefault="00F133E4" w:rsidP="00F40119">
      <w:pPr>
        <w:spacing w:after="0" w:line="240" w:lineRule="auto"/>
        <w:rPr>
          <w:rFonts w:ascii="Times New Roman" w:hAnsi="Times New Roman" w:cs="Times New Roman"/>
          <w:bCs/>
        </w:rPr>
      </w:pPr>
    </w:p>
    <w:p w14:paraId="6259492E" w14:textId="77777777" w:rsidR="00F40119" w:rsidRPr="000456CF" w:rsidRDefault="00F40119" w:rsidP="00F40119">
      <w:pPr>
        <w:spacing w:after="0" w:line="240" w:lineRule="auto"/>
        <w:rPr>
          <w:rFonts w:ascii="Times New Roman" w:hAnsi="Times New Roman" w:cs="Times New Roman"/>
          <w:bCs/>
        </w:rPr>
      </w:pPr>
      <w:r w:rsidRPr="000456CF">
        <w:rPr>
          <w:rFonts w:ascii="Times New Roman" w:hAnsi="Times New Roman" w:cs="Times New Roman"/>
          <w:bCs/>
        </w:rPr>
        <w:t>We will judge precision according to the number of the events (e.g. &gt;300 would provide informative size for the relative differences of &gt;25%) and width of 95%CI.</w:t>
      </w:r>
    </w:p>
    <w:p w14:paraId="16595A68" w14:textId="77777777" w:rsidR="00483D5B" w:rsidRDefault="00483D5B" w:rsidP="00F40119">
      <w:pPr>
        <w:spacing w:after="0" w:line="240" w:lineRule="auto"/>
        <w:rPr>
          <w:rFonts w:ascii="Times New Roman" w:hAnsi="Times New Roman" w:cs="Times New Roman"/>
          <w:bCs/>
        </w:rPr>
      </w:pPr>
    </w:p>
    <w:p w14:paraId="7CEE0272" w14:textId="77777777" w:rsidR="00F40119" w:rsidRPr="000456CF" w:rsidRDefault="00F40119" w:rsidP="00F40119">
      <w:pPr>
        <w:spacing w:after="0" w:line="240" w:lineRule="auto"/>
        <w:rPr>
          <w:rFonts w:ascii="Times New Roman" w:hAnsi="Times New Roman" w:cs="Times New Roman"/>
          <w:bCs/>
          <w:i/>
        </w:rPr>
      </w:pPr>
      <w:r w:rsidRPr="000456CF">
        <w:rPr>
          <w:rFonts w:ascii="Times New Roman" w:hAnsi="Times New Roman" w:cs="Times New Roman"/>
          <w:bCs/>
        </w:rPr>
        <w:t>For observational studies, we will upgrade the quality of evidence from low for large treatment effects (e.g.&gt;50% absolute risk differences or &gt;100% relative increase in odds or rates of the outcomes), dose response association, or adjustment for known confounding factors.</w:t>
      </w:r>
    </w:p>
    <w:p w14:paraId="51E0D83B" w14:textId="77777777" w:rsidR="00F40119" w:rsidRPr="000456CF" w:rsidRDefault="00F40119" w:rsidP="00F40119">
      <w:pPr>
        <w:spacing w:after="0" w:line="240" w:lineRule="auto"/>
        <w:rPr>
          <w:rFonts w:ascii="Times New Roman" w:hAnsi="Times New Roman" w:cs="Times New Roman"/>
          <w:b/>
          <w:lang w:val="en-GB"/>
        </w:rPr>
      </w:pPr>
    </w:p>
    <w:p w14:paraId="39D44359" w14:textId="77777777" w:rsidR="00F40119" w:rsidRPr="000456CF" w:rsidRDefault="00F40119" w:rsidP="00F40119">
      <w:pPr>
        <w:rPr>
          <w:rFonts w:ascii="Times New Roman" w:hAnsi="Times New Roman" w:cs="Times New Roman"/>
          <w:b/>
          <w:bCs/>
        </w:rPr>
      </w:pPr>
      <w:r w:rsidRPr="000456CF">
        <w:rPr>
          <w:rFonts w:ascii="Times New Roman" w:hAnsi="Times New Roman" w:cs="Times New Roman"/>
          <w:b/>
          <w:bCs/>
        </w:rPr>
        <w:t>Strength of recommendations</w:t>
      </w:r>
    </w:p>
    <w:p w14:paraId="1F288719" w14:textId="77777777" w:rsidR="00F40119" w:rsidRPr="000456CF" w:rsidRDefault="00F40119" w:rsidP="00F40119">
      <w:pPr>
        <w:rPr>
          <w:rFonts w:ascii="Times New Roman" w:hAnsi="Times New Roman" w:cs="Times New Roman"/>
          <w:bCs/>
        </w:rPr>
      </w:pPr>
      <w:r w:rsidRPr="000456CF">
        <w:rPr>
          <w:rFonts w:ascii="Times New Roman" w:hAnsi="Times New Roman" w:cs="Times New Roman"/>
          <w:bCs/>
        </w:rPr>
        <w:t>The authors will assign strength of the recommendations based on overall quality of evidence, balances between benefits and harms using the GRADE methodology.</w:t>
      </w:r>
      <w:r w:rsidR="00086D42">
        <w:rPr>
          <w:rFonts w:ascii="Times New Roman" w:hAnsi="Times New Roman" w:cs="Times New Roman"/>
          <w:bCs/>
        </w:rPr>
        <w:t xml:space="preserve"> A proportion of &gt;80% of Task Force members voting similarly was considered as consensus.</w:t>
      </w:r>
    </w:p>
    <w:p w14:paraId="70D394C8" w14:textId="77777777" w:rsidR="00F40119" w:rsidRPr="000456CF" w:rsidRDefault="00F40119" w:rsidP="00F40119">
      <w:pPr>
        <w:spacing w:after="0" w:line="240" w:lineRule="auto"/>
        <w:rPr>
          <w:rFonts w:ascii="Times New Roman" w:hAnsi="Times New Roman" w:cs="Times New Roman"/>
          <w:lang w:val="en-GB"/>
        </w:rPr>
      </w:pPr>
    </w:p>
    <w:p w14:paraId="7FFFC087" w14:textId="77777777" w:rsidR="00F40119" w:rsidRPr="000456CF" w:rsidRDefault="00F40119" w:rsidP="00F40119">
      <w:pPr>
        <w:spacing w:after="0" w:line="240" w:lineRule="auto"/>
        <w:rPr>
          <w:rFonts w:ascii="Times New Roman" w:hAnsi="Times New Roman" w:cs="Times New Roman"/>
          <w:b/>
          <w:lang w:val="en-GB"/>
        </w:rPr>
      </w:pPr>
      <w:r w:rsidRPr="000456CF">
        <w:rPr>
          <w:rFonts w:ascii="Times New Roman" w:hAnsi="Times New Roman" w:cs="Times New Roman"/>
          <w:b/>
          <w:lang w:val="en-GB"/>
        </w:rPr>
        <w:t>Search results</w:t>
      </w:r>
    </w:p>
    <w:p w14:paraId="1189EF43" w14:textId="04BDEAF4" w:rsidR="00F40119" w:rsidRPr="000456CF" w:rsidRDefault="00C00C04" w:rsidP="00F40119">
      <w:pPr>
        <w:spacing w:after="0" w:line="240" w:lineRule="auto"/>
        <w:rPr>
          <w:rFonts w:ascii="Times New Roman" w:hAnsi="Times New Roman" w:cs="Times New Roman"/>
          <w:b/>
          <w:lang w:val="en-GB"/>
        </w:rPr>
      </w:pPr>
      <w:r w:rsidRPr="000456CF">
        <w:rPr>
          <w:rFonts w:ascii="Times New Roman" w:hAnsi="Times New Roman" w:cs="Times New Roman"/>
          <w:lang w:val="en-GB"/>
        </w:rPr>
        <w:t>Based on the PICO</w:t>
      </w:r>
      <w:r w:rsidR="00F40119" w:rsidRPr="000456CF">
        <w:rPr>
          <w:rFonts w:ascii="Times New Roman" w:hAnsi="Times New Roman" w:cs="Times New Roman"/>
          <w:lang w:val="en-GB"/>
        </w:rPr>
        <w:t xml:space="preserve">, we developed a search strategy using relevant databases </w:t>
      </w:r>
      <w:r w:rsidR="00006298">
        <w:rPr>
          <w:rFonts w:ascii="Times New Roman" w:hAnsi="Times New Roman" w:cs="Times New Roman"/>
          <w:lang w:val="en-GB"/>
        </w:rPr>
        <w:t>such as Pubmed</w:t>
      </w:r>
      <w:r w:rsidR="00F40119" w:rsidRPr="000456CF">
        <w:rPr>
          <w:rFonts w:ascii="Times New Roman" w:hAnsi="Times New Roman" w:cs="Times New Roman"/>
          <w:lang w:val="en-GB"/>
        </w:rPr>
        <w:t>, EMBASE, and Cochrane library as well as clinicaltrials.gov registry. We searched thes</w:t>
      </w:r>
      <w:r w:rsidRPr="000456CF">
        <w:rPr>
          <w:rFonts w:ascii="Times New Roman" w:hAnsi="Times New Roman" w:cs="Times New Roman"/>
          <w:lang w:val="en-GB"/>
        </w:rPr>
        <w:t>es databases up to December 2014</w:t>
      </w:r>
      <w:r w:rsidR="00F40119" w:rsidRPr="000456CF">
        <w:rPr>
          <w:rFonts w:ascii="Times New Roman" w:hAnsi="Times New Roman" w:cs="Times New Roman"/>
          <w:lang w:val="en-GB"/>
        </w:rPr>
        <w:t xml:space="preserve"> and updated the searchers </w:t>
      </w:r>
      <w:r w:rsidRPr="000456CF">
        <w:rPr>
          <w:rFonts w:ascii="Times New Roman" w:hAnsi="Times New Roman" w:cs="Times New Roman"/>
          <w:lang w:val="en-GB"/>
        </w:rPr>
        <w:t>quarterly till delivery of the guidelines</w:t>
      </w:r>
      <w:r w:rsidR="00F40119" w:rsidRPr="000456CF">
        <w:rPr>
          <w:rFonts w:ascii="Times New Roman" w:hAnsi="Times New Roman" w:cs="Times New Roman"/>
          <w:lang w:val="en-GB"/>
        </w:rPr>
        <w:t>.</w:t>
      </w:r>
    </w:p>
    <w:p w14:paraId="73AC8653" w14:textId="77777777" w:rsidR="009D114D" w:rsidRPr="000456CF" w:rsidRDefault="009D114D">
      <w:pPr>
        <w:rPr>
          <w:rFonts w:ascii="Times New Roman" w:hAnsi="Times New Roman" w:cs="Times New Roman"/>
        </w:rPr>
      </w:pPr>
    </w:p>
    <w:sectPr w:rsidR="009D114D" w:rsidRPr="000456CF" w:rsidSect="006C3A3D">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8C00" w14:textId="77777777" w:rsidR="005E2BAF" w:rsidRDefault="005E2BAF" w:rsidP="00F40119">
      <w:pPr>
        <w:spacing w:after="0" w:line="240" w:lineRule="auto"/>
      </w:pPr>
      <w:r>
        <w:separator/>
      </w:r>
    </w:p>
  </w:endnote>
  <w:endnote w:type="continuationSeparator" w:id="0">
    <w:p w14:paraId="7D828220" w14:textId="77777777" w:rsidR="005E2BAF" w:rsidRDefault="005E2BAF" w:rsidP="00F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663698"/>
      <w:docPartObj>
        <w:docPartGallery w:val="Page Numbers (Bottom of Page)"/>
        <w:docPartUnique/>
      </w:docPartObj>
    </w:sdtPr>
    <w:sdtEndPr>
      <w:rPr>
        <w:noProof/>
      </w:rPr>
    </w:sdtEndPr>
    <w:sdtContent>
      <w:p w14:paraId="7803AA16" w14:textId="17E72BC4" w:rsidR="00FC1CAB" w:rsidRDefault="00330761">
        <w:pPr>
          <w:pStyle w:val="Footer"/>
          <w:jc w:val="center"/>
        </w:pPr>
        <w:r>
          <w:fldChar w:fldCharType="begin"/>
        </w:r>
        <w:r w:rsidR="00FC1CAB">
          <w:instrText xml:space="preserve"> PAGE   \* MERGEFORMAT </w:instrText>
        </w:r>
        <w:r>
          <w:fldChar w:fldCharType="separate"/>
        </w:r>
        <w:r w:rsidR="000B3B49">
          <w:rPr>
            <w:noProof/>
          </w:rPr>
          <w:t>2</w:t>
        </w:r>
        <w:r>
          <w:rPr>
            <w:noProof/>
          </w:rPr>
          <w:fldChar w:fldCharType="end"/>
        </w:r>
      </w:p>
    </w:sdtContent>
  </w:sdt>
  <w:p w14:paraId="3FA1122B" w14:textId="77777777" w:rsidR="00FC1CAB" w:rsidRDefault="00FC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05B4" w14:textId="77777777" w:rsidR="005E2BAF" w:rsidRDefault="005E2BAF" w:rsidP="00F40119">
      <w:pPr>
        <w:spacing w:after="0" w:line="240" w:lineRule="auto"/>
      </w:pPr>
      <w:r>
        <w:separator/>
      </w:r>
    </w:p>
  </w:footnote>
  <w:footnote w:type="continuationSeparator" w:id="0">
    <w:p w14:paraId="443C3B09" w14:textId="77777777" w:rsidR="005E2BAF" w:rsidRDefault="005E2BAF" w:rsidP="00F4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080"/>
    <w:multiLevelType w:val="hybridMultilevel"/>
    <w:tmpl w:val="987A209E"/>
    <w:lvl w:ilvl="0" w:tplc="77DA552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A5680B"/>
    <w:multiLevelType w:val="hybridMultilevel"/>
    <w:tmpl w:val="98FC8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D31ED"/>
    <w:multiLevelType w:val="hybridMultilevel"/>
    <w:tmpl w:val="3858EC6A"/>
    <w:lvl w:ilvl="0" w:tplc="E2AC96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72AD"/>
    <w:multiLevelType w:val="hybridMultilevel"/>
    <w:tmpl w:val="981047BA"/>
    <w:lvl w:ilvl="0" w:tplc="4C9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536FB"/>
    <w:multiLevelType w:val="hybridMultilevel"/>
    <w:tmpl w:val="01A2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E53FA"/>
    <w:multiLevelType w:val="hybridMultilevel"/>
    <w:tmpl w:val="60BEF764"/>
    <w:lvl w:ilvl="0" w:tplc="E25A3B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aw9aephevsf3ez0x259taefvadxfzaep02&quot;&gt;Sepsis Q4 August 2014&lt;record-ids&gt;&lt;item&gt;1&lt;/item&gt;&lt;item&gt;2&lt;/item&gt;&lt;item&gt;3&lt;/item&gt;&lt;item&gt;4&lt;/item&gt;&lt;item&gt;5&lt;/item&gt;&lt;item&gt;6&lt;/item&gt;&lt;item&gt;7&lt;/item&gt;&lt;item&gt;8&lt;/item&gt;&lt;item&gt;10&lt;/item&gt;&lt;item&gt;12&lt;/item&gt;&lt;item&gt;13&lt;/item&gt;&lt;item&gt;15&lt;/item&gt;&lt;item&gt;16&lt;/item&gt;&lt;item&gt;17&lt;/item&gt;&lt;item&gt;18&lt;/item&gt;&lt;item&gt;19&lt;/item&gt;&lt;item&gt;21&lt;/item&gt;&lt;item&gt;22&lt;/item&gt;&lt;item&gt;23&lt;/item&gt;&lt;item&gt;24&lt;/item&gt;&lt;item&gt;26&lt;/item&gt;&lt;item&gt;27&lt;/item&gt;&lt;item&gt;28&lt;/item&gt;&lt;item&gt;29&lt;/item&gt;&lt;item&gt;30&lt;/item&gt;&lt;item&gt;31&lt;/item&gt;&lt;item&gt;33&lt;/item&gt;&lt;item&gt;34&lt;/item&gt;&lt;item&gt;35&lt;/item&gt;&lt;item&gt;36&lt;/item&gt;&lt;item&gt;37&lt;/item&gt;&lt;item&gt;39&lt;/item&gt;&lt;item&gt;40&lt;/item&gt;&lt;item&gt;41&lt;/item&gt;&lt;item&gt;44&lt;/item&gt;&lt;item&gt;45&lt;/item&gt;&lt;item&gt;46&lt;/item&gt;&lt;item&gt;48&lt;/item&gt;&lt;item&gt;50&lt;/item&gt;&lt;item&gt;53&lt;/item&gt;&lt;item&gt;54&lt;/item&gt;&lt;item&gt;56&lt;/item&gt;&lt;item&gt;57&lt;/item&gt;&lt;item&gt;58&lt;/item&gt;&lt;item&gt;60&lt;/item&gt;&lt;item&gt;61&lt;/item&gt;&lt;item&gt;62&lt;/item&gt;&lt;item&gt;63&lt;/item&gt;&lt;item&gt;64&lt;/item&gt;&lt;item&gt;66&lt;/item&gt;&lt;item&gt;67&lt;/item&gt;&lt;item&gt;68&lt;/item&gt;&lt;item&gt;69&lt;/item&gt;&lt;item&gt;70&lt;/item&gt;&lt;item&gt;71&lt;/item&gt;&lt;item&gt;72&lt;/item&gt;&lt;item&gt;74&lt;/item&gt;&lt;item&gt;75&lt;/item&gt;&lt;item&gt;76&lt;/item&gt;&lt;item&gt;77&lt;/item&gt;&lt;item&gt;79&lt;/item&gt;&lt;item&gt;80&lt;/item&gt;&lt;item&gt;81&lt;/item&gt;&lt;item&gt;84&lt;/item&gt;&lt;item&gt;85&lt;/item&gt;&lt;item&gt;87&lt;/item&gt;&lt;item&gt;89&lt;/item&gt;&lt;item&gt;91&lt;/item&gt;&lt;item&gt;92&lt;/item&gt;&lt;item&gt;93&lt;/item&gt;&lt;item&gt;96&lt;/item&gt;&lt;item&gt;97&lt;/item&gt;&lt;item&gt;100&lt;/item&gt;&lt;item&gt;101&lt;/item&gt;&lt;item&gt;103&lt;/item&gt;&lt;item&gt;104&lt;/item&gt;&lt;item&gt;106&lt;/item&gt;&lt;item&gt;107&lt;/item&gt;&lt;item&gt;108&lt;/item&gt;&lt;item&gt;109&lt;/item&gt;&lt;item&gt;112&lt;/item&gt;&lt;item&gt;113&lt;/item&gt;&lt;item&gt;114&lt;/item&gt;&lt;item&gt;115&lt;/item&gt;&lt;item&gt;118&lt;/item&gt;&lt;item&gt;119&lt;/item&gt;&lt;item&gt;120&lt;/item&gt;&lt;item&gt;126&lt;/item&gt;&lt;item&gt;127&lt;/item&gt;&lt;item&gt;128&lt;/item&gt;&lt;item&gt;130&lt;/item&gt;&lt;item&gt;131&lt;/item&gt;&lt;item&gt;132&lt;/item&gt;&lt;item&gt;133&lt;/item&gt;&lt;item&gt;134&lt;/item&gt;&lt;item&gt;135&lt;/item&gt;&lt;item&gt;136&lt;/item&gt;&lt;item&gt;137&lt;/item&gt;&lt;item&gt;138&lt;/item&gt;&lt;item&gt;139&lt;/item&gt;&lt;item&gt;140&lt;/item&gt;&lt;item&gt;141&lt;/item&gt;&lt;item&gt;144&lt;/item&gt;&lt;item&gt;145&lt;/item&gt;&lt;item&gt;146&lt;/item&gt;&lt;item&gt;147&lt;/item&gt;&lt;item&gt;149&lt;/item&gt;&lt;item&gt;150&lt;/item&gt;&lt;item&gt;151&lt;/item&gt;&lt;item&gt;152&lt;/item&gt;&lt;item&gt;155&lt;/item&gt;&lt;item&gt;156&lt;/item&gt;&lt;item&gt;157&lt;/item&gt;&lt;item&gt;158&lt;/item&gt;&lt;item&gt;159&lt;/item&gt;&lt;item&gt;162&lt;/item&gt;&lt;item&gt;163&lt;/item&gt;&lt;item&gt;164&lt;/item&gt;&lt;item&gt;168&lt;/item&gt;&lt;item&gt;169&lt;/item&gt;&lt;item&gt;170&lt;/item&gt;&lt;item&gt;171&lt;/item&gt;&lt;item&gt;172&lt;/item&gt;&lt;item&gt;173&lt;/item&gt;&lt;item&gt;174&lt;/item&gt;&lt;item&gt;175&lt;/item&gt;&lt;item&gt;177&lt;/item&gt;&lt;item&gt;178&lt;/item&gt;&lt;item&gt;179&lt;/item&gt;&lt;item&gt;180&lt;/item&gt;&lt;item&gt;186&lt;/item&gt;&lt;item&gt;202&lt;/item&gt;&lt;item&gt;243&lt;/item&gt;&lt;item&gt;244&lt;/item&gt;&lt;item&gt;249&lt;/item&gt;&lt;item&gt;252&lt;/item&gt;&lt;item&gt;253&lt;/item&gt;&lt;item&gt;256&lt;/item&gt;&lt;item&gt;257&lt;/item&gt;&lt;item&gt;260&lt;/item&gt;&lt;item&gt;262&lt;/item&gt;&lt;item&gt;265&lt;/item&gt;&lt;item&gt;266&lt;/item&gt;&lt;item&gt;267&lt;/item&gt;&lt;item&gt;269&lt;/item&gt;&lt;item&gt;272&lt;/item&gt;&lt;item&gt;273&lt;/item&gt;&lt;item&gt;275&lt;/item&gt;&lt;item&gt;276&lt;/item&gt;&lt;item&gt;278&lt;/item&gt;&lt;item&gt;281&lt;/item&gt;&lt;item&gt;282&lt;/item&gt;&lt;item&gt;283&lt;/item&gt;&lt;item&gt;284&lt;/item&gt;&lt;item&gt;286&lt;/item&gt;&lt;item&gt;287&lt;/item&gt;&lt;item&gt;289&lt;/item&gt;&lt;item&gt;290&lt;/item&gt;&lt;item&gt;294&lt;/item&gt;&lt;item&gt;295&lt;/item&gt;&lt;item&gt;296&lt;/item&gt;&lt;item&gt;299&lt;/item&gt;&lt;item&gt;300&lt;/item&gt;&lt;item&gt;301&lt;/item&gt;&lt;item&gt;302&lt;/item&gt;&lt;item&gt;303&lt;/item&gt;&lt;item&gt;305&lt;/item&gt;&lt;item&gt;306&lt;/item&gt;&lt;item&gt;307&lt;/item&gt;&lt;item&gt;308&lt;/item&gt;&lt;item&gt;309&lt;/item&gt;&lt;item&gt;311&lt;/item&gt;&lt;item&gt;312&lt;/item&gt;&lt;item&gt;319&lt;/item&gt;&lt;item&gt;321&lt;/item&gt;&lt;item&gt;323&lt;/item&gt;&lt;item&gt;326&lt;/item&gt;&lt;item&gt;327&lt;/item&gt;&lt;item&gt;328&lt;/item&gt;&lt;item&gt;329&lt;/item&gt;&lt;item&gt;331&lt;/item&gt;&lt;item&gt;332&lt;/item&gt;&lt;item&gt;333&lt;/item&gt;&lt;item&gt;334&lt;/item&gt;&lt;item&gt;335&lt;/item&gt;&lt;item&gt;336&lt;/item&gt;&lt;item&gt;337&lt;/item&gt;&lt;item&gt;338&lt;/item&gt;&lt;item&gt;339&lt;/item&gt;&lt;item&gt;340&lt;/item&gt;&lt;item&gt;342&lt;/item&gt;&lt;item&gt;343&lt;/item&gt;&lt;item&gt;346&lt;/item&gt;&lt;item&gt;348&lt;/item&gt;&lt;item&gt;349&lt;/item&gt;&lt;item&gt;350&lt;/item&gt;&lt;item&gt;352&lt;/item&gt;&lt;item&gt;355&lt;/item&gt;&lt;item&gt;356&lt;/item&gt;&lt;item&gt;357&lt;/item&gt;&lt;item&gt;358&lt;/item&gt;&lt;item&gt;359&lt;/item&gt;&lt;item&gt;361&lt;/item&gt;&lt;item&gt;362&lt;/item&gt;&lt;item&gt;363&lt;/item&gt;&lt;item&gt;365&lt;/item&gt;&lt;item&gt;367&lt;/item&gt;&lt;item&gt;369&lt;/item&gt;&lt;item&gt;370&lt;/item&gt;&lt;item&gt;372&lt;/item&gt;&lt;item&gt;377&lt;/item&gt;&lt;item&gt;379&lt;/item&gt;&lt;item&gt;380&lt;/item&gt;&lt;item&gt;381&lt;/item&gt;&lt;item&gt;384&lt;/item&gt;&lt;item&gt;385&lt;/item&gt;&lt;item&gt;386&lt;/item&gt;&lt;item&gt;387&lt;/item&gt;&lt;item&gt;388&lt;/item&gt;&lt;item&gt;394&lt;/item&gt;&lt;item&gt;399&lt;/item&gt;&lt;item&gt;400&lt;/item&gt;&lt;item&gt;401&lt;/item&gt;&lt;item&gt;402&lt;/item&gt;&lt;item&gt;407&lt;/item&gt;&lt;item&gt;408&lt;/item&gt;&lt;item&gt;410&lt;/item&gt;&lt;item&gt;412&lt;/item&gt;&lt;item&gt;413&lt;/item&gt;&lt;item&gt;416&lt;/item&gt;&lt;item&gt;417&lt;/item&gt;&lt;item&gt;418&lt;/item&gt;&lt;item&gt;419&lt;/item&gt;&lt;item&gt;421&lt;/item&gt;&lt;item&gt;423&lt;/item&gt;&lt;item&gt;424&lt;/item&gt;&lt;item&gt;425&lt;/item&gt;&lt;item&gt;426&lt;/item&gt;&lt;item&gt;427&lt;/item&gt;&lt;item&gt;428&lt;/item&gt;&lt;item&gt;429&lt;/item&gt;&lt;item&gt;430&lt;/item&gt;&lt;item&gt;431&lt;/item&gt;&lt;item&gt;432&lt;/item&gt;&lt;item&gt;434&lt;/item&gt;&lt;item&gt;435&lt;/item&gt;&lt;item&gt;436&lt;/item&gt;&lt;item&gt;437&lt;/item&gt;&lt;item&gt;438&lt;/item&gt;&lt;item&gt;439&lt;/item&gt;&lt;item&gt;441&lt;/item&gt;&lt;item&gt;442&lt;/item&gt;&lt;item&gt;444&lt;/item&gt;&lt;item&gt;445&lt;/item&gt;&lt;item&gt;447&lt;/item&gt;&lt;item&gt;448&lt;/item&gt;&lt;item&gt;449&lt;/item&gt;&lt;item&gt;450&lt;/item&gt;&lt;item&gt;451&lt;/item&gt;&lt;item&gt;452&lt;/item&gt;&lt;item&gt;458&lt;/item&gt;&lt;item&gt;459&lt;/item&gt;&lt;item&gt;460&lt;/item&gt;&lt;item&gt;461&lt;/item&gt;&lt;item&gt;462&lt;/item&gt;&lt;item&gt;463&lt;/item&gt;&lt;item&gt;464&lt;/item&gt;&lt;item&gt;465&lt;/item&gt;&lt;item&gt;466&lt;/item&gt;&lt;item&gt;468&lt;/item&gt;&lt;item&gt;470&lt;/item&gt;&lt;item&gt;472&lt;/item&gt;&lt;item&gt;475&lt;/item&gt;&lt;item&gt;476&lt;/item&gt;&lt;item&gt;479&lt;/item&gt;&lt;item&gt;480&lt;/item&gt;&lt;item&gt;483&lt;/item&gt;&lt;item&gt;486&lt;/item&gt;&lt;item&gt;487&lt;/item&gt;&lt;item&gt;490&lt;/item&gt;&lt;item&gt;492&lt;/item&gt;&lt;item&gt;494&lt;/item&gt;&lt;item&gt;495&lt;/item&gt;&lt;item&gt;496&lt;/item&gt;&lt;item&gt;497&lt;/item&gt;&lt;item&gt;501&lt;/item&gt;&lt;item&gt;502&lt;/item&gt;&lt;item&gt;503&lt;/item&gt;&lt;item&gt;504&lt;/item&gt;&lt;item&gt;505&lt;/item&gt;&lt;item&gt;507&lt;/item&gt;&lt;item&gt;508&lt;/item&gt;&lt;item&gt;509&lt;/item&gt;&lt;item&gt;510&lt;/item&gt;&lt;item&gt;511&lt;/item&gt;&lt;item&gt;513&lt;/item&gt;&lt;item&gt;517&lt;/item&gt;&lt;item&gt;518&lt;/item&gt;&lt;item&gt;519&lt;/item&gt;&lt;item&gt;520&lt;/item&gt;&lt;item&gt;521&lt;/item&gt;&lt;item&gt;522&lt;/item&gt;&lt;item&gt;523&lt;/item&gt;&lt;item&gt;524&lt;/item&gt;&lt;item&gt;525&lt;/item&gt;&lt;item&gt;526&lt;/item&gt;&lt;item&gt;530&lt;/item&gt;&lt;item&gt;533&lt;/item&gt;&lt;item&gt;534&lt;/item&gt;&lt;item&gt;535&lt;/item&gt;&lt;item&gt;537&lt;/item&gt;&lt;item&gt;538&lt;/item&gt;&lt;item&gt;541&lt;/item&gt;&lt;item&gt;542&lt;/item&gt;&lt;item&gt;544&lt;/item&gt;&lt;item&gt;545&lt;/item&gt;&lt;item&gt;547&lt;/item&gt;&lt;item&gt;549&lt;/item&gt;&lt;item&gt;550&lt;/item&gt;&lt;item&gt;553&lt;/item&gt;&lt;item&gt;554&lt;/item&gt;&lt;item&gt;558&lt;/item&gt;&lt;item&gt;559&lt;/item&gt;&lt;item&gt;561&lt;/item&gt;&lt;item&gt;562&lt;/item&gt;&lt;item&gt;563&lt;/item&gt;&lt;item&gt;564&lt;/item&gt;&lt;item&gt;573&lt;/item&gt;&lt;item&gt;574&lt;/item&gt;&lt;item&gt;579&lt;/item&gt;&lt;item&gt;580&lt;/item&gt;&lt;item&gt;581&lt;/item&gt;&lt;item&gt;582&lt;/item&gt;&lt;item&gt;583&lt;/item&gt;&lt;item&gt;584&lt;/item&gt;&lt;item&gt;585&lt;/item&gt;&lt;item&gt;587&lt;/item&gt;&lt;item&gt;590&lt;/item&gt;&lt;item&gt;591&lt;/item&gt;&lt;item&gt;594&lt;/item&gt;&lt;item&gt;596&lt;/item&gt;&lt;item&gt;597&lt;/item&gt;&lt;item&gt;598&lt;/item&gt;&lt;item&gt;599&lt;/item&gt;&lt;item&gt;600&lt;/item&gt;&lt;item&gt;603&lt;/item&gt;&lt;item&gt;604&lt;/item&gt;&lt;item&gt;607&lt;/item&gt;&lt;item&gt;608&lt;/item&gt;&lt;item&gt;610&lt;/item&gt;&lt;item&gt;613&lt;/item&gt;&lt;item&gt;614&lt;/item&gt;&lt;item&gt;615&lt;/item&gt;&lt;item&gt;616&lt;/item&gt;&lt;item&gt;618&lt;/item&gt;&lt;item&gt;620&lt;/item&gt;&lt;item&gt;702&lt;/item&gt;&lt;item&gt;703&lt;/item&gt;&lt;item&gt;704&lt;/item&gt;&lt;item&gt;705&lt;/item&gt;&lt;item&gt;706&lt;/item&gt;&lt;item&gt;707&lt;/item&gt;&lt;item&gt;708&lt;/item&gt;&lt;item&gt;709&lt;/item&gt;&lt;item&gt;710&lt;/item&gt;&lt;item&gt;711&lt;/item&gt;&lt;item&gt;712&lt;/item&gt;&lt;item&gt;713&lt;/item&gt;&lt;item&gt;714&lt;/item&gt;&lt;item&gt;717&lt;/item&gt;&lt;item&gt;718&lt;/item&gt;&lt;item&gt;719&lt;/item&gt;&lt;item&gt;722&lt;/item&gt;&lt;item&gt;725&lt;/item&gt;&lt;item&gt;727&lt;/item&gt;&lt;item&gt;728&lt;/item&gt;&lt;item&gt;729&lt;/item&gt;&lt;item&gt;730&lt;/item&gt;&lt;item&gt;731&lt;/item&gt;&lt;item&gt;732&lt;/item&gt;&lt;item&gt;734&lt;/item&gt;&lt;item&gt;735&lt;/item&gt;&lt;item&gt;736&lt;/item&gt;&lt;item&gt;737&lt;/item&gt;&lt;item&gt;738&lt;/item&gt;&lt;item&gt;739&lt;/item&gt;&lt;item&gt;741&lt;/item&gt;&lt;item&gt;742&lt;/item&gt;&lt;item&gt;743&lt;/item&gt;&lt;item&gt;744&lt;/item&gt;&lt;item&gt;745&lt;/item&gt;&lt;item&gt;746&lt;/item&gt;&lt;item&gt;747&lt;/item&gt;&lt;item&gt;748&lt;/item&gt;&lt;item&gt;749&lt;/item&gt;&lt;item&gt;750&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1&lt;/item&gt;&lt;item&gt;842&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4&lt;/item&gt;&lt;item&gt;905&lt;/item&gt;&lt;item&gt;906&lt;/item&gt;&lt;item&gt;907&lt;/item&gt;&lt;item&gt;908&lt;/item&gt;&lt;item&gt;910&lt;/item&gt;&lt;item&gt;911&lt;/item&gt;&lt;item&gt;912&lt;/item&gt;&lt;item&gt;913&lt;/item&gt;&lt;item&gt;914&lt;/item&gt;&lt;item&gt;915&lt;/item&gt;&lt;item&gt;916&lt;/item&gt;&lt;item&gt;918&lt;/item&gt;&lt;item&gt;919&lt;/item&gt;&lt;item&gt;920&lt;/item&gt;&lt;item&gt;921&lt;/item&gt;&lt;item&gt;922&lt;/item&gt;&lt;item&gt;923&lt;/item&gt;&lt;item&gt;924&lt;/item&gt;&lt;item&gt;925&lt;/item&gt;&lt;item&gt;926&lt;/item&gt;&lt;item&gt;927&lt;/item&gt;&lt;item&gt;928&lt;/item&gt;&lt;item&gt;929&lt;/item&gt;&lt;item&gt;930&lt;/item&gt;&lt;item&gt;931&lt;/item&gt;&lt;item&gt;932&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item&gt;952&lt;/item&gt;&lt;item&gt;953&lt;/item&gt;&lt;item&gt;954&lt;/item&gt;&lt;item&gt;955&lt;/item&gt;&lt;item&gt;956&lt;/item&gt;&lt;item&gt;957&lt;/item&gt;&lt;item&gt;958&lt;/item&gt;&lt;item&gt;959&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13&lt;/item&gt;&lt;item&gt;1016&lt;/item&gt;&lt;item&gt;1017&lt;/item&gt;&lt;item&gt;1019&lt;/item&gt;&lt;item&gt;1021&lt;/item&gt;&lt;item&gt;1022&lt;/item&gt;&lt;item&gt;1023&lt;/item&gt;&lt;item&gt;1025&lt;/item&gt;&lt;item&gt;1026&lt;/item&gt;&lt;item&gt;1027&lt;/item&gt;&lt;item&gt;1028&lt;/item&gt;&lt;item&gt;1029&lt;/item&gt;&lt;item&gt;1030&lt;/item&gt;&lt;item&gt;1031&lt;/item&gt;&lt;item&gt;1032&lt;/item&gt;&lt;item&gt;1033&lt;/item&gt;&lt;item&gt;1034&lt;/item&gt;&lt;item&gt;1035&lt;/item&gt;&lt;item&gt;1036&lt;/item&gt;&lt;item&gt;1038&lt;/item&gt;&lt;item&gt;1040&lt;/item&gt;&lt;item&gt;1041&lt;/item&gt;&lt;item&gt;1042&lt;/item&gt;&lt;item&gt;1043&lt;/item&gt;&lt;item&gt;1044&lt;/item&gt;&lt;item&gt;1045&lt;/item&gt;&lt;item&gt;1047&lt;/item&gt;&lt;item&gt;1048&lt;/item&gt;&lt;item&gt;1051&lt;/item&gt;&lt;item&gt;1052&lt;/item&gt;&lt;item&gt;1053&lt;/item&gt;&lt;item&gt;1054&lt;/item&gt;&lt;item&gt;1056&lt;/item&gt;&lt;item&gt;1058&lt;/item&gt;&lt;item&gt;1059&lt;/item&gt;&lt;item&gt;1060&lt;/item&gt;&lt;item&gt;1061&lt;/item&gt;&lt;item&gt;1062&lt;/item&gt;&lt;item&gt;1063&lt;/item&gt;&lt;item&gt;1064&lt;/item&gt;&lt;item&gt;1066&lt;/item&gt;&lt;item&gt;1067&lt;/item&gt;&lt;item&gt;1068&lt;/item&gt;&lt;item&gt;1070&lt;/item&gt;&lt;item&gt;1071&lt;/item&gt;&lt;item&gt;1073&lt;/item&gt;&lt;item&gt;1074&lt;/item&gt;&lt;item&gt;1075&lt;/item&gt;&lt;item&gt;1076&lt;/item&gt;&lt;item&gt;1077&lt;/item&gt;&lt;item&gt;1079&lt;/item&gt;&lt;item&gt;1081&lt;/item&gt;&lt;item&gt;1082&lt;/item&gt;&lt;item&gt;1085&lt;/item&gt;&lt;item&gt;1087&lt;/item&gt;&lt;item&gt;1090&lt;/item&gt;&lt;item&gt;1091&lt;/item&gt;&lt;item&gt;1092&lt;/item&gt;&lt;item&gt;1093&lt;/item&gt;&lt;item&gt;1094&lt;/item&gt;&lt;item&gt;1099&lt;/item&gt;&lt;item&gt;1100&lt;/item&gt;&lt;item&gt;1101&lt;/item&gt;&lt;item&gt;1105&lt;/item&gt;&lt;item&gt;1106&lt;/item&gt;&lt;item&gt;1107&lt;/item&gt;&lt;item&gt;1108&lt;/item&gt;&lt;item&gt;1109&lt;/item&gt;&lt;item&gt;1110&lt;/item&gt;&lt;item&gt;1111&lt;/item&gt;&lt;item&gt;1115&lt;/item&gt;&lt;item&gt;1117&lt;/item&gt;&lt;item&gt;1118&lt;/item&gt;&lt;item&gt;1119&lt;/item&gt;&lt;item&gt;1123&lt;/item&gt;&lt;item&gt;1124&lt;/item&gt;&lt;item&gt;1125&lt;/item&gt;&lt;item&gt;1126&lt;/item&gt;&lt;item&gt;1129&lt;/item&gt;&lt;item&gt;1131&lt;/item&gt;&lt;item&gt;1132&lt;/item&gt;&lt;item&gt;1134&lt;/item&gt;&lt;item&gt;1135&lt;/item&gt;&lt;item&gt;1136&lt;/item&gt;&lt;item&gt;1138&lt;/item&gt;&lt;item&gt;1140&lt;/item&gt;&lt;item&gt;1141&lt;/item&gt;&lt;item&gt;1142&lt;/item&gt;&lt;item&gt;1144&lt;/item&gt;&lt;item&gt;1145&lt;/item&gt;&lt;item&gt;1147&lt;/item&gt;&lt;item&gt;1149&lt;/item&gt;&lt;item&gt;1150&lt;/item&gt;&lt;item&gt;1153&lt;/item&gt;&lt;item&gt;1154&lt;/item&gt;&lt;item&gt;1157&lt;/item&gt;&lt;item&gt;1158&lt;/item&gt;&lt;item&gt;1160&lt;/item&gt;&lt;item&gt;1165&lt;/item&gt;&lt;item&gt;1166&lt;/item&gt;&lt;item&gt;1169&lt;/item&gt;&lt;item&gt;1170&lt;/item&gt;&lt;item&gt;1171&lt;/item&gt;&lt;item&gt;1172&lt;/item&gt;&lt;item&gt;1173&lt;/item&gt;&lt;item&gt;1174&lt;/item&gt;&lt;item&gt;1175&lt;/item&gt;&lt;item&gt;1176&lt;/item&gt;&lt;item&gt;1177&lt;/item&gt;&lt;item&gt;1178&lt;/item&gt;&lt;item&gt;1179&lt;/item&gt;&lt;item&gt;1180&lt;/item&gt;&lt;item&gt;1181&lt;/item&gt;&lt;item&gt;1182&lt;/item&gt;&lt;item&gt;1184&lt;/item&gt;&lt;item&gt;1185&lt;/item&gt;&lt;item&gt;1187&lt;/item&gt;&lt;item&gt;1188&lt;/item&gt;&lt;item&gt;1189&lt;/item&gt;&lt;item&gt;1190&lt;/item&gt;&lt;item&gt;1191&lt;/item&gt;&lt;item&gt;1192&lt;/item&gt;&lt;item&gt;1193&lt;/item&gt;&lt;item&gt;1194&lt;/item&gt;&lt;item&gt;1195&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item&gt;1211&lt;/item&gt;&lt;item&gt;1212&lt;/item&gt;&lt;item&gt;1213&lt;/item&gt;&lt;item&gt;1214&lt;/item&gt;&lt;item&gt;1215&lt;/item&gt;&lt;item&gt;1216&lt;/item&gt;&lt;item&gt;1217&lt;/item&gt;&lt;item&gt;1218&lt;/item&gt;&lt;item&gt;1219&lt;/item&gt;&lt;item&gt;1220&lt;/item&gt;&lt;item&gt;1221&lt;/item&gt;&lt;item&gt;1222&lt;/item&gt;&lt;item&gt;1223&lt;/item&gt;&lt;item&gt;1224&lt;/item&gt;&lt;item&gt;1225&lt;/item&gt;&lt;item&gt;1226&lt;/item&gt;&lt;item&gt;1227&lt;/item&gt;&lt;item&gt;1228&lt;/item&gt;&lt;item&gt;1229&lt;/item&gt;&lt;item&gt;1230&lt;/item&gt;&lt;item&gt;1231&lt;/item&gt;&lt;item&gt;1232&lt;/item&gt;&lt;item&gt;1233&lt;/item&gt;&lt;item&gt;1235&lt;/item&gt;&lt;item&gt;1236&lt;/item&gt;&lt;item&gt;1237&lt;/item&gt;&lt;/record-ids&gt;&lt;/item&gt;&lt;/Libraries&gt;"/>
    <w:docVar w:name="QXCitationStyleId" w:val="apa"/>
    <w:docVar w:name="QXCitationStyleName" w:val="American Psychological Association 6th Edition"/>
    <w:docVar w:name="QXCookie" w:val="78823614"/>
  </w:docVars>
  <w:rsids>
    <w:rsidRoot w:val="006C3A3D"/>
    <w:rsid w:val="00006298"/>
    <w:rsid w:val="0002097A"/>
    <w:rsid w:val="00041F21"/>
    <w:rsid w:val="00043D6F"/>
    <w:rsid w:val="0004557C"/>
    <w:rsid w:val="000456CF"/>
    <w:rsid w:val="000815AE"/>
    <w:rsid w:val="00086D42"/>
    <w:rsid w:val="00096457"/>
    <w:rsid w:val="000A0B1D"/>
    <w:rsid w:val="000B3B49"/>
    <w:rsid w:val="000B79B8"/>
    <w:rsid w:val="000C42A0"/>
    <w:rsid w:val="00113362"/>
    <w:rsid w:val="00163179"/>
    <w:rsid w:val="001C030D"/>
    <w:rsid w:val="0022179E"/>
    <w:rsid w:val="00231B2E"/>
    <w:rsid w:val="00235004"/>
    <w:rsid w:val="0024085D"/>
    <w:rsid w:val="00250DC7"/>
    <w:rsid w:val="00277349"/>
    <w:rsid w:val="002A350F"/>
    <w:rsid w:val="002B3F74"/>
    <w:rsid w:val="002C7F87"/>
    <w:rsid w:val="002E5F35"/>
    <w:rsid w:val="00326F18"/>
    <w:rsid w:val="00330761"/>
    <w:rsid w:val="00357113"/>
    <w:rsid w:val="00373954"/>
    <w:rsid w:val="00375F7A"/>
    <w:rsid w:val="00391B2F"/>
    <w:rsid w:val="003D2B15"/>
    <w:rsid w:val="003E4186"/>
    <w:rsid w:val="003E7119"/>
    <w:rsid w:val="00400360"/>
    <w:rsid w:val="0040440F"/>
    <w:rsid w:val="00416745"/>
    <w:rsid w:val="00434F65"/>
    <w:rsid w:val="00447A33"/>
    <w:rsid w:val="00447DDA"/>
    <w:rsid w:val="00463421"/>
    <w:rsid w:val="00481E30"/>
    <w:rsid w:val="00483D5B"/>
    <w:rsid w:val="004F0A8F"/>
    <w:rsid w:val="004F3B4D"/>
    <w:rsid w:val="004F678B"/>
    <w:rsid w:val="00504DF6"/>
    <w:rsid w:val="00541003"/>
    <w:rsid w:val="00542A15"/>
    <w:rsid w:val="005519D5"/>
    <w:rsid w:val="005D545B"/>
    <w:rsid w:val="005D56D5"/>
    <w:rsid w:val="005E2BAF"/>
    <w:rsid w:val="00644681"/>
    <w:rsid w:val="00662EF0"/>
    <w:rsid w:val="00672FB4"/>
    <w:rsid w:val="0068341E"/>
    <w:rsid w:val="00685262"/>
    <w:rsid w:val="006A0385"/>
    <w:rsid w:val="006C3A3D"/>
    <w:rsid w:val="006E0803"/>
    <w:rsid w:val="006F0766"/>
    <w:rsid w:val="00711124"/>
    <w:rsid w:val="00734B52"/>
    <w:rsid w:val="007A2C32"/>
    <w:rsid w:val="007A4822"/>
    <w:rsid w:val="007E4825"/>
    <w:rsid w:val="00826EE8"/>
    <w:rsid w:val="008322A0"/>
    <w:rsid w:val="00875879"/>
    <w:rsid w:val="0087765F"/>
    <w:rsid w:val="00885065"/>
    <w:rsid w:val="008A3126"/>
    <w:rsid w:val="008B16F1"/>
    <w:rsid w:val="008E6C4F"/>
    <w:rsid w:val="008F0A89"/>
    <w:rsid w:val="009170FC"/>
    <w:rsid w:val="00972998"/>
    <w:rsid w:val="00994B3E"/>
    <w:rsid w:val="009C54BE"/>
    <w:rsid w:val="009D0A9A"/>
    <w:rsid w:val="009D114D"/>
    <w:rsid w:val="009E3D9D"/>
    <w:rsid w:val="009F23C9"/>
    <w:rsid w:val="00A5298D"/>
    <w:rsid w:val="00A63519"/>
    <w:rsid w:val="00A81EEC"/>
    <w:rsid w:val="00AD557F"/>
    <w:rsid w:val="00AD7F76"/>
    <w:rsid w:val="00AF7645"/>
    <w:rsid w:val="00B024AE"/>
    <w:rsid w:val="00B14CF8"/>
    <w:rsid w:val="00B55B17"/>
    <w:rsid w:val="00BD2F1D"/>
    <w:rsid w:val="00BD33C1"/>
    <w:rsid w:val="00C00C04"/>
    <w:rsid w:val="00C01BD8"/>
    <w:rsid w:val="00C40CD6"/>
    <w:rsid w:val="00CA72B9"/>
    <w:rsid w:val="00CA7829"/>
    <w:rsid w:val="00CE19D1"/>
    <w:rsid w:val="00CF2E38"/>
    <w:rsid w:val="00D04C81"/>
    <w:rsid w:val="00D47835"/>
    <w:rsid w:val="00D55E2E"/>
    <w:rsid w:val="00D721B8"/>
    <w:rsid w:val="00DE2072"/>
    <w:rsid w:val="00DE238E"/>
    <w:rsid w:val="00E041D0"/>
    <w:rsid w:val="00E139A5"/>
    <w:rsid w:val="00E413B9"/>
    <w:rsid w:val="00E500ED"/>
    <w:rsid w:val="00EA50F0"/>
    <w:rsid w:val="00EB10D6"/>
    <w:rsid w:val="00EE41BA"/>
    <w:rsid w:val="00EE728D"/>
    <w:rsid w:val="00F133E4"/>
    <w:rsid w:val="00F40119"/>
    <w:rsid w:val="00F92407"/>
    <w:rsid w:val="00FC1CAB"/>
    <w:rsid w:val="00FC6039"/>
    <w:rsid w:val="00FD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9A13"/>
  <w15:docId w15:val="{96852245-8EA3-4041-806B-45892B5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0119"/>
    <w:rPr>
      <w:color w:val="0000FF"/>
      <w:u w:val="single"/>
    </w:rPr>
  </w:style>
  <w:style w:type="paragraph" w:styleId="Header">
    <w:name w:val="header"/>
    <w:basedOn w:val="Normal"/>
    <w:link w:val="HeaderChar"/>
    <w:uiPriority w:val="99"/>
    <w:unhideWhenUsed/>
    <w:rsid w:val="00F40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19"/>
  </w:style>
  <w:style w:type="paragraph" w:styleId="Footer">
    <w:name w:val="footer"/>
    <w:basedOn w:val="Normal"/>
    <w:link w:val="FooterChar"/>
    <w:uiPriority w:val="99"/>
    <w:unhideWhenUsed/>
    <w:rsid w:val="00F40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19"/>
  </w:style>
  <w:style w:type="paragraph" w:customStyle="1" w:styleId="EndNoteBibliographyTitle">
    <w:name w:val="EndNote Bibliography Title"/>
    <w:basedOn w:val="Normal"/>
    <w:link w:val="EndNoteBibliographyTitleChar"/>
    <w:rsid w:val="00D04C8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04C81"/>
    <w:rPr>
      <w:rFonts w:ascii="Calibri" w:hAnsi="Calibri" w:cs="Calibri"/>
      <w:noProof/>
    </w:rPr>
  </w:style>
  <w:style w:type="paragraph" w:customStyle="1" w:styleId="EndNoteBibliography">
    <w:name w:val="EndNote Bibliography"/>
    <w:basedOn w:val="Normal"/>
    <w:link w:val="EndNoteBibliographyChar"/>
    <w:rsid w:val="00D04C8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04C81"/>
    <w:rPr>
      <w:rFonts w:ascii="Calibri" w:hAnsi="Calibri" w:cs="Calibri"/>
      <w:noProof/>
    </w:rPr>
  </w:style>
  <w:style w:type="character" w:styleId="CommentReference">
    <w:name w:val="annotation reference"/>
    <w:basedOn w:val="DefaultParagraphFont"/>
    <w:uiPriority w:val="99"/>
    <w:semiHidden/>
    <w:unhideWhenUsed/>
    <w:rsid w:val="00434F65"/>
    <w:rPr>
      <w:sz w:val="16"/>
      <w:szCs w:val="16"/>
    </w:rPr>
  </w:style>
  <w:style w:type="paragraph" w:styleId="CommentText">
    <w:name w:val="annotation text"/>
    <w:basedOn w:val="Normal"/>
    <w:link w:val="CommentTextChar"/>
    <w:uiPriority w:val="99"/>
    <w:semiHidden/>
    <w:unhideWhenUsed/>
    <w:rsid w:val="00434F65"/>
    <w:pPr>
      <w:spacing w:line="240" w:lineRule="auto"/>
    </w:pPr>
    <w:rPr>
      <w:sz w:val="20"/>
      <w:szCs w:val="20"/>
    </w:rPr>
  </w:style>
  <w:style w:type="character" w:customStyle="1" w:styleId="CommentTextChar">
    <w:name w:val="Comment Text Char"/>
    <w:basedOn w:val="DefaultParagraphFont"/>
    <w:link w:val="CommentText"/>
    <w:uiPriority w:val="99"/>
    <w:semiHidden/>
    <w:rsid w:val="00434F65"/>
    <w:rPr>
      <w:sz w:val="20"/>
      <w:szCs w:val="20"/>
    </w:rPr>
  </w:style>
  <w:style w:type="paragraph" w:styleId="CommentSubject">
    <w:name w:val="annotation subject"/>
    <w:basedOn w:val="CommentText"/>
    <w:next w:val="CommentText"/>
    <w:link w:val="CommentSubjectChar"/>
    <w:uiPriority w:val="99"/>
    <w:semiHidden/>
    <w:unhideWhenUsed/>
    <w:rsid w:val="00434F65"/>
    <w:rPr>
      <w:b/>
      <w:bCs/>
    </w:rPr>
  </w:style>
  <w:style w:type="character" w:customStyle="1" w:styleId="CommentSubjectChar">
    <w:name w:val="Comment Subject Char"/>
    <w:basedOn w:val="CommentTextChar"/>
    <w:link w:val="CommentSubject"/>
    <w:uiPriority w:val="99"/>
    <w:semiHidden/>
    <w:rsid w:val="00434F65"/>
    <w:rPr>
      <w:b/>
      <w:bCs/>
      <w:sz w:val="20"/>
      <w:szCs w:val="20"/>
    </w:rPr>
  </w:style>
  <w:style w:type="paragraph" w:styleId="BalloonText">
    <w:name w:val="Balloon Text"/>
    <w:basedOn w:val="Normal"/>
    <w:link w:val="BalloonTextChar"/>
    <w:uiPriority w:val="99"/>
    <w:semiHidden/>
    <w:unhideWhenUsed/>
    <w:rsid w:val="0043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65"/>
    <w:rPr>
      <w:rFonts w:ascii="Tahoma" w:hAnsi="Tahoma" w:cs="Tahoma"/>
      <w:sz w:val="16"/>
      <w:szCs w:val="16"/>
    </w:rPr>
  </w:style>
  <w:style w:type="paragraph" w:styleId="ListParagraph">
    <w:name w:val="List Paragraph"/>
    <w:basedOn w:val="Normal"/>
    <w:uiPriority w:val="34"/>
    <w:qFormat/>
    <w:rsid w:val="007A2C32"/>
    <w:pPr>
      <w:ind w:left="720"/>
      <w:contextualSpacing/>
    </w:pPr>
  </w:style>
  <w:style w:type="character" w:customStyle="1" w:styleId="element-citation">
    <w:name w:val="element-citation"/>
    <w:basedOn w:val="DefaultParagraphFont"/>
    <w:rsid w:val="002A350F"/>
  </w:style>
  <w:style w:type="character" w:customStyle="1" w:styleId="ref-journal">
    <w:name w:val="ref-journal"/>
    <w:basedOn w:val="DefaultParagraphFont"/>
    <w:rsid w:val="002A350F"/>
  </w:style>
  <w:style w:type="character" w:customStyle="1" w:styleId="highlight2">
    <w:name w:val="highlight2"/>
    <w:basedOn w:val="DefaultParagraphFont"/>
    <w:rsid w:val="002A350F"/>
  </w:style>
  <w:style w:type="character" w:customStyle="1" w:styleId="ref-vol">
    <w:name w:val="ref-vol"/>
    <w:basedOn w:val="DefaultParagraphFont"/>
    <w:rsid w:val="002A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2385">
      <w:bodyDiv w:val="1"/>
      <w:marLeft w:val="0"/>
      <w:marRight w:val="0"/>
      <w:marTop w:val="0"/>
      <w:marBottom w:val="0"/>
      <w:divBdr>
        <w:top w:val="none" w:sz="0" w:space="0" w:color="auto"/>
        <w:left w:val="none" w:sz="0" w:space="0" w:color="auto"/>
        <w:bottom w:val="none" w:sz="0" w:space="0" w:color="auto"/>
        <w:right w:val="none" w:sz="0" w:space="0" w:color="auto"/>
      </w:divBdr>
    </w:div>
    <w:div w:id="1614631003">
      <w:bodyDiv w:val="1"/>
      <w:marLeft w:val="0"/>
      <w:marRight w:val="0"/>
      <w:marTop w:val="0"/>
      <w:marBottom w:val="0"/>
      <w:divBdr>
        <w:top w:val="none" w:sz="0" w:space="0" w:color="auto"/>
        <w:left w:val="none" w:sz="0" w:space="0" w:color="auto"/>
        <w:bottom w:val="none" w:sz="0" w:space="0" w:color="auto"/>
        <w:right w:val="none" w:sz="0" w:space="0" w:color="auto"/>
      </w:divBdr>
    </w:div>
    <w:div w:id="17584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Venet+Crit+Care+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ubmed/?term=Textoris%20J%5BAuthor%5D&amp;cauthor=true&amp;cauthor_uid=25619170" TargetMode="External"/><Relationship Id="rId17" Type="http://schemas.openxmlformats.org/officeDocument/2006/relationships/hyperlink" Target="http://clinicaltrials.gov/" TargetMode="External"/><Relationship Id="rId2" Type="http://schemas.openxmlformats.org/officeDocument/2006/relationships/customXml" Target="../customXml/item2.xml"/><Relationship Id="rId16" Type="http://schemas.openxmlformats.org/officeDocument/2006/relationships/hyperlink" Target="http://www.elsevier.com/online-tools/em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Plassais%20J%5BAuthor%5D&amp;cauthor=true&amp;cauthor_uid=25619170" TargetMode="External"/><Relationship Id="rId5" Type="http://schemas.openxmlformats.org/officeDocument/2006/relationships/styles" Target="styles.xml"/><Relationship Id="rId15" Type="http://schemas.openxmlformats.org/officeDocument/2006/relationships/hyperlink" Target="http://www.cochrane.org/cochrane-reviews" TargetMode="External"/><Relationship Id="rId10" Type="http://schemas.openxmlformats.org/officeDocument/2006/relationships/hyperlink" Target="https://www.ncbi.nlm.nih.gov/pubmed/?term=Venet%20F%5BAuthor%5D&amp;cauthor=true&amp;cauthor_uid=2561917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467FA44889342B30D3EBEA602EB0E" ma:contentTypeVersion="0" ma:contentTypeDescription="Create a new document." ma:contentTypeScope="" ma:versionID="c7da60e940ac1e11d01c79389fbbf5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06DB81-6407-4BB3-B905-5C2C6591650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B0F037C-7996-47E7-A562-AC7E54134D86}">
  <ds:schemaRefs>
    <ds:schemaRef ds:uri="http://schemas.microsoft.com/sharepoint/v3/contenttype/forms"/>
  </ds:schemaRefs>
</ds:datastoreItem>
</file>

<file path=customXml/itemProps3.xml><?xml version="1.0" encoding="utf-8"?>
<ds:datastoreItem xmlns:ds="http://schemas.openxmlformats.org/officeDocument/2006/customXml" ds:itemID="{C3D1F544-FA2F-4E21-BA06-9E9B9328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10010</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Reed Elsevier</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Shamliyant</dc:creator>
  <cp:lastModifiedBy>Baeuerlein, Christopher</cp:lastModifiedBy>
  <cp:revision>2</cp:revision>
  <dcterms:created xsi:type="dcterms:W3CDTF">2017-10-04T18:30:00Z</dcterms:created>
  <dcterms:modified xsi:type="dcterms:W3CDTF">2017-10-04T18:30:00Z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0x01010057B467FA44889342B30D3EBEA602EB0E</vt:lpwstr>
  </property>
</Properties>
</file>