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9E12" w14:textId="77777777" w:rsidR="00C97A4D" w:rsidRDefault="00C97A4D" w:rsidP="00C97A4D">
      <w:pPr>
        <w:spacing w:line="480" w:lineRule="auto"/>
        <w:rPr>
          <w:b/>
          <w:sz w:val="24"/>
        </w:rPr>
      </w:pPr>
      <w:r w:rsidRPr="002D1A11">
        <w:rPr>
          <w:b/>
          <w:sz w:val="24"/>
        </w:rPr>
        <w:t>Supplementary Fi</w:t>
      </w:r>
      <w:r w:rsidRPr="002D1A11">
        <w:rPr>
          <w:rFonts w:hint="eastAsia"/>
          <w:b/>
          <w:sz w:val="24"/>
        </w:rPr>
        <w:t>g</w:t>
      </w:r>
      <w:r>
        <w:rPr>
          <w:b/>
          <w:sz w:val="24"/>
        </w:rPr>
        <w:t>ure</w:t>
      </w:r>
      <w:r>
        <w:rPr>
          <w:b/>
          <w:sz w:val="24"/>
        </w:rPr>
        <w:t xml:space="preserve"> Legend</w:t>
      </w:r>
    </w:p>
    <w:p w14:paraId="71DCD6BA" w14:textId="77777777" w:rsidR="00C97A4D" w:rsidRPr="002D1A11" w:rsidRDefault="00C97A4D" w:rsidP="00C97A4D">
      <w:pPr>
        <w:spacing w:line="480" w:lineRule="auto"/>
        <w:rPr>
          <w:b/>
          <w:sz w:val="24"/>
        </w:rPr>
      </w:pPr>
      <w:r w:rsidRPr="002D1A11">
        <w:rPr>
          <w:b/>
          <w:sz w:val="24"/>
        </w:rPr>
        <w:t>Supplementary Fi</w:t>
      </w:r>
      <w:r w:rsidRPr="002D1A11">
        <w:rPr>
          <w:rFonts w:hint="eastAsia"/>
          <w:b/>
          <w:sz w:val="24"/>
        </w:rPr>
        <w:t>g</w:t>
      </w:r>
      <w:r>
        <w:rPr>
          <w:b/>
          <w:sz w:val="24"/>
        </w:rPr>
        <w:t>ure</w:t>
      </w:r>
      <w:r>
        <w:rPr>
          <w:b/>
          <w:sz w:val="24"/>
        </w:rPr>
        <w:t xml:space="preserve"> 1</w:t>
      </w:r>
      <w:r w:rsidRPr="002D1A11">
        <w:rPr>
          <w:b/>
          <w:sz w:val="24"/>
        </w:rPr>
        <w:t>: The distribution of intensive care unit and hospital mortality in patients with different mean arterial pressure fluctuations</w:t>
      </w:r>
    </w:p>
    <w:p w14:paraId="402694A2" w14:textId="77777777" w:rsidR="00C97A4D" w:rsidRPr="002D1A11" w:rsidRDefault="00C97A4D" w:rsidP="00C97A4D">
      <w:pPr>
        <w:spacing w:line="480" w:lineRule="auto"/>
        <w:rPr>
          <w:sz w:val="24"/>
        </w:rPr>
      </w:pPr>
      <w:r w:rsidRPr="002D1A11">
        <w:rPr>
          <w:rFonts w:hint="eastAsia"/>
          <w:sz w:val="24"/>
        </w:rPr>
        <w:t>a) T</w:t>
      </w:r>
      <w:r w:rsidRPr="002D1A11">
        <w:rPr>
          <w:sz w:val="24"/>
        </w:rPr>
        <w:t>he intensive care unit mortality of group A was higher than that of group B in all patients (</w:t>
      </w:r>
      <w:r w:rsidRPr="002D1A11">
        <w:rPr>
          <w:i/>
          <w:sz w:val="24"/>
        </w:rPr>
        <w:t>P</w:t>
      </w:r>
      <w:r w:rsidRPr="002D1A11">
        <w:rPr>
          <w:sz w:val="24"/>
        </w:rPr>
        <w:t>&lt;0.001) and patients with low (</w:t>
      </w:r>
      <w:r w:rsidRPr="002D1A11">
        <w:rPr>
          <w:i/>
          <w:sz w:val="24"/>
        </w:rPr>
        <w:t>P</w:t>
      </w:r>
      <w:r>
        <w:rPr>
          <w:sz w:val="24"/>
        </w:rPr>
        <w:t>=0.001</w:t>
      </w:r>
      <w:r w:rsidRPr="002D1A11">
        <w:rPr>
          <w:sz w:val="24"/>
        </w:rPr>
        <w:t>) and high (</w:t>
      </w:r>
      <w:r w:rsidRPr="002D1A11">
        <w:rPr>
          <w:i/>
          <w:sz w:val="24"/>
        </w:rPr>
        <w:t>P</w:t>
      </w:r>
      <w:r>
        <w:rPr>
          <w:sz w:val="24"/>
        </w:rPr>
        <w:t>=0.006</w:t>
      </w:r>
      <w:r w:rsidRPr="002D1A11">
        <w:rPr>
          <w:sz w:val="24"/>
        </w:rPr>
        <w:t>) Sequential Organ Failure Assessment scores.</w:t>
      </w:r>
      <w:bookmarkStart w:id="0" w:name="_GoBack"/>
      <w:bookmarkEnd w:id="0"/>
    </w:p>
    <w:p w14:paraId="2320D675" w14:textId="77777777" w:rsidR="00C97A4D" w:rsidRPr="002D1A11" w:rsidRDefault="00C97A4D" w:rsidP="00C97A4D">
      <w:pPr>
        <w:spacing w:line="480" w:lineRule="auto"/>
        <w:rPr>
          <w:rFonts w:hint="eastAsia"/>
          <w:sz w:val="24"/>
        </w:rPr>
      </w:pPr>
      <w:r w:rsidRPr="002D1A11">
        <w:rPr>
          <w:sz w:val="24"/>
        </w:rPr>
        <w:t xml:space="preserve">b) </w:t>
      </w:r>
      <w:r w:rsidRPr="002D1A11">
        <w:rPr>
          <w:rFonts w:hint="eastAsia"/>
          <w:sz w:val="24"/>
        </w:rPr>
        <w:t>T</w:t>
      </w:r>
      <w:r w:rsidRPr="002D1A11">
        <w:rPr>
          <w:sz w:val="24"/>
        </w:rPr>
        <w:t>he hospital mortality of group A was higher than that of group B in all patients (</w:t>
      </w:r>
      <w:r w:rsidRPr="002D1A11">
        <w:rPr>
          <w:i/>
          <w:sz w:val="24"/>
        </w:rPr>
        <w:t>P</w:t>
      </w:r>
      <w:r w:rsidRPr="002D1A11">
        <w:rPr>
          <w:sz w:val="24"/>
        </w:rPr>
        <w:t>&lt;0.001) and patients with low (</w:t>
      </w:r>
      <w:r w:rsidRPr="002D1A11">
        <w:rPr>
          <w:i/>
          <w:sz w:val="24"/>
        </w:rPr>
        <w:t>P</w:t>
      </w:r>
      <w:r w:rsidRPr="002D1A11">
        <w:rPr>
          <w:sz w:val="24"/>
        </w:rPr>
        <w:t>&lt;0.001) and high (</w:t>
      </w:r>
      <w:r w:rsidRPr="002D1A11">
        <w:rPr>
          <w:i/>
          <w:sz w:val="24"/>
        </w:rPr>
        <w:t>P</w:t>
      </w:r>
      <w:r w:rsidRPr="002D1A11">
        <w:rPr>
          <w:sz w:val="24"/>
        </w:rPr>
        <w:t>=0.005) Sequential Organ Failure Assessment scores.</w:t>
      </w:r>
    </w:p>
    <w:p w14:paraId="3DD0048C" w14:textId="77777777" w:rsidR="00E42B61" w:rsidRDefault="00E42B61"/>
    <w:sectPr w:rsidR="00E42B6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7380" w14:textId="77777777" w:rsidR="00947926" w:rsidRPr="002D1A11" w:rsidRDefault="00C97A4D">
    <w:pPr>
      <w:pStyle w:val="Footer"/>
      <w:jc w:val="center"/>
    </w:pPr>
    <w:r w:rsidRPr="002D1A11">
      <w:fldChar w:fldCharType="begin"/>
    </w:r>
    <w:r w:rsidRPr="002D1A11">
      <w:instrText xml:space="preserve"> PAGE   \* MERGEFORMAT </w:instrText>
    </w:r>
    <w:r w:rsidRPr="002D1A11">
      <w:fldChar w:fldCharType="separate"/>
    </w:r>
    <w:r>
      <w:rPr>
        <w:noProof/>
      </w:rPr>
      <w:t>19</w:t>
    </w:r>
    <w:r w:rsidRPr="002D1A11">
      <w:fldChar w:fldCharType="end"/>
    </w:r>
  </w:p>
  <w:p w14:paraId="07C0BAF6" w14:textId="77777777" w:rsidR="00947926" w:rsidRPr="002D1A11" w:rsidRDefault="00C97A4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4D"/>
    <w:rsid w:val="00905C03"/>
    <w:rsid w:val="00A711E5"/>
    <w:rsid w:val="00C97A4D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C15C"/>
  <w15:chartTrackingRefBased/>
  <w15:docId w15:val="{0573B05F-E16F-4108-8995-8B8CE66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4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7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7A4D"/>
    <w:rPr>
      <w:rFonts w:ascii="Times New Roman" w:eastAsia="SimSun" w:hAnsi="Times New Roman" w:cs="Times New Roman"/>
      <w:kern w:val="2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2018-08-23T12:41:00Z</dcterms:created>
  <dcterms:modified xsi:type="dcterms:W3CDTF">2018-08-23T12:42:00Z</dcterms:modified>
</cp:coreProperties>
</file>