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05" w:rsidRPr="00394695" w:rsidRDefault="00C97605">
      <w:pPr>
        <w:rPr>
          <w:sz w:val="19"/>
          <w:szCs w:val="19"/>
        </w:rPr>
      </w:pPr>
    </w:p>
    <w:p w:rsidR="00394695" w:rsidRPr="00394695" w:rsidRDefault="00394695" w:rsidP="00394695">
      <w:pPr>
        <w:keepNext/>
        <w:rPr>
          <w:sz w:val="19"/>
          <w:szCs w:val="19"/>
        </w:rPr>
      </w:pPr>
      <w:r w:rsidRPr="00394695">
        <w:rPr>
          <w:b/>
          <w:sz w:val="19"/>
          <w:szCs w:val="19"/>
        </w:rPr>
        <w:t>Supplementary Figure 2:</w:t>
      </w:r>
      <w:r w:rsidRPr="00394695">
        <w:rPr>
          <w:sz w:val="19"/>
          <w:szCs w:val="19"/>
        </w:rPr>
        <w:t xml:space="preserve"> Risk of Bias Graph</w:t>
      </w:r>
    </w:p>
    <w:p w:rsidR="00394695" w:rsidRPr="00394695" w:rsidRDefault="00394695">
      <w:pPr>
        <w:rPr>
          <w:sz w:val="19"/>
          <w:szCs w:val="19"/>
        </w:rPr>
      </w:pPr>
    </w:p>
    <w:p w:rsidR="00394695" w:rsidRPr="00394695" w:rsidRDefault="001A6F2A" w:rsidP="001A6F2A">
      <w:pPr>
        <w:jc w:val="center"/>
        <w:rPr>
          <w:sz w:val="19"/>
          <w:szCs w:val="19"/>
        </w:rPr>
      </w:pPr>
      <w:r>
        <w:rPr>
          <w:noProof/>
        </w:rPr>
        <w:drawing>
          <wp:inline distT="0" distB="0" distL="0" distR="0" wp14:anchorId="03523DEA" wp14:editId="051DFE45">
            <wp:extent cx="4595191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94695" w:rsidRPr="00394695" w:rsidRDefault="00394695" w:rsidP="00394695">
      <w:pPr>
        <w:jc w:val="center"/>
        <w:rPr>
          <w:sz w:val="19"/>
          <w:szCs w:val="19"/>
        </w:rPr>
      </w:pPr>
      <w:bookmarkStart w:id="0" w:name="_GoBack"/>
      <w:bookmarkEnd w:id="0"/>
    </w:p>
    <w:sectPr w:rsidR="00394695" w:rsidRPr="0039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5"/>
    <w:rsid w:val="001A6F2A"/>
    <w:rsid w:val="00394695"/>
    <w:rsid w:val="00C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D9D2-C645-4006-97D4-3289B69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 Normal"/>
    <w:qFormat/>
    <w:rsid w:val="00394695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gmonas1\data\User\PThompson-Leduc\026439\appendix%20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Sheet3!$D$16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4E-4A30-B02B-09810D9A51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Sheet2!$G$18:$L$18</c:f>
              <c:strCache>
                <c:ptCount val="6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Assessment </c:v>
                </c:pt>
                <c:pt idx="4">
                  <c:v>Incomplete Outcome Data</c:v>
                </c:pt>
                <c:pt idx="5">
                  <c:v>Selective Reporting</c:v>
                </c:pt>
              </c:strCache>
            </c:strRef>
          </c:cat>
          <c:val>
            <c:numRef>
              <c:f>Sheet3!$E$16:$J$16</c:f>
              <c:numCache>
                <c:formatCode>0%</c:formatCode>
                <c:ptCount val="6"/>
                <c:pt idx="0">
                  <c:v>0.7</c:v>
                </c:pt>
                <c:pt idx="1">
                  <c:v>0.6</c:v>
                </c:pt>
                <c:pt idx="2">
                  <c:v>0.1</c:v>
                </c:pt>
                <c:pt idx="3">
                  <c:v>0.3</c:v>
                </c:pt>
                <c:pt idx="4">
                  <c:v>0.8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4E-4A30-B02B-09810D9A5183}"/>
            </c:ext>
          </c:extLst>
        </c:ser>
        <c:ser>
          <c:idx val="1"/>
          <c:order val="1"/>
          <c:tx>
            <c:strRef>
              <c:f>Sheet3!$D$17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4E-4A30-B02B-09810D9A518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4E-4A30-B02B-09810D9A518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4E-4A30-B02B-09810D9A51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Sheet2!$G$18:$L$18</c:f>
              <c:strCache>
                <c:ptCount val="6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Assessment </c:v>
                </c:pt>
                <c:pt idx="4">
                  <c:v>Incomplete Outcome Data</c:v>
                </c:pt>
                <c:pt idx="5">
                  <c:v>Selective Reporting</c:v>
                </c:pt>
              </c:strCache>
            </c:strRef>
          </c:cat>
          <c:val>
            <c:numRef>
              <c:f>Sheet3!$E$17:$J$17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0.6</c:v>
                </c:pt>
                <c:pt idx="3">
                  <c:v>0.1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4E-4A30-B02B-09810D9A5183}"/>
            </c:ext>
          </c:extLst>
        </c:ser>
        <c:ser>
          <c:idx val="2"/>
          <c:order val="2"/>
          <c:tx>
            <c:strRef>
              <c:f>Sheet3!$D$18</c:f>
              <c:strCache>
                <c:ptCount val="1"/>
                <c:pt idx="0">
                  <c:v>Unclear risk of bias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4E-4A30-B02B-09810D9A51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Sheet2!$G$18:$L$18</c:f>
              <c:strCache>
                <c:ptCount val="6"/>
                <c:pt idx="0">
                  <c:v>Random Sequence Generation</c:v>
                </c:pt>
                <c:pt idx="1">
                  <c:v>Allocation Concealment</c:v>
                </c:pt>
                <c:pt idx="2">
                  <c:v>Blinding of Participants and Personnel</c:v>
                </c:pt>
                <c:pt idx="3">
                  <c:v>Blinding of Outcome Assessment </c:v>
                </c:pt>
                <c:pt idx="4">
                  <c:v>Incomplete Outcome Data</c:v>
                </c:pt>
                <c:pt idx="5">
                  <c:v>Selective Reporting</c:v>
                </c:pt>
              </c:strCache>
            </c:strRef>
          </c:cat>
          <c:val>
            <c:numRef>
              <c:f>Sheet3!$E$18:$J$18</c:f>
              <c:numCache>
                <c:formatCode>0%</c:formatCode>
                <c:ptCount val="6"/>
                <c:pt idx="0">
                  <c:v>0.30000000000000004</c:v>
                </c:pt>
                <c:pt idx="1">
                  <c:v>0.4</c:v>
                </c:pt>
                <c:pt idx="2">
                  <c:v>0.30000000000000004</c:v>
                </c:pt>
                <c:pt idx="3">
                  <c:v>0.6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A4E-4A30-B02B-09810D9A5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8785832"/>
        <c:axId val="478791736"/>
      </c:barChart>
      <c:catAx>
        <c:axId val="478785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8791736"/>
        <c:crosses val="autoZero"/>
        <c:auto val="1"/>
        <c:lblAlgn val="ctr"/>
        <c:lblOffset val="100"/>
        <c:noMultiLvlLbl val="0"/>
      </c:catAx>
      <c:valAx>
        <c:axId val="4787917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87858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Thompson-Leduc, Philippe</dc:creator>
  <cp:keywords/>
  <dc:description/>
  <cp:lastModifiedBy>Thompson-Leduc, Philippe</cp:lastModifiedBy>
  <cp:revision>2</cp:revision>
  <dcterms:created xsi:type="dcterms:W3CDTF">2017-08-21T19:57:00Z</dcterms:created>
  <dcterms:modified xsi:type="dcterms:W3CDTF">2017-09-14T20:19:00Z</dcterms:modified>
</cp:coreProperties>
</file>