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6BCE" w14:textId="691D8C6D" w:rsidR="007A22F4" w:rsidRPr="00E504BC" w:rsidRDefault="00410DC6" w:rsidP="00E504BC">
      <w:pPr>
        <w:rPr>
          <w:sz w:val="36"/>
        </w:rPr>
      </w:pPr>
      <w:r w:rsidRPr="00290E41">
        <w:rPr>
          <w:sz w:val="36"/>
        </w:rPr>
        <w:t>Online Data Supplement</w:t>
      </w:r>
      <w:r w:rsidR="00E504BC">
        <w:rPr>
          <w:sz w:val="36"/>
        </w:rPr>
        <w:t xml:space="preserve">: </w:t>
      </w:r>
      <w:r w:rsidR="007A22F4" w:rsidRPr="00E504BC">
        <w:rPr>
          <w:sz w:val="36"/>
        </w:rPr>
        <w:t>Acute Physiologic Stress and Subsequent Anxiety among Family Members of Intensive Care Unit Patients</w:t>
      </w:r>
    </w:p>
    <w:p w14:paraId="79D7BE69" w14:textId="77777777" w:rsidR="007A22F4" w:rsidRPr="00BC198E" w:rsidRDefault="007A22F4" w:rsidP="007A22F4">
      <w:pPr>
        <w:rPr>
          <w:rFonts w:ascii="Times New Roman" w:hAnsi="Times New Roman" w:cs="Times New Roman"/>
          <w:sz w:val="24"/>
          <w:szCs w:val="24"/>
        </w:rPr>
      </w:pPr>
    </w:p>
    <w:p w14:paraId="64B0B6A8" w14:textId="3C17CEA0" w:rsidR="007A22F4" w:rsidRDefault="007A22F4" w:rsidP="007A22F4">
      <w:pPr>
        <w:rPr>
          <w:rFonts w:ascii="Times New Roman" w:hAnsi="Times New Roman" w:cs="Times New Roman"/>
          <w:sz w:val="24"/>
          <w:szCs w:val="24"/>
        </w:rPr>
      </w:pPr>
      <w:r w:rsidRPr="00BC198E">
        <w:rPr>
          <w:rFonts w:ascii="Times New Roman" w:hAnsi="Times New Roman" w:cs="Times New Roman"/>
          <w:sz w:val="24"/>
          <w:szCs w:val="24"/>
        </w:rPr>
        <w:t>Sarah J. Beesley, MD</w:t>
      </w:r>
      <w:r w:rsidRPr="00BC198E">
        <w:rPr>
          <w:rFonts w:ascii="Times New Roman" w:hAnsi="Times New Roman" w:cs="Times New Roman"/>
          <w:sz w:val="24"/>
          <w:szCs w:val="24"/>
          <w:vertAlign w:val="superscript"/>
        </w:rPr>
        <w:t xml:space="preserve">1,2  </w:t>
      </w:r>
      <w:r w:rsidRPr="00BC198E">
        <w:rPr>
          <w:rFonts w:ascii="Times New Roman" w:hAnsi="Times New Roman" w:cs="Times New Roman"/>
          <w:sz w:val="24"/>
          <w:szCs w:val="24"/>
        </w:rPr>
        <w:t xml:space="preserve">, Ramona 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Pr="00BC198E">
        <w:rPr>
          <w:rFonts w:ascii="Times New Roman" w:hAnsi="Times New Roman" w:cs="Times New Roman"/>
          <w:sz w:val="24"/>
          <w:szCs w:val="24"/>
        </w:rPr>
        <w:t>Hopkins, PhD</w:t>
      </w:r>
      <w:r w:rsidRPr="00BC198E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Pr="00BC198E">
        <w:rPr>
          <w:rFonts w:ascii="Times New Roman" w:hAnsi="Times New Roman" w:cs="Times New Roman"/>
          <w:sz w:val="24"/>
          <w:szCs w:val="24"/>
        </w:rPr>
        <w:t>, Julianne Holt-Lunstad</w:t>
      </w:r>
      <w:r>
        <w:rPr>
          <w:rFonts w:ascii="Times New Roman" w:hAnsi="Times New Roman" w:cs="Times New Roman"/>
          <w:sz w:val="24"/>
          <w:szCs w:val="24"/>
        </w:rPr>
        <w:t xml:space="preserve"> PhD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198E">
        <w:rPr>
          <w:rFonts w:ascii="Times New Roman" w:hAnsi="Times New Roman" w:cs="Times New Roman"/>
          <w:sz w:val="24"/>
          <w:szCs w:val="24"/>
        </w:rPr>
        <w:t xml:space="preserve">, Emily </w:t>
      </w:r>
      <w:r w:rsidR="009300A9">
        <w:rPr>
          <w:rFonts w:ascii="Times New Roman" w:hAnsi="Times New Roman" w:cs="Times New Roman"/>
          <w:sz w:val="24"/>
          <w:szCs w:val="24"/>
        </w:rPr>
        <w:t xml:space="preserve">L. </w:t>
      </w:r>
      <w:r w:rsidRPr="00BC198E">
        <w:rPr>
          <w:rFonts w:ascii="Times New Roman" w:hAnsi="Times New Roman" w:cs="Times New Roman"/>
          <w:sz w:val="24"/>
          <w:szCs w:val="24"/>
        </w:rPr>
        <w:t>Wilson, MStat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C198E">
        <w:rPr>
          <w:rFonts w:ascii="Times New Roman" w:hAnsi="Times New Roman" w:cs="Times New Roman"/>
          <w:sz w:val="24"/>
          <w:szCs w:val="24"/>
        </w:rPr>
        <w:t>, Jorie Butler, PhD</w:t>
      </w:r>
      <w:r w:rsidRPr="00BC198E">
        <w:rPr>
          <w:rFonts w:ascii="Times New Roman" w:hAnsi="Times New Roman" w:cs="Times New Roman"/>
          <w:sz w:val="24"/>
          <w:szCs w:val="24"/>
          <w:vertAlign w:val="superscript"/>
        </w:rPr>
        <w:t>1,5</w:t>
      </w:r>
      <w:r w:rsidRPr="00BC198E">
        <w:rPr>
          <w:rFonts w:ascii="Times New Roman" w:hAnsi="Times New Roman" w:cs="Times New Roman"/>
          <w:sz w:val="24"/>
          <w:szCs w:val="24"/>
        </w:rPr>
        <w:t>, Kathryn G. Kuttler, PhD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75755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r w:rsidRPr="00BC198E">
        <w:rPr>
          <w:rFonts w:ascii="Times New Roman" w:hAnsi="Times New Roman" w:cs="Times New Roman"/>
          <w:sz w:val="24"/>
          <w:szCs w:val="24"/>
        </w:rPr>
        <w:t>, James Orme, MD</w:t>
      </w:r>
      <w:r w:rsidRPr="00BC198E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 w:rsidRPr="00BC198E">
        <w:rPr>
          <w:rFonts w:ascii="Times New Roman" w:hAnsi="Times New Roman" w:cs="Times New Roman"/>
          <w:sz w:val="24"/>
          <w:szCs w:val="24"/>
        </w:rPr>
        <w:t>, Samuel M. Brown, MD, MS</w:t>
      </w:r>
      <w:r w:rsidRPr="00BC198E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BC19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4*</w:t>
      </w:r>
      <w:r w:rsidRPr="00BC19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98E">
        <w:rPr>
          <w:rFonts w:ascii="Times New Roman" w:hAnsi="Times New Roman" w:cs="Times New Roman"/>
          <w:sz w:val="24"/>
          <w:szCs w:val="24"/>
        </w:rPr>
        <w:t>and Eliotte L. Hirshberg, MD</w:t>
      </w:r>
      <w:r>
        <w:rPr>
          <w:rFonts w:ascii="Times New Roman" w:hAnsi="Times New Roman" w:cs="Times New Roman"/>
          <w:sz w:val="24"/>
          <w:szCs w:val="24"/>
        </w:rPr>
        <w:t>, MS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1,2,4</w:t>
      </w:r>
      <w:r w:rsidRPr="00BC198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E0C3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C3640" w14:textId="77777777" w:rsidR="007A22F4" w:rsidRPr="00BC198E" w:rsidRDefault="007A22F4" w:rsidP="007A22F4">
      <w:pPr>
        <w:rPr>
          <w:rFonts w:ascii="Times New Roman" w:hAnsi="Times New Roman" w:cs="Times New Roman"/>
          <w:sz w:val="24"/>
          <w:szCs w:val="24"/>
        </w:rPr>
      </w:pPr>
    </w:p>
    <w:p w14:paraId="6E9A32AD" w14:textId="77777777" w:rsidR="007A22F4" w:rsidRPr="00BC198E" w:rsidRDefault="007A22F4" w:rsidP="007A22F4">
      <w:pPr>
        <w:rPr>
          <w:rFonts w:ascii="Times New Roman" w:hAnsi="Times New Roman" w:cs="Times New Roman"/>
          <w:sz w:val="24"/>
          <w:szCs w:val="24"/>
        </w:rPr>
      </w:pPr>
      <w:r w:rsidRPr="00BC19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198E">
        <w:rPr>
          <w:rFonts w:ascii="Times New Roman" w:hAnsi="Times New Roman" w:cs="Times New Roman"/>
          <w:sz w:val="24"/>
          <w:szCs w:val="24"/>
        </w:rPr>
        <w:t xml:space="preserve">Center for Humanizing Critical Care, Intermountain Healthcare </w:t>
      </w:r>
    </w:p>
    <w:p w14:paraId="2C971999" w14:textId="77777777" w:rsidR="007A22F4" w:rsidRPr="00BC198E" w:rsidRDefault="007A22F4" w:rsidP="007A22F4">
      <w:pPr>
        <w:rPr>
          <w:rFonts w:ascii="Times New Roman" w:hAnsi="Times New Roman" w:cs="Times New Roman"/>
          <w:sz w:val="24"/>
          <w:szCs w:val="24"/>
        </w:rPr>
      </w:pPr>
      <w:r w:rsidRPr="00BC19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198E">
        <w:rPr>
          <w:rFonts w:ascii="Times New Roman" w:hAnsi="Times New Roman" w:cs="Times New Roman"/>
          <w:sz w:val="24"/>
          <w:szCs w:val="24"/>
        </w:rPr>
        <w:t>Pulmonary and Critical Care Medicine, University of Utah School of Medicine</w:t>
      </w:r>
    </w:p>
    <w:p w14:paraId="3BBDDB13" w14:textId="77777777" w:rsidR="007A22F4" w:rsidRDefault="007A22F4" w:rsidP="007A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198E"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 xml:space="preserve"> and Neuroscience Center</w:t>
      </w:r>
      <w:r w:rsidRPr="00BC198E">
        <w:rPr>
          <w:rFonts w:ascii="Times New Roman" w:hAnsi="Times New Roman" w:cs="Times New Roman"/>
          <w:sz w:val="24"/>
          <w:szCs w:val="24"/>
        </w:rPr>
        <w:t>, Brigham Young University</w:t>
      </w:r>
    </w:p>
    <w:p w14:paraId="7D8A2F3B" w14:textId="77777777" w:rsidR="007A22F4" w:rsidRPr="00BC198E" w:rsidRDefault="007A22F4" w:rsidP="007A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Pulmonary Division, Intermountain Medical Center</w:t>
      </w:r>
    </w:p>
    <w:p w14:paraId="3942E7A4" w14:textId="77777777" w:rsidR="007A22F4" w:rsidRPr="00BC198E" w:rsidRDefault="007A22F4" w:rsidP="007A22F4">
      <w:pPr>
        <w:rPr>
          <w:rFonts w:ascii="Times New Roman" w:hAnsi="Times New Roman" w:cs="Times New Roman"/>
          <w:sz w:val="24"/>
          <w:szCs w:val="24"/>
        </w:rPr>
      </w:pPr>
      <w:r w:rsidRPr="00BC19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C198E">
        <w:rPr>
          <w:rFonts w:ascii="Times New Roman" w:hAnsi="Times New Roman" w:cs="Times New Roman"/>
          <w:sz w:val="24"/>
          <w:szCs w:val="24"/>
        </w:rPr>
        <w:t>Geriatrics and Psychology, University of Utah</w:t>
      </w:r>
    </w:p>
    <w:p w14:paraId="1ADF971E" w14:textId="3F9D5C5C" w:rsidR="00775755" w:rsidRPr="00BE0C3C" w:rsidRDefault="007A22F4" w:rsidP="007A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75755" w:rsidRPr="00BE0C3C">
        <w:rPr>
          <w:rFonts w:ascii="Times New Roman" w:hAnsi="Times New Roman" w:cs="Times New Roman"/>
          <w:sz w:val="24"/>
          <w:szCs w:val="24"/>
        </w:rPr>
        <w:t>Homer Warner Center, Medical informatics, Intermountain Healthcare</w:t>
      </w:r>
    </w:p>
    <w:p w14:paraId="56BD4622" w14:textId="53B20354" w:rsidR="007A22F4" w:rsidRPr="00BC198E" w:rsidRDefault="00775755" w:rsidP="007A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7A22F4" w:rsidRPr="00BC198E">
        <w:rPr>
          <w:rFonts w:ascii="Times New Roman" w:hAnsi="Times New Roman" w:cs="Times New Roman"/>
          <w:sz w:val="24"/>
          <w:szCs w:val="24"/>
        </w:rPr>
        <w:t>Pediatric Critical Care, University of Utah</w:t>
      </w:r>
    </w:p>
    <w:p w14:paraId="36387219" w14:textId="77777777" w:rsidR="007A22F4" w:rsidRPr="00BC198E" w:rsidRDefault="007A22F4" w:rsidP="007A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  <w:r w:rsidRPr="00681F43">
        <w:rPr>
          <w:rFonts w:ascii="Times New Roman" w:hAnsi="Times New Roman" w:cs="Times New Roman"/>
          <w:sz w:val="24"/>
          <w:szCs w:val="24"/>
        </w:rPr>
        <w:t>Co-corresponding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authors</w:t>
      </w:r>
    </w:p>
    <w:p w14:paraId="2E7E0A91" w14:textId="77777777" w:rsidR="007A22F4" w:rsidRPr="00BC198E" w:rsidRDefault="007A22F4" w:rsidP="007A22F4">
      <w:pPr>
        <w:rPr>
          <w:rFonts w:ascii="Times New Roman" w:hAnsi="Times New Roman" w:cs="Times New Roman"/>
          <w:sz w:val="24"/>
          <w:szCs w:val="24"/>
        </w:rPr>
      </w:pPr>
    </w:p>
    <w:p w14:paraId="34681C37" w14:textId="77777777" w:rsidR="007A22F4" w:rsidRPr="00BC198E" w:rsidRDefault="007A22F4" w:rsidP="007A22F4">
      <w:pPr>
        <w:rPr>
          <w:rFonts w:ascii="Times New Roman" w:hAnsi="Times New Roman" w:cs="Times New Roman"/>
          <w:sz w:val="24"/>
          <w:szCs w:val="24"/>
        </w:rPr>
      </w:pPr>
      <w:r w:rsidRPr="00BC198E">
        <w:rPr>
          <w:rFonts w:ascii="Times New Roman" w:hAnsi="Times New Roman" w:cs="Times New Roman"/>
          <w:b/>
          <w:sz w:val="24"/>
          <w:szCs w:val="24"/>
        </w:rPr>
        <w:t>Correspond</w:t>
      </w:r>
      <w:r>
        <w:rPr>
          <w:rFonts w:ascii="Times New Roman" w:hAnsi="Times New Roman" w:cs="Times New Roman"/>
          <w:b/>
          <w:sz w:val="24"/>
          <w:szCs w:val="24"/>
        </w:rPr>
        <w:t>ence</w:t>
      </w:r>
      <w:r w:rsidRPr="00BC19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Samuel M. Brown MD MS or </w:t>
      </w:r>
      <w:r w:rsidRPr="00BC198E">
        <w:rPr>
          <w:rFonts w:ascii="Times New Roman" w:hAnsi="Times New Roman" w:cs="Times New Roman"/>
          <w:sz w:val="24"/>
          <w:szCs w:val="24"/>
        </w:rPr>
        <w:t xml:space="preserve">Eliotte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BC198E">
        <w:rPr>
          <w:rFonts w:ascii="Times New Roman" w:hAnsi="Times New Roman" w:cs="Times New Roman"/>
          <w:sz w:val="24"/>
          <w:szCs w:val="24"/>
        </w:rPr>
        <w:t>Hirshberg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98E"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z w:val="24"/>
          <w:szCs w:val="24"/>
        </w:rPr>
        <w:t xml:space="preserve"> MS</w:t>
      </w:r>
      <w:r w:rsidRPr="00BC198E">
        <w:rPr>
          <w:rFonts w:ascii="Times New Roman" w:hAnsi="Times New Roman" w:cs="Times New Roman"/>
          <w:sz w:val="24"/>
          <w:szCs w:val="24"/>
        </w:rPr>
        <w:t>, Shock Trauma ICU, Intermountain Medical Center, 5121 S. Cottonwood Street, Murray, UT 84107, O: (801) 507-6529, F: (801) 507-5578</w:t>
      </w:r>
    </w:p>
    <w:p w14:paraId="190F4505" w14:textId="77777777" w:rsidR="007A22F4" w:rsidRPr="00BC198E" w:rsidRDefault="007A22F4" w:rsidP="007A22F4">
      <w:pPr>
        <w:rPr>
          <w:rFonts w:ascii="Times New Roman" w:hAnsi="Times New Roman" w:cs="Times New Roman"/>
          <w:sz w:val="24"/>
          <w:szCs w:val="24"/>
        </w:rPr>
      </w:pPr>
      <w:r w:rsidRPr="00BC198E">
        <w:rPr>
          <w:rFonts w:ascii="Times New Roman" w:hAnsi="Times New Roman" w:cs="Times New Roman"/>
          <w:sz w:val="24"/>
          <w:szCs w:val="24"/>
        </w:rPr>
        <w:t>Contributions to manuscript: Conception (SMB, ELH, JO, 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198E">
        <w:rPr>
          <w:rFonts w:ascii="Times New Roman" w:hAnsi="Times New Roman" w:cs="Times New Roman"/>
          <w:sz w:val="24"/>
          <w:szCs w:val="24"/>
        </w:rPr>
        <w:t>H, KGK), data acquisition (SJB, SMB, EW, KGK</w:t>
      </w:r>
      <w:r>
        <w:rPr>
          <w:rFonts w:ascii="Times New Roman" w:hAnsi="Times New Roman" w:cs="Times New Roman"/>
          <w:sz w:val="24"/>
          <w:szCs w:val="24"/>
        </w:rPr>
        <w:t>, ELH</w:t>
      </w:r>
      <w:r w:rsidRPr="00BC198E">
        <w:rPr>
          <w:rFonts w:ascii="Times New Roman" w:hAnsi="Times New Roman" w:cs="Times New Roman"/>
          <w:sz w:val="24"/>
          <w:szCs w:val="24"/>
        </w:rPr>
        <w:t>), data analysis (SJB, EW, SMB</w:t>
      </w:r>
      <w:r>
        <w:rPr>
          <w:rFonts w:ascii="Times New Roman" w:hAnsi="Times New Roman" w:cs="Times New Roman"/>
          <w:sz w:val="24"/>
          <w:szCs w:val="24"/>
        </w:rPr>
        <w:t>, JHL</w:t>
      </w:r>
      <w:r w:rsidRPr="00BC198E">
        <w:rPr>
          <w:rFonts w:ascii="Times New Roman" w:hAnsi="Times New Roman" w:cs="Times New Roman"/>
          <w:sz w:val="24"/>
          <w:szCs w:val="24"/>
        </w:rPr>
        <w:t>), writing manuscript (SMB, SJB, ELH), revising manuscript for important intellectual content (all authors), approval of final copy (all authors)</w:t>
      </w:r>
    </w:p>
    <w:p w14:paraId="79D79EE3" w14:textId="77777777" w:rsidR="007A22F4" w:rsidRPr="00BC198E" w:rsidRDefault="007A22F4" w:rsidP="007A22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198E">
        <w:rPr>
          <w:rFonts w:ascii="Times New Roman" w:hAnsi="Times New Roman" w:cs="Times New Roman"/>
          <w:b/>
          <w:sz w:val="24"/>
          <w:szCs w:val="24"/>
        </w:rPr>
        <w:t>Financial Support</w:t>
      </w:r>
      <w:r w:rsidRPr="00BC198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Intermountain Research and Medical Foundation Grant</w:t>
      </w:r>
    </w:p>
    <w:p w14:paraId="5FF77501" w14:textId="77777777" w:rsidR="007A22F4" w:rsidRDefault="007A22F4" w:rsidP="007A22F4">
      <w:pPr>
        <w:rPr>
          <w:rFonts w:ascii="Times New Roman" w:hAnsi="Times New Roman" w:cs="Times New Roman"/>
          <w:sz w:val="24"/>
          <w:szCs w:val="24"/>
        </w:rPr>
      </w:pPr>
      <w:r w:rsidRPr="00BC198E">
        <w:rPr>
          <w:rFonts w:ascii="Times New Roman" w:hAnsi="Times New Roman" w:cs="Times New Roman"/>
          <w:sz w:val="24"/>
          <w:szCs w:val="24"/>
        </w:rPr>
        <w:t>No author has a conflict of interest.</w:t>
      </w:r>
    </w:p>
    <w:p w14:paraId="564F0DB0" w14:textId="75579BE4" w:rsidR="00CC19EC" w:rsidRDefault="00CC1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046700" w14:textId="77777777" w:rsidR="00CC19EC" w:rsidRPr="00BC198E" w:rsidRDefault="00CC19EC" w:rsidP="007A22F4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6519476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99AD1D" w14:textId="519D512B" w:rsidR="00290E41" w:rsidRDefault="00290E41">
          <w:pPr>
            <w:pStyle w:val="TOCHeading"/>
          </w:pPr>
          <w:r>
            <w:t>Contents</w:t>
          </w:r>
        </w:p>
        <w:p w14:paraId="2E329700" w14:textId="77777777" w:rsidR="00CC19EC" w:rsidRDefault="00290E41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958487" w:history="1">
            <w:r w:rsidR="00CC19EC" w:rsidRPr="00C032CB">
              <w:rPr>
                <w:rStyle w:val="Hyperlink"/>
                <w:noProof/>
              </w:rPr>
              <w:t>Figure E1.  Priority for determining which family member to enroll as a participant</w:t>
            </w:r>
            <w:r w:rsidR="00CC19EC">
              <w:rPr>
                <w:noProof/>
                <w:webHidden/>
              </w:rPr>
              <w:tab/>
            </w:r>
            <w:r w:rsidR="00CC19EC">
              <w:rPr>
                <w:noProof/>
                <w:webHidden/>
              </w:rPr>
              <w:fldChar w:fldCharType="begin"/>
            </w:r>
            <w:r w:rsidR="00CC19EC">
              <w:rPr>
                <w:noProof/>
                <w:webHidden/>
              </w:rPr>
              <w:instrText xml:space="preserve"> PAGEREF _Toc489958487 \h </w:instrText>
            </w:r>
            <w:r w:rsidR="00CC19EC">
              <w:rPr>
                <w:noProof/>
                <w:webHidden/>
              </w:rPr>
            </w:r>
            <w:r w:rsidR="00CC19EC">
              <w:rPr>
                <w:noProof/>
                <w:webHidden/>
              </w:rPr>
              <w:fldChar w:fldCharType="separate"/>
            </w:r>
            <w:r w:rsidR="00CC19EC">
              <w:rPr>
                <w:noProof/>
                <w:webHidden/>
              </w:rPr>
              <w:t>2</w:t>
            </w:r>
            <w:r w:rsidR="00CC19EC">
              <w:rPr>
                <w:noProof/>
                <w:webHidden/>
              </w:rPr>
              <w:fldChar w:fldCharType="end"/>
            </w:r>
          </w:hyperlink>
        </w:p>
        <w:p w14:paraId="65D7A3FA" w14:textId="77777777" w:rsidR="00CC19EC" w:rsidRDefault="00B2399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89958488" w:history="1">
            <w:r w:rsidR="00CC19EC" w:rsidRPr="00C032CB">
              <w:rPr>
                <w:rStyle w:val="Hyperlink"/>
                <w:noProof/>
              </w:rPr>
              <w:t>Figure E2. Example Calculation of Area under the Curve with respect to ground from Pruessner et al</w:t>
            </w:r>
            <w:r w:rsidR="00CC19EC" w:rsidRPr="00C032CB">
              <w:rPr>
                <w:rStyle w:val="Hyperlink"/>
                <w:noProof/>
                <w:vertAlign w:val="superscript"/>
              </w:rPr>
              <w:t>1</w:t>
            </w:r>
            <w:r w:rsidR="00CC19EC">
              <w:rPr>
                <w:noProof/>
                <w:webHidden/>
              </w:rPr>
              <w:tab/>
            </w:r>
            <w:r w:rsidR="00CC19EC">
              <w:rPr>
                <w:noProof/>
                <w:webHidden/>
              </w:rPr>
              <w:fldChar w:fldCharType="begin"/>
            </w:r>
            <w:r w:rsidR="00CC19EC">
              <w:rPr>
                <w:noProof/>
                <w:webHidden/>
              </w:rPr>
              <w:instrText xml:space="preserve"> PAGEREF _Toc489958488 \h </w:instrText>
            </w:r>
            <w:r w:rsidR="00CC19EC">
              <w:rPr>
                <w:noProof/>
                <w:webHidden/>
              </w:rPr>
            </w:r>
            <w:r w:rsidR="00CC19EC">
              <w:rPr>
                <w:noProof/>
                <w:webHidden/>
              </w:rPr>
              <w:fldChar w:fldCharType="separate"/>
            </w:r>
            <w:r w:rsidR="00CC19EC">
              <w:rPr>
                <w:noProof/>
                <w:webHidden/>
              </w:rPr>
              <w:t>3</w:t>
            </w:r>
            <w:r w:rsidR="00CC19EC">
              <w:rPr>
                <w:noProof/>
                <w:webHidden/>
              </w:rPr>
              <w:fldChar w:fldCharType="end"/>
            </w:r>
          </w:hyperlink>
        </w:p>
        <w:p w14:paraId="1CBAAAE1" w14:textId="77777777" w:rsidR="00CC19EC" w:rsidRDefault="00B2399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89958489" w:history="1">
            <w:r w:rsidR="00CC19EC" w:rsidRPr="00C032CB">
              <w:rPr>
                <w:rStyle w:val="Hyperlink"/>
                <w:noProof/>
              </w:rPr>
              <w:t>Table E1. Study Participant Information</w:t>
            </w:r>
            <w:r w:rsidR="00CC19EC">
              <w:rPr>
                <w:noProof/>
                <w:webHidden/>
              </w:rPr>
              <w:tab/>
            </w:r>
            <w:r w:rsidR="00CC19EC">
              <w:rPr>
                <w:noProof/>
                <w:webHidden/>
              </w:rPr>
              <w:fldChar w:fldCharType="begin"/>
            </w:r>
            <w:r w:rsidR="00CC19EC">
              <w:rPr>
                <w:noProof/>
                <w:webHidden/>
              </w:rPr>
              <w:instrText xml:space="preserve"> PAGEREF _Toc489958489 \h </w:instrText>
            </w:r>
            <w:r w:rsidR="00CC19EC">
              <w:rPr>
                <w:noProof/>
                <w:webHidden/>
              </w:rPr>
            </w:r>
            <w:r w:rsidR="00CC19EC">
              <w:rPr>
                <w:noProof/>
                <w:webHidden/>
              </w:rPr>
              <w:fldChar w:fldCharType="separate"/>
            </w:r>
            <w:r w:rsidR="00CC19EC">
              <w:rPr>
                <w:noProof/>
                <w:webHidden/>
              </w:rPr>
              <w:t>4</w:t>
            </w:r>
            <w:r w:rsidR="00CC19EC">
              <w:rPr>
                <w:noProof/>
                <w:webHidden/>
              </w:rPr>
              <w:fldChar w:fldCharType="end"/>
            </w:r>
          </w:hyperlink>
        </w:p>
        <w:p w14:paraId="403A3349" w14:textId="77777777" w:rsidR="00CC19EC" w:rsidRDefault="00B2399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89958490" w:history="1">
            <w:r w:rsidR="00CC19EC" w:rsidRPr="00C032CB">
              <w:rPr>
                <w:rStyle w:val="Hyperlink"/>
                <w:noProof/>
              </w:rPr>
              <w:t>Table E2. ICU Patient Demographic, Medical and Outcome Information</w:t>
            </w:r>
            <w:r w:rsidR="00CC19EC">
              <w:rPr>
                <w:noProof/>
                <w:webHidden/>
              </w:rPr>
              <w:tab/>
            </w:r>
            <w:r w:rsidR="00CC19EC">
              <w:rPr>
                <w:noProof/>
                <w:webHidden/>
              </w:rPr>
              <w:fldChar w:fldCharType="begin"/>
            </w:r>
            <w:r w:rsidR="00CC19EC">
              <w:rPr>
                <w:noProof/>
                <w:webHidden/>
              </w:rPr>
              <w:instrText xml:space="preserve"> PAGEREF _Toc489958490 \h </w:instrText>
            </w:r>
            <w:r w:rsidR="00CC19EC">
              <w:rPr>
                <w:noProof/>
                <w:webHidden/>
              </w:rPr>
            </w:r>
            <w:r w:rsidR="00CC19EC">
              <w:rPr>
                <w:noProof/>
                <w:webHidden/>
              </w:rPr>
              <w:fldChar w:fldCharType="separate"/>
            </w:r>
            <w:r w:rsidR="00CC19EC">
              <w:rPr>
                <w:noProof/>
                <w:webHidden/>
              </w:rPr>
              <w:t>6</w:t>
            </w:r>
            <w:r w:rsidR="00CC19EC">
              <w:rPr>
                <w:noProof/>
                <w:webHidden/>
              </w:rPr>
              <w:fldChar w:fldCharType="end"/>
            </w:r>
          </w:hyperlink>
        </w:p>
        <w:p w14:paraId="1F93077B" w14:textId="726CC3B8" w:rsidR="00290E41" w:rsidRDefault="00290E41">
          <w:r>
            <w:rPr>
              <w:b/>
              <w:bCs/>
              <w:noProof/>
            </w:rPr>
            <w:fldChar w:fldCharType="end"/>
          </w:r>
        </w:p>
      </w:sdtContent>
    </w:sdt>
    <w:p w14:paraId="14191E5F" w14:textId="77777777" w:rsidR="00410DC6" w:rsidRPr="001B0637" w:rsidRDefault="00410DC6" w:rsidP="00410DC6">
      <w:pPr>
        <w:rPr>
          <w:rFonts w:ascii="Times New Roman" w:hAnsi="Times New Roman" w:cs="Times New Roman"/>
          <w:sz w:val="24"/>
          <w:szCs w:val="24"/>
        </w:rPr>
      </w:pPr>
    </w:p>
    <w:p w14:paraId="1B44D9AE" w14:textId="7F9D97D2" w:rsidR="00410DC6" w:rsidRDefault="00410DC6" w:rsidP="00290E41">
      <w:pPr>
        <w:pStyle w:val="Heading2"/>
      </w:pPr>
      <w:bookmarkStart w:id="0" w:name="_Toc489958487"/>
      <w:r w:rsidRPr="00FB460F">
        <w:t xml:space="preserve">Figure </w:t>
      </w:r>
      <w:r w:rsidR="004742F4">
        <w:t>E</w:t>
      </w:r>
      <w:r w:rsidRPr="00FB460F">
        <w:t xml:space="preserve">1.  </w:t>
      </w:r>
      <w:r w:rsidR="00EF79FA">
        <w:t>Priority for determining</w:t>
      </w:r>
      <w:r w:rsidRPr="00FB460F">
        <w:t xml:space="preserve"> which family me</w:t>
      </w:r>
      <w:r>
        <w:t>mber to enroll as a participant</w:t>
      </w:r>
      <w:bookmarkEnd w:id="0"/>
    </w:p>
    <w:p w14:paraId="3B5FA880" w14:textId="77777777" w:rsidR="00410DC6" w:rsidRDefault="00410DC6" w:rsidP="00410DC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FD00A7E" w14:textId="0B30B20D" w:rsidR="00410DC6" w:rsidRPr="00010456" w:rsidRDefault="00410DC6" w:rsidP="00410DC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B2F755D" w14:textId="71ACAF86" w:rsidR="00410DC6" w:rsidRDefault="00C80EA5" w:rsidP="00410DC6">
      <w:pPr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noProof/>
        </w:rPr>
        <w:drawing>
          <wp:inline distT="0" distB="0" distL="0" distR="0" wp14:anchorId="22AFA051" wp14:editId="148F889D">
            <wp:extent cx="5812403" cy="2634405"/>
            <wp:effectExtent l="0" t="0" r="0" b="0"/>
            <wp:docPr id="1" name="Picture 1" descr="\\co.ihc.com\ucr\IM\Apps\AccessDB\Critical Care Clinic-Dr Sam Brown Sepsis Study\Sarah Beesley\Cortisol\Cortisol Stub\Omnibus Stub\efigure 1 partici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.ihc.com\ucr\IM\Apps\AccessDB\Critical Care Clinic-Dr Sam Brown Sepsis Study\Sarah Beesley\Cortisol\Cortisol Stub\Omnibus Stub\efigure 1 participa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27" cy="263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F1825" w14:textId="212E78FC" w:rsidR="005350D0" w:rsidRDefault="00C80EA5" w:rsidP="00290E41">
      <w:pPr>
        <w:pStyle w:val="Heading2"/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br w:type="page"/>
      </w:r>
      <w:bookmarkStart w:id="1" w:name="_Toc489958488"/>
      <w:r w:rsidR="005350D0">
        <w:lastRenderedPageBreak/>
        <w:t xml:space="preserve">Figure E2. Example </w:t>
      </w:r>
      <w:r w:rsidR="00290E41">
        <w:t>Calculation</w:t>
      </w:r>
      <w:r w:rsidR="005350D0">
        <w:t xml:space="preserve"> of Area under the Curve with respect to ground</w:t>
      </w:r>
      <w:r w:rsidR="00D877C4">
        <w:t xml:space="preserve"> </w:t>
      </w:r>
      <w:bookmarkEnd w:id="1"/>
    </w:p>
    <w:p w14:paraId="55938FFE" w14:textId="4906269B" w:rsidR="009A13ED" w:rsidRDefault="009A13ED" w:rsidP="00472729">
      <w:pPr>
        <w:jc w:val="center"/>
      </w:pPr>
    </w:p>
    <w:p w14:paraId="1907F3D2" w14:textId="3A88D31D" w:rsidR="009A13ED" w:rsidRPr="009A13ED" w:rsidRDefault="00735805" w:rsidP="00472729">
      <w:pPr>
        <w:jc w:val="center"/>
      </w:pPr>
      <w:r>
        <w:rPr>
          <w:noProof/>
        </w:rPr>
        <w:drawing>
          <wp:inline distT="0" distB="0" distL="0" distR="0" wp14:anchorId="4F22216D" wp14:editId="2465A494">
            <wp:extent cx="5943600" cy="6052991"/>
            <wp:effectExtent l="0" t="0" r="0" b="5080"/>
            <wp:docPr id="2" name="Picture 2" descr="cid:image001.png@01D31752.9B674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1752.9B6745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6930E" w14:textId="2AD43ECD" w:rsidR="00C80EA5" w:rsidRDefault="00C80EA5">
      <w:pPr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2B7A1996" w14:textId="703A4492" w:rsidR="00C80EA5" w:rsidRDefault="009A13ED" w:rsidP="00410DC6">
      <w:pPr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Theme="minorHAnsi" w:hAnsi="Times New Roman" w:cs="Times New Roman"/>
          <w:i/>
          <w:iCs/>
          <w:sz w:val="21"/>
          <w:szCs w:val="21"/>
        </w:rPr>
        <w:t xml:space="preserve"> </w:t>
      </w:r>
      <w:r w:rsidR="00B2399F">
        <w:fldChar w:fldCharType="begin"/>
      </w:r>
      <w:r w:rsidR="00B2399F">
        <w:instrText xml:space="preserve"> ADDIN EN.REFLIST </w:instrText>
      </w:r>
      <w:r w:rsidR="00B2399F">
        <w:fldChar w:fldCharType="separate"/>
      </w:r>
      <w:r w:rsidR="00B2399F">
        <w:fldChar w:fldCharType="end"/>
      </w:r>
    </w:p>
    <w:p w14:paraId="5BC4EE8E" w14:textId="77777777" w:rsidR="009A13ED" w:rsidRDefault="009A13ED" w:rsidP="009A13ED"/>
    <w:p w14:paraId="0AF1BFF2" w14:textId="77777777" w:rsidR="009A13ED" w:rsidRDefault="009A13ED">
      <w:r>
        <w:br w:type="page"/>
      </w:r>
    </w:p>
    <w:p w14:paraId="7AEC7A31" w14:textId="2D0098C6" w:rsidR="00BD1245" w:rsidRPr="009A13ED" w:rsidRDefault="006D49B9" w:rsidP="00290E41">
      <w:pPr>
        <w:pStyle w:val="Heading2"/>
        <w:rPr>
          <w:rFonts w:eastAsia="Times New Roman"/>
          <w:snapToGrid w:val="0"/>
        </w:rPr>
      </w:pPr>
      <w:bookmarkStart w:id="2" w:name="_Toc489958489"/>
      <w:r>
        <w:lastRenderedPageBreak/>
        <w:t xml:space="preserve">Table </w:t>
      </w:r>
      <w:r w:rsidR="004742F4">
        <w:t>E</w:t>
      </w:r>
      <w:r>
        <w:t>1</w:t>
      </w:r>
      <w:r w:rsidR="00BD1245">
        <w:t>. Study Participant Information</w:t>
      </w:r>
      <w:bookmarkEnd w:id="2"/>
    </w:p>
    <w:tbl>
      <w:tblPr>
        <w:tblStyle w:val="LightList"/>
        <w:tblW w:w="9540" w:type="dxa"/>
        <w:tblInd w:w="-522" w:type="dxa"/>
        <w:tblLook w:val="04A0" w:firstRow="1" w:lastRow="0" w:firstColumn="1" w:lastColumn="0" w:noHBand="0" w:noVBand="1"/>
      </w:tblPr>
      <w:tblGrid>
        <w:gridCol w:w="6480"/>
        <w:gridCol w:w="3060"/>
      </w:tblGrid>
      <w:tr w:rsidR="00BD1245" w14:paraId="30EB7C63" w14:textId="77777777" w:rsidTr="00BA7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C716935" w14:textId="4C4FE0ED" w:rsidR="00BD1245" w:rsidRDefault="00BD1245" w:rsidP="00BA7B0E">
            <w:pPr>
              <w:rPr>
                <w:sz w:val="28"/>
              </w:rPr>
            </w:pPr>
            <w:r>
              <w:br w:type="page"/>
            </w:r>
            <w:r>
              <w:rPr>
                <w:sz w:val="28"/>
              </w:rPr>
              <w:t>Variable</w:t>
            </w:r>
          </w:p>
        </w:tc>
        <w:tc>
          <w:tcPr>
            <w:tcW w:w="3060" w:type="dxa"/>
          </w:tcPr>
          <w:p w14:paraId="05DE017B" w14:textId="77777777" w:rsidR="00BD1245" w:rsidRDefault="00BD1245" w:rsidP="00BA7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Overall</w:t>
            </w:r>
          </w:p>
        </w:tc>
      </w:tr>
      <w:tr w:rsidR="00BD1245" w14:paraId="58065B1C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  <w:shd w:val="clear" w:color="auto" w:fill="D9D9D9" w:themeFill="background1" w:themeFillShade="D9"/>
          </w:tcPr>
          <w:p w14:paraId="550FBE5A" w14:textId="77777777" w:rsidR="00BD1245" w:rsidRDefault="00BD1245" w:rsidP="00BA7B0E">
            <w:pPr>
              <w:rPr>
                <w:sz w:val="28"/>
              </w:rPr>
            </w:pPr>
            <w:r>
              <w:rPr>
                <w:sz w:val="28"/>
              </w:rPr>
              <w:t>Participant Demographics</w:t>
            </w:r>
          </w:p>
        </w:tc>
      </w:tr>
      <w:tr w:rsidR="00BD1245" w:rsidRPr="002D4432" w14:paraId="78D91E6C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6E227E7" w14:textId="77777777" w:rsidR="00BD1245" w:rsidRPr="00F44FF6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Age; mean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±</w:t>
            </w:r>
            <w:r>
              <w:rPr>
                <w:b w:val="0"/>
                <w:sz w:val="28"/>
              </w:rPr>
              <w:t xml:space="preserve"> SD</w:t>
            </w:r>
          </w:p>
        </w:tc>
        <w:tc>
          <w:tcPr>
            <w:tcW w:w="3060" w:type="dxa"/>
          </w:tcPr>
          <w:p w14:paraId="2D217D85" w14:textId="77777777" w:rsidR="00BD1245" w:rsidRPr="002D4432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D4432">
              <w:rPr>
                <w:sz w:val="28"/>
              </w:rPr>
              <w:t xml:space="preserve">54 </w:t>
            </w:r>
            <w:r w:rsidRPr="002D4432">
              <w:rPr>
                <w:rFonts w:cs="Times New Roman"/>
                <w:sz w:val="28"/>
              </w:rPr>
              <w:t>±</w:t>
            </w:r>
            <w:r w:rsidRPr="002D4432">
              <w:rPr>
                <w:sz w:val="28"/>
              </w:rPr>
              <w:t xml:space="preserve"> 14</w:t>
            </w:r>
          </w:p>
        </w:tc>
      </w:tr>
      <w:tr w:rsidR="00BD1245" w14:paraId="0C441EB1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C70FD89" w14:textId="77777777" w:rsidR="00BD1245" w:rsidRPr="00F44FF6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Female sex; n (%)</w:t>
            </w:r>
          </w:p>
        </w:tc>
        <w:tc>
          <w:tcPr>
            <w:tcW w:w="3060" w:type="dxa"/>
          </w:tcPr>
          <w:p w14:paraId="55BB449D" w14:textId="77777777" w:rsidR="00BD1245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63 (64%)</w:t>
            </w:r>
          </w:p>
        </w:tc>
      </w:tr>
      <w:tr w:rsidR="00BD1245" w:rsidRPr="00F44FF6" w14:paraId="4E87E71E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C5A361B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Race; n (%)</w:t>
            </w:r>
          </w:p>
          <w:p w14:paraId="1BDA806E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American Indian or Alaskan Native</w:t>
            </w:r>
          </w:p>
          <w:p w14:paraId="287DAE8A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Asian</w:t>
            </w:r>
          </w:p>
          <w:p w14:paraId="789DAEE8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Black</w:t>
            </w:r>
          </w:p>
          <w:p w14:paraId="544C051F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Native Hawaiian or Pacific Islander</w:t>
            </w:r>
          </w:p>
          <w:p w14:paraId="036D666F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White</w:t>
            </w:r>
          </w:p>
          <w:p w14:paraId="16FF6095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Not reported</w:t>
            </w:r>
          </w:p>
        </w:tc>
        <w:tc>
          <w:tcPr>
            <w:tcW w:w="3060" w:type="dxa"/>
          </w:tcPr>
          <w:p w14:paraId="5E28E6B4" w14:textId="77777777" w:rsidR="00BD1245" w:rsidRDefault="00BD1245" w:rsidP="00BA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2277888" w14:textId="77777777" w:rsidR="00BD1245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 (1%)</w:t>
            </w:r>
          </w:p>
          <w:p w14:paraId="1F47DDE3" w14:textId="77777777" w:rsidR="00BD1245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 (3%)</w:t>
            </w:r>
          </w:p>
          <w:p w14:paraId="23181732" w14:textId="77777777" w:rsidR="00BD1245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 (2%)</w:t>
            </w:r>
          </w:p>
          <w:p w14:paraId="6E3EA8CF" w14:textId="77777777" w:rsidR="00BD1245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 (2%)</w:t>
            </w:r>
          </w:p>
          <w:p w14:paraId="74DF109F" w14:textId="77777777" w:rsidR="00BD1245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89 (90%)</w:t>
            </w:r>
          </w:p>
          <w:p w14:paraId="2C8D9488" w14:textId="77777777" w:rsidR="00BD1245" w:rsidRPr="00F44FF6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 (2%)</w:t>
            </w:r>
          </w:p>
        </w:tc>
      </w:tr>
      <w:tr w:rsidR="00BD1245" w:rsidRPr="00F44FF6" w14:paraId="19912D5C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EBA4F33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Ethnicity; n (%)</w:t>
            </w:r>
          </w:p>
          <w:p w14:paraId="5C7D478B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Hispanic or Latino</w:t>
            </w:r>
          </w:p>
          <w:p w14:paraId="4D2E8E8A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Not Hispanic or Latino</w:t>
            </w:r>
          </w:p>
          <w:p w14:paraId="0E1F2551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Not reported</w:t>
            </w:r>
          </w:p>
        </w:tc>
        <w:tc>
          <w:tcPr>
            <w:tcW w:w="3060" w:type="dxa"/>
          </w:tcPr>
          <w:p w14:paraId="5BE75E74" w14:textId="77777777" w:rsidR="00BD1245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561F73A9" w14:textId="77777777" w:rsidR="00BD1245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 (8%)</w:t>
            </w:r>
          </w:p>
          <w:p w14:paraId="0FA50D56" w14:textId="77777777" w:rsidR="00BD1245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90 (91%)</w:t>
            </w:r>
          </w:p>
          <w:p w14:paraId="49FD6825" w14:textId="77777777" w:rsidR="00BD1245" w:rsidRPr="00F44FF6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 (1%)</w:t>
            </w:r>
          </w:p>
        </w:tc>
      </w:tr>
      <w:tr w:rsidR="00BD1245" w:rsidRPr="00F44FF6" w14:paraId="194D819F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185D4B2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Education; n (%)</w:t>
            </w:r>
          </w:p>
          <w:p w14:paraId="363DAC4C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Some schooling</w:t>
            </w:r>
          </w:p>
          <w:p w14:paraId="7707AE35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High school diploma, GED, or equivalent</w:t>
            </w:r>
          </w:p>
          <w:p w14:paraId="7CB315D8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Associates degree</w:t>
            </w:r>
          </w:p>
          <w:p w14:paraId="7D5A0390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Bachelor’s degree</w:t>
            </w:r>
          </w:p>
          <w:p w14:paraId="0147B483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Graduate degree (masters, doctorate)</w:t>
            </w:r>
          </w:p>
        </w:tc>
        <w:tc>
          <w:tcPr>
            <w:tcW w:w="3060" w:type="dxa"/>
          </w:tcPr>
          <w:p w14:paraId="36E4A92F" w14:textId="77777777" w:rsidR="00BD1245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7D3B2E43" w14:textId="77777777" w:rsidR="00BD1245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 (3%)</w:t>
            </w:r>
          </w:p>
          <w:p w14:paraId="626AC2DD" w14:textId="77777777" w:rsidR="00BD1245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48 (49%)</w:t>
            </w:r>
          </w:p>
          <w:p w14:paraId="34C28229" w14:textId="77777777" w:rsidR="00BD1245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23 (23%)</w:t>
            </w:r>
          </w:p>
          <w:p w14:paraId="25082BA0" w14:textId="77777777" w:rsidR="00BD1245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15 (15%)</w:t>
            </w:r>
          </w:p>
          <w:p w14:paraId="457E4C9A" w14:textId="77777777" w:rsidR="00BD1245" w:rsidRPr="00F44FF6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 (10%)</w:t>
            </w:r>
          </w:p>
        </w:tc>
      </w:tr>
      <w:tr w:rsidR="00BD1245" w:rsidRPr="00760300" w14:paraId="1767A34A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  <w:shd w:val="clear" w:color="auto" w:fill="D9D9D9" w:themeFill="background1" w:themeFillShade="D9"/>
          </w:tcPr>
          <w:p w14:paraId="1E35F794" w14:textId="77777777" w:rsidR="00BD1245" w:rsidRPr="00760300" w:rsidRDefault="00BD1245" w:rsidP="00BA7B0E">
            <w:pPr>
              <w:rPr>
                <w:sz w:val="28"/>
              </w:rPr>
            </w:pPr>
            <w:r>
              <w:rPr>
                <w:sz w:val="28"/>
              </w:rPr>
              <w:t>Participant Medical History</w:t>
            </w:r>
          </w:p>
        </w:tc>
      </w:tr>
      <w:tr w:rsidR="00BD1245" w:rsidRPr="00760300" w14:paraId="22632BF3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DEFFC09" w14:textId="77777777" w:rsidR="00BD1245" w:rsidRPr="00760300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Ever smoker; n (%)</w:t>
            </w:r>
          </w:p>
        </w:tc>
        <w:tc>
          <w:tcPr>
            <w:tcW w:w="3060" w:type="dxa"/>
          </w:tcPr>
          <w:p w14:paraId="7AA4E146" w14:textId="77777777" w:rsidR="00BD1245" w:rsidRPr="00760300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37 (37%)</w:t>
            </w:r>
          </w:p>
        </w:tc>
      </w:tr>
      <w:tr w:rsidR="00BD1245" w:rsidRPr="00760300" w14:paraId="5B4AF2E9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199C3F2" w14:textId="77777777" w:rsidR="00BD1245" w:rsidRPr="00760300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Pack years; median (IQR)</w:t>
            </w:r>
          </w:p>
        </w:tc>
        <w:tc>
          <w:tcPr>
            <w:tcW w:w="3060" w:type="dxa"/>
          </w:tcPr>
          <w:p w14:paraId="12FEFD5F" w14:textId="77777777" w:rsidR="00BD1245" w:rsidRPr="00760300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 (5 – 21)</w:t>
            </w:r>
          </w:p>
        </w:tc>
      </w:tr>
      <w:tr w:rsidR="00BD1245" w:rsidRPr="00760300" w14:paraId="41D486B3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555C6D5" w14:textId="77777777" w:rsidR="00BD1245" w:rsidRPr="00760300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Current smoker; n (%)</w:t>
            </w:r>
          </w:p>
        </w:tc>
        <w:tc>
          <w:tcPr>
            <w:tcW w:w="3060" w:type="dxa"/>
          </w:tcPr>
          <w:p w14:paraId="26B9D2B1" w14:textId="77777777" w:rsidR="00BD1245" w:rsidRPr="00760300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 (10%)</w:t>
            </w:r>
          </w:p>
        </w:tc>
      </w:tr>
      <w:tr w:rsidR="00BD1245" w:rsidRPr="00760300" w14:paraId="49F9BB37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114055ED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Alcohol frequency; n (%)</w:t>
            </w:r>
          </w:p>
          <w:p w14:paraId="6C2D10DA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Never</w:t>
            </w:r>
          </w:p>
          <w:p w14:paraId="17EC7E66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Monthly or less</w:t>
            </w:r>
          </w:p>
          <w:p w14:paraId="66B9C4A0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 to 4 times a month</w:t>
            </w:r>
          </w:p>
          <w:p w14:paraId="7FB92974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 to 3 times a week</w:t>
            </w:r>
          </w:p>
          <w:p w14:paraId="7D784697" w14:textId="77777777" w:rsidR="00BD1245" w:rsidRPr="00760300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4 or more times a week</w:t>
            </w:r>
          </w:p>
        </w:tc>
        <w:tc>
          <w:tcPr>
            <w:tcW w:w="3060" w:type="dxa"/>
          </w:tcPr>
          <w:p w14:paraId="0A390E03" w14:textId="77777777" w:rsidR="00BD1245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49DB4602" w14:textId="77777777" w:rsidR="00BD1245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56 (57%)</w:t>
            </w:r>
          </w:p>
          <w:p w14:paraId="7C19880D" w14:textId="77777777" w:rsidR="00BD1245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19 (19%)</w:t>
            </w:r>
          </w:p>
          <w:p w14:paraId="7A8545F1" w14:textId="77777777" w:rsidR="00BD1245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15 (15%)</w:t>
            </w:r>
          </w:p>
          <w:p w14:paraId="65D92C0E" w14:textId="77777777" w:rsidR="00BD1245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 (7%)</w:t>
            </w:r>
          </w:p>
          <w:p w14:paraId="577BF884" w14:textId="77777777" w:rsidR="00BD1245" w:rsidRPr="00760300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 (2%)</w:t>
            </w:r>
          </w:p>
        </w:tc>
      </w:tr>
      <w:tr w:rsidR="00BD1245" w:rsidRPr="00760300" w14:paraId="43A7C1D4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66BE598" w14:textId="77777777" w:rsidR="00BD1245" w:rsidRPr="00587C0F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Chronic pain; n (%)</w:t>
            </w:r>
          </w:p>
        </w:tc>
        <w:tc>
          <w:tcPr>
            <w:tcW w:w="3060" w:type="dxa"/>
          </w:tcPr>
          <w:p w14:paraId="2453F341" w14:textId="77777777" w:rsidR="00BD1245" w:rsidRPr="00760300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19 (19%)</w:t>
            </w:r>
          </w:p>
        </w:tc>
      </w:tr>
      <w:tr w:rsidR="00BD1245" w:rsidRPr="00760300" w14:paraId="2BFB8669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15C3CB38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Sleep disorder; n (%)</w:t>
            </w:r>
          </w:p>
        </w:tc>
        <w:tc>
          <w:tcPr>
            <w:tcW w:w="3060" w:type="dxa"/>
          </w:tcPr>
          <w:p w14:paraId="1357D7B9" w14:textId="77777777" w:rsidR="00BD1245" w:rsidRPr="00760300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25 (25%)</w:t>
            </w:r>
          </w:p>
        </w:tc>
      </w:tr>
      <w:tr w:rsidR="00BD1245" w:rsidRPr="00760300" w14:paraId="05434693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B603871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Obese; n (%)</w:t>
            </w:r>
          </w:p>
        </w:tc>
        <w:tc>
          <w:tcPr>
            <w:tcW w:w="3060" w:type="dxa"/>
          </w:tcPr>
          <w:p w14:paraId="65624022" w14:textId="77777777" w:rsidR="00BD1245" w:rsidRPr="00760300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19 (19%)</w:t>
            </w:r>
          </w:p>
        </w:tc>
      </w:tr>
      <w:tr w:rsidR="00BD1245" w:rsidRPr="00760300" w14:paraId="76E6DF91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  <w:shd w:val="clear" w:color="auto" w:fill="D9D9D9" w:themeFill="background1" w:themeFillShade="D9"/>
          </w:tcPr>
          <w:p w14:paraId="1B2BB5B7" w14:textId="77777777" w:rsidR="00BD1245" w:rsidRPr="00760300" w:rsidRDefault="00BD1245" w:rsidP="00BA7B0E">
            <w:pPr>
              <w:rPr>
                <w:sz w:val="28"/>
              </w:rPr>
            </w:pPr>
            <w:r>
              <w:rPr>
                <w:sz w:val="28"/>
              </w:rPr>
              <w:t>Participant Medication Usage; n (%)</w:t>
            </w:r>
          </w:p>
        </w:tc>
      </w:tr>
      <w:tr w:rsidR="00BD1245" w:rsidRPr="00760300" w14:paraId="715BAC91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121BBB12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Anxiety/sleep</w:t>
            </w:r>
          </w:p>
        </w:tc>
        <w:tc>
          <w:tcPr>
            <w:tcW w:w="3060" w:type="dxa"/>
          </w:tcPr>
          <w:p w14:paraId="4CE4674C" w14:textId="77777777" w:rsidR="00BD1245" w:rsidRPr="00760300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17 (17%)</w:t>
            </w:r>
          </w:p>
        </w:tc>
      </w:tr>
      <w:tr w:rsidR="00BD1245" w:rsidRPr="00760300" w14:paraId="18C278DF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4F82E56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Depression</w:t>
            </w:r>
          </w:p>
        </w:tc>
        <w:tc>
          <w:tcPr>
            <w:tcW w:w="3060" w:type="dxa"/>
          </w:tcPr>
          <w:p w14:paraId="2016763B" w14:textId="77777777" w:rsidR="00BD1245" w:rsidRPr="00760300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26 (26%)</w:t>
            </w:r>
          </w:p>
        </w:tc>
      </w:tr>
      <w:tr w:rsidR="00BD1245" w:rsidRPr="00760300" w14:paraId="56790B57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7A3C8C4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Pain</w:t>
            </w:r>
          </w:p>
        </w:tc>
        <w:tc>
          <w:tcPr>
            <w:tcW w:w="3060" w:type="dxa"/>
          </w:tcPr>
          <w:p w14:paraId="615A0B86" w14:textId="77777777" w:rsidR="00BD1245" w:rsidRPr="00760300" w:rsidRDefault="00BD124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15 (15%)</w:t>
            </w:r>
          </w:p>
        </w:tc>
      </w:tr>
      <w:tr w:rsidR="00BD1245" w:rsidRPr="00760300" w14:paraId="215D77FA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CB4E583" w14:textId="77777777" w:rsidR="00BD1245" w:rsidRDefault="00BD124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Birth control</w:t>
            </w:r>
          </w:p>
        </w:tc>
        <w:tc>
          <w:tcPr>
            <w:tcW w:w="3060" w:type="dxa"/>
          </w:tcPr>
          <w:p w14:paraId="42D5DBC9" w14:textId="77777777" w:rsidR="00BD1245" w:rsidRPr="00760300" w:rsidRDefault="00BD124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 (4%)</w:t>
            </w:r>
          </w:p>
        </w:tc>
      </w:tr>
    </w:tbl>
    <w:p w14:paraId="06416C9F" w14:textId="0D6359EB" w:rsidR="00BD1245" w:rsidRDefault="00BD1245">
      <w:pPr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06ECCF9C" w14:textId="13CE3E2E" w:rsidR="00CD4805" w:rsidRDefault="00CD4805">
      <w:pPr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2D5E4E06" w14:textId="010A9652" w:rsidR="00410DC6" w:rsidRDefault="00BD1245" w:rsidP="00290E41">
      <w:pPr>
        <w:pStyle w:val="Heading2"/>
      </w:pPr>
      <w:bookmarkStart w:id="3" w:name="_Toc489958490"/>
      <w:r>
        <w:t xml:space="preserve">Table </w:t>
      </w:r>
      <w:r w:rsidR="004742F4">
        <w:t>E</w:t>
      </w:r>
      <w:r>
        <w:t xml:space="preserve">2. </w:t>
      </w:r>
      <w:r w:rsidR="00410DC6">
        <w:t>ICU Patient Demographic</w:t>
      </w:r>
      <w:r w:rsidR="00305C1E">
        <w:t>, Medical and Outcome</w:t>
      </w:r>
      <w:r w:rsidR="00410DC6">
        <w:t xml:space="preserve"> Information</w:t>
      </w:r>
      <w:bookmarkEnd w:id="3"/>
    </w:p>
    <w:tbl>
      <w:tblPr>
        <w:tblStyle w:val="LightList"/>
        <w:tblW w:w="9540" w:type="dxa"/>
        <w:tblInd w:w="-522" w:type="dxa"/>
        <w:tblLook w:val="04A0" w:firstRow="1" w:lastRow="0" w:firstColumn="1" w:lastColumn="0" w:noHBand="0" w:noVBand="1"/>
      </w:tblPr>
      <w:tblGrid>
        <w:gridCol w:w="6480"/>
        <w:gridCol w:w="3060"/>
      </w:tblGrid>
      <w:tr w:rsidR="00CD4805" w:rsidRPr="00F44FF6" w14:paraId="2B1CC83C" w14:textId="77777777" w:rsidTr="00BA7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  <w:shd w:val="clear" w:color="auto" w:fill="D9D9D9" w:themeFill="background1" w:themeFillShade="D9"/>
          </w:tcPr>
          <w:p w14:paraId="4C81D031" w14:textId="77777777" w:rsidR="00CD4805" w:rsidRPr="00CD4805" w:rsidRDefault="00CD4805" w:rsidP="00BA7B0E">
            <w:pPr>
              <w:rPr>
                <w:color w:val="auto"/>
                <w:sz w:val="28"/>
              </w:rPr>
            </w:pPr>
            <w:r w:rsidRPr="00CD4805">
              <w:rPr>
                <w:color w:val="auto"/>
                <w:sz w:val="28"/>
              </w:rPr>
              <w:t>Patient Demographics</w:t>
            </w:r>
          </w:p>
        </w:tc>
      </w:tr>
      <w:tr w:rsidR="00CD4805" w:rsidRPr="002D4432" w14:paraId="116CB5A6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A3A76DF" w14:textId="77777777" w:rsidR="00CD4805" w:rsidRPr="00F44FF6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Age; mean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±</w:t>
            </w:r>
            <w:r>
              <w:rPr>
                <w:b w:val="0"/>
                <w:sz w:val="28"/>
              </w:rPr>
              <w:t xml:space="preserve"> SD</w:t>
            </w:r>
          </w:p>
        </w:tc>
        <w:tc>
          <w:tcPr>
            <w:tcW w:w="3060" w:type="dxa"/>
          </w:tcPr>
          <w:p w14:paraId="7FEF1104" w14:textId="77777777" w:rsidR="00CD4805" w:rsidRPr="002D4432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2D4432">
              <w:rPr>
                <w:sz w:val="28"/>
              </w:rPr>
              <w:t xml:space="preserve">60 </w:t>
            </w:r>
            <w:r w:rsidRPr="002D4432">
              <w:rPr>
                <w:rFonts w:cs="Times New Roman"/>
                <w:sz w:val="28"/>
              </w:rPr>
              <w:t>±</w:t>
            </w:r>
            <w:r w:rsidRPr="002D4432">
              <w:rPr>
                <w:sz w:val="28"/>
              </w:rPr>
              <w:t xml:space="preserve"> 17</w:t>
            </w:r>
          </w:p>
        </w:tc>
      </w:tr>
      <w:tr w:rsidR="00CD4805" w:rsidRPr="002D4432" w14:paraId="584D3EDA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12816A10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Female sex; n (%)</w:t>
            </w:r>
          </w:p>
        </w:tc>
        <w:tc>
          <w:tcPr>
            <w:tcW w:w="3060" w:type="dxa"/>
          </w:tcPr>
          <w:p w14:paraId="09CEA99A" w14:textId="77777777" w:rsidR="00CD4805" w:rsidRPr="002D4432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50 (51%)</w:t>
            </w:r>
          </w:p>
        </w:tc>
      </w:tr>
      <w:tr w:rsidR="00CD4805" w:rsidRPr="002D4432" w14:paraId="36BEEE68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6711D18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Race; n (%)</w:t>
            </w:r>
          </w:p>
          <w:p w14:paraId="5C75EAC6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American Indian or Alaskan Native</w:t>
            </w:r>
          </w:p>
          <w:p w14:paraId="32BC8B97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Asian</w:t>
            </w:r>
          </w:p>
          <w:p w14:paraId="0643FBA5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Black</w:t>
            </w:r>
          </w:p>
          <w:p w14:paraId="7919AFF8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Native Hawaiian or Pacific Islander</w:t>
            </w:r>
          </w:p>
          <w:p w14:paraId="6980C4C9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White</w:t>
            </w:r>
          </w:p>
          <w:p w14:paraId="0C0A516D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Not reported</w:t>
            </w:r>
          </w:p>
        </w:tc>
        <w:tc>
          <w:tcPr>
            <w:tcW w:w="3060" w:type="dxa"/>
          </w:tcPr>
          <w:p w14:paraId="02E2867D" w14:textId="77777777" w:rsidR="00CD4805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474E0C40" w14:textId="77777777" w:rsidR="00CD4805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 (1%)</w:t>
            </w:r>
          </w:p>
          <w:p w14:paraId="1838DEDA" w14:textId="77777777" w:rsidR="00CD4805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 (3%)</w:t>
            </w:r>
          </w:p>
          <w:p w14:paraId="58CA1561" w14:textId="77777777" w:rsidR="00CD4805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 (3%)</w:t>
            </w:r>
          </w:p>
          <w:p w14:paraId="5BA30F51" w14:textId="77777777" w:rsidR="00CD4805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 (2%)</w:t>
            </w:r>
          </w:p>
          <w:p w14:paraId="198F718B" w14:textId="77777777" w:rsidR="00CD4805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88 (89%)</w:t>
            </w:r>
          </w:p>
          <w:p w14:paraId="2F03902E" w14:textId="77777777" w:rsidR="00CD4805" w:rsidRPr="002D4432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 (2%)</w:t>
            </w:r>
          </w:p>
        </w:tc>
      </w:tr>
      <w:tr w:rsidR="00CD4805" w:rsidRPr="002D4432" w14:paraId="31857F93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5CCE060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Ethnicity; n (%)</w:t>
            </w:r>
          </w:p>
          <w:p w14:paraId="2FC89F7D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Hispanic or Latino</w:t>
            </w:r>
          </w:p>
          <w:p w14:paraId="3E9B455E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Not Hispanic or Latino</w:t>
            </w:r>
          </w:p>
          <w:p w14:paraId="65C10183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Not reported</w:t>
            </w:r>
          </w:p>
        </w:tc>
        <w:tc>
          <w:tcPr>
            <w:tcW w:w="3060" w:type="dxa"/>
          </w:tcPr>
          <w:p w14:paraId="3863DAAD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9C901C0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 (9%)</w:t>
            </w:r>
          </w:p>
          <w:p w14:paraId="5F5519F6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89 (90%)</w:t>
            </w:r>
          </w:p>
          <w:p w14:paraId="5ED1CBD4" w14:textId="77777777" w:rsidR="00CD4805" w:rsidRPr="002D4432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 (1%)</w:t>
            </w:r>
          </w:p>
        </w:tc>
      </w:tr>
      <w:tr w:rsidR="00CD4805" w:rsidRPr="002D4432" w14:paraId="1BA92F5E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97BF208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Education; n (%)</w:t>
            </w:r>
          </w:p>
          <w:p w14:paraId="53010F9F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Some schooling</w:t>
            </w:r>
          </w:p>
          <w:p w14:paraId="6AC1241F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High school diploma, GED, or equivalent</w:t>
            </w:r>
          </w:p>
          <w:p w14:paraId="0E939F8B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Associates degree</w:t>
            </w:r>
          </w:p>
          <w:p w14:paraId="505C48A6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Bachelor’s degree</w:t>
            </w:r>
          </w:p>
          <w:p w14:paraId="7F5BE822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Graduate degree (masters, doctorate)</w:t>
            </w:r>
          </w:p>
        </w:tc>
        <w:tc>
          <w:tcPr>
            <w:tcW w:w="3060" w:type="dxa"/>
          </w:tcPr>
          <w:p w14:paraId="03E56CC5" w14:textId="77777777" w:rsidR="00CD4805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138A842E" w14:textId="77777777" w:rsidR="00CD4805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14 (14%)</w:t>
            </w:r>
          </w:p>
          <w:p w14:paraId="43FD9E8B" w14:textId="77777777" w:rsidR="00CD4805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53 (54%)</w:t>
            </w:r>
          </w:p>
          <w:p w14:paraId="73B81F6C" w14:textId="77777777" w:rsidR="00CD4805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16 (16%)</w:t>
            </w:r>
          </w:p>
          <w:p w14:paraId="799A65C5" w14:textId="77777777" w:rsidR="00CD4805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 (10%)</w:t>
            </w:r>
          </w:p>
          <w:p w14:paraId="333F3A37" w14:textId="77777777" w:rsidR="00CD4805" w:rsidRPr="002D4432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 (6%)</w:t>
            </w:r>
          </w:p>
        </w:tc>
      </w:tr>
      <w:tr w:rsidR="00CD4805" w:rsidRPr="002D4432" w14:paraId="4B9F3F9C" w14:textId="77777777" w:rsidTr="00BA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48AE564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Primary ICU Diagnosis; n (%)</w:t>
            </w:r>
          </w:p>
          <w:p w14:paraId="1F8F08AB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Cardiac</w:t>
            </w:r>
          </w:p>
          <w:p w14:paraId="4D4C4BB5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GI/Hepatic</w:t>
            </w:r>
          </w:p>
          <w:p w14:paraId="03013274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Neurologic</w:t>
            </w:r>
          </w:p>
          <w:p w14:paraId="5FF93B7E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Respiratory</w:t>
            </w:r>
          </w:p>
          <w:p w14:paraId="776C492F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Sepsis</w:t>
            </w:r>
          </w:p>
          <w:p w14:paraId="10407CF3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Trauma</w:t>
            </w:r>
          </w:p>
          <w:p w14:paraId="150626E9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Other</w:t>
            </w:r>
          </w:p>
        </w:tc>
        <w:tc>
          <w:tcPr>
            <w:tcW w:w="3060" w:type="dxa"/>
          </w:tcPr>
          <w:p w14:paraId="280F67B4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720A1A90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 (7%)</w:t>
            </w:r>
          </w:p>
          <w:p w14:paraId="08A9ECAB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 (10%)</w:t>
            </w:r>
          </w:p>
          <w:p w14:paraId="79E9143D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 (4%)</w:t>
            </w:r>
          </w:p>
          <w:p w14:paraId="7DBA6A3B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14 (14%)</w:t>
            </w:r>
          </w:p>
          <w:p w14:paraId="738A6639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42 (42%)</w:t>
            </w:r>
          </w:p>
          <w:p w14:paraId="1F807E3D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18 (18%)</w:t>
            </w:r>
          </w:p>
          <w:p w14:paraId="1F77A26F" w14:textId="77777777" w:rsidR="00CD4805" w:rsidRPr="002D4432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 (4%)</w:t>
            </w:r>
          </w:p>
        </w:tc>
      </w:tr>
      <w:tr w:rsidR="00CD4805" w:rsidRPr="002D4432" w14:paraId="677E6D63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75821DC" w14:textId="77777777" w:rsidR="00CD4805" w:rsidRPr="00F44FF6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Admission APACHE II; mean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±</w:t>
            </w:r>
            <w:r>
              <w:rPr>
                <w:b w:val="0"/>
                <w:sz w:val="28"/>
              </w:rPr>
              <w:t xml:space="preserve"> SD</w:t>
            </w:r>
          </w:p>
        </w:tc>
        <w:tc>
          <w:tcPr>
            <w:tcW w:w="3060" w:type="dxa"/>
          </w:tcPr>
          <w:p w14:paraId="4B17B4C3" w14:textId="6D24065A" w:rsidR="00CD4805" w:rsidRPr="002D4432" w:rsidRDefault="00BD3210" w:rsidP="00BD3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30</w:t>
            </w:r>
            <w:r w:rsidR="00CD4805" w:rsidRPr="002D4432">
              <w:rPr>
                <w:sz w:val="28"/>
              </w:rPr>
              <w:t xml:space="preserve"> </w:t>
            </w:r>
            <w:r w:rsidR="00CD4805" w:rsidRPr="002D4432">
              <w:rPr>
                <w:rFonts w:cs="Times New Roman"/>
                <w:sz w:val="28"/>
              </w:rPr>
              <w:t>±</w:t>
            </w:r>
            <w:r w:rsidR="00CD4805" w:rsidRPr="002D4432">
              <w:rPr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CD4805" w:rsidRPr="00F44FF6" w14:paraId="08D0A3EF" w14:textId="77777777" w:rsidTr="00BA7B0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83752EB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Elixhauser; mean</w:t>
            </w:r>
            <w:r w:rsidRPr="002D4432">
              <w:rPr>
                <w:b w:val="0"/>
                <w:sz w:val="28"/>
              </w:rPr>
              <w:t xml:space="preserve"> </w:t>
            </w:r>
            <w:r w:rsidRPr="002D4432">
              <w:rPr>
                <w:rFonts w:cs="Times New Roman"/>
                <w:b w:val="0"/>
                <w:sz w:val="28"/>
              </w:rPr>
              <w:t>± SD</w:t>
            </w:r>
          </w:p>
        </w:tc>
        <w:tc>
          <w:tcPr>
            <w:tcW w:w="3060" w:type="dxa"/>
          </w:tcPr>
          <w:p w14:paraId="7D74E70C" w14:textId="77777777" w:rsidR="00CD4805" w:rsidRPr="00F44FF6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D4432">
              <w:rPr>
                <w:sz w:val="28"/>
              </w:rPr>
              <w:t xml:space="preserve"> </w:t>
            </w:r>
            <w:r w:rsidRPr="002D4432">
              <w:rPr>
                <w:rFonts w:cs="Times New Roman"/>
                <w:sz w:val="28"/>
              </w:rPr>
              <w:t>± 3</w:t>
            </w:r>
          </w:p>
        </w:tc>
      </w:tr>
      <w:tr w:rsidR="00CD4805" w:rsidRPr="00F44FF6" w14:paraId="2B85A62E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72DC2F1" w14:textId="09AA9A2D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End stage heart failure; n (%)</w:t>
            </w:r>
          </w:p>
        </w:tc>
        <w:tc>
          <w:tcPr>
            <w:tcW w:w="3060" w:type="dxa"/>
          </w:tcPr>
          <w:p w14:paraId="419C7D74" w14:textId="77777777" w:rsidR="00CD4805" w:rsidRPr="00F44FF6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 (0%)</w:t>
            </w:r>
          </w:p>
        </w:tc>
      </w:tr>
      <w:tr w:rsidR="00CD4805" w:rsidRPr="00F44FF6" w14:paraId="0C538FC0" w14:textId="77777777" w:rsidTr="00BA7B0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14500C9" w14:textId="70E9688B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Liver failure; n (%)</w:t>
            </w:r>
          </w:p>
        </w:tc>
        <w:tc>
          <w:tcPr>
            <w:tcW w:w="3060" w:type="dxa"/>
          </w:tcPr>
          <w:p w14:paraId="0F3C0334" w14:textId="77777777" w:rsidR="00CD4805" w:rsidRPr="00F44FF6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 (5%)</w:t>
            </w:r>
          </w:p>
        </w:tc>
      </w:tr>
      <w:tr w:rsidR="00CD4805" w:rsidRPr="00F44FF6" w14:paraId="6D9F173A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CBE7284" w14:textId="5B6CA35D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Renal failure; n (%)</w:t>
            </w:r>
          </w:p>
        </w:tc>
        <w:tc>
          <w:tcPr>
            <w:tcW w:w="3060" w:type="dxa"/>
          </w:tcPr>
          <w:p w14:paraId="313C33E1" w14:textId="77777777" w:rsidR="00CD4805" w:rsidRPr="00F44FF6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 (8%)</w:t>
            </w:r>
          </w:p>
        </w:tc>
      </w:tr>
      <w:tr w:rsidR="00CD4805" w:rsidRPr="00F44FF6" w14:paraId="3C1AB2D7" w14:textId="77777777" w:rsidTr="00BA7B0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B4AF9C5" w14:textId="71C41D18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Malignancy; n (%)</w:t>
            </w:r>
          </w:p>
        </w:tc>
        <w:tc>
          <w:tcPr>
            <w:tcW w:w="3060" w:type="dxa"/>
          </w:tcPr>
          <w:p w14:paraId="565CAB0B" w14:textId="77777777" w:rsidR="00CD4805" w:rsidRPr="00F44FF6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 (7%)</w:t>
            </w:r>
          </w:p>
        </w:tc>
      </w:tr>
      <w:tr w:rsidR="00CD4805" w:rsidRPr="00F44FF6" w14:paraId="31C32BEB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74BC6E2" w14:textId="0B9D1AA8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Dementia; n (%)</w:t>
            </w:r>
          </w:p>
        </w:tc>
        <w:tc>
          <w:tcPr>
            <w:tcW w:w="3060" w:type="dxa"/>
          </w:tcPr>
          <w:p w14:paraId="6119B1B4" w14:textId="77777777" w:rsidR="00CD4805" w:rsidRPr="00F44FF6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 (1%)</w:t>
            </w:r>
          </w:p>
        </w:tc>
      </w:tr>
      <w:tr w:rsidR="00CD4805" w:rsidRPr="00F44FF6" w14:paraId="6141B3B9" w14:textId="77777777" w:rsidTr="00BA7B0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3F1673F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Mechanical ventilation (first 24 hours); n (%)</w:t>
            </w:r>
          </w:p>
        </w:tc>
        <w:tc>
          <w:tcPr>
            <w:tcW w:w="3060" w:type="dxa"/>
          </w:tcPr>
          <w:p w14:paraId="0F12D9FF" w14:textId="77777777" w:rsidR="00CD4805" w:rsidRPr="00F44FF6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54 (55%)</w:t>
            </w:r>
          </w:p>
        </w:tc>
      </w:tr>
      <w:tr w:rsidR="00CD4805" w:rsidRPr="00F44FF6" w14:paraId="055C005A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098A0DE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Mechanical ventilation (ever); n (%)</w:t>
            </w:r>
          </w:p>
        </w:tc>
        <w:tc>
          <w:tcPr>
            <w:tcW w:w="3060" w:type="dxa"/>
          </w:tcPr>
          <w:p w14:paraId="6A602443" w14:textId="77777777" w:rsidR="00CD4805" w:rsidRPr="00F44FF6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63 (64%)</w:t>
            </w:r>
          </w:p>
        </w:tc>
      </w:tr>
      <w:tr w:rsidR="00CD4805" w:rsidRPr="00F44FF6" w14:paraId="054D9F25" w14:textId="77777777" w:rsidTr="00BA7B0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  <w:shd w:val="clear" w:color="auto" w:fill="D9D9D9" w:themeFill="background1" w:themeFillShade="D9"/>
          </w:tcPr>
          <w:p w14:paraId="3D551D30" w14:textId="77777777" w:rsidR="00CD4805" w:rsidRPr="00F44FF6" w:rsidRDefault="00CD4805" w:rsidP="00BA7B0E">
            <w:pPr>
              <w:rPr>
                <w:sz w:val="28"/>
              </w:rPr>
            </w:pPr>
            <w:r>
              <w:rPr>
                <w:sz w:val="28"/>
              </w:rPr>
              <w:t>Patient Hospitalization History; n (%)</w:t>
            </w:r>
          </w:p>
        </w:tc>
      </w:tr>
      <w:tr w:rsidR="00CD4805" w:rsidRPr="00F44FF6" w14:paraId="75470663" w14:textId="77777777" w:rsidTr="00BA7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DDF06B7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Previous ICU admit (last 5 years)</w:t>
            </w:r>
          </w:p>
        </w:tc>
        <w:tc>
          <w:tcPr>
            <w:tcW w:w="3060" w:type="dxa"/>
          </w:tcPr>
          <w:p w14:paraId="40115DC4" w14:textId="77777777" w:rsidR="00CD4805" w:rsidRPr="00F44FF6" w:rsidRDefault="00CD4805" w:rsidP="00BA7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47 (47%)</w:t>
            </w:r>
          </w:p>
        </w:tc>
      </w:tr>
      <w:tr w:rsidR="00CD4805" w:rsidRPr="00F44FF6" w14:paraId="1F9D2C58" w14:textId="77777777" w:rsidTr="00BA7B0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0CCEA2B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Number of ICU Admits (last 5 years)</w:t>
            </w:r>
          </w:p>
          <w:p w14:paraId="1040442C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None</w:t>
            </w:r>
          </w:p>
          <w:p w14:paraId="0C840994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 other admission</w:t>
            </w:r>
          </w:p>
          <w:p w14:paraId="40703215" w14:textId="77777777" w:rsidR="00CD4805" w:rsidRDefault="00CD4805" w:rsidP="00BA7B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2-5 admissions</w:t>
            </w:r>
          </w:p>
          <w:p w14:paraId="2B3E15C3" w14:textId="77777777" w:rsidR="00CD4805" w:rsidRPr="00220D6C" w:rsidRDefault="00CD4805" w:rsidP="00BA7B0E">
            <w:pPr>
              <w:rPr>
                <w:b w:val="0"/>
                <w:sz w:val="28"/>
              </w:rPr>
            </w:pPr>
            <w:r>
              <w:rPr>
                <w:sz w:val="28"/>
              </w:rPr>
              <w:t xml:space="preserve">   </w:t>
            </w:r>
            <w:r w:rsidRPr="00220D6C">
              <w:rPr>
                <w:b w:val="0"/>
                <w:sz w:val="28"/>
              </w:rPr>
              <w:t>&gt;5 admissions</w:t>
            </w:r>
          </w:p>
        </w:tc>
        <w:tc>
          <w:tcPr>
            <w:tcW w:w="3060" w:type="dxa"/>
          </w:tcPr>
          <w:p w14:paraId="07D5B448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2C71EADA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52 (53%)</w:t>
            </w:r>
          </w:p>
          <w:p w14:paraId="294B659E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17 (17%)</w:t>
            </w:r>
          </w:p>
          <w:p w14:paraId="4C862F9F" w14:textId="77777777" w:rsidR="00CD4805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28 (28%)</w:t>
            </w:r>
          </w:p>
          <w:p w14:paraId="52DDBCB4" w14:textId="77777777" w:rsidR="00CD4805" w:rsidRPr="00F44FF6" w:rsidRDefault="00CD4805" w:rsidP="00BA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 (2%)</w:t>
            </w:r>
          </w:p>
        </w:tc>
      </w:tr>
      <w:tr w:rsidR="00305C1E" w:rsidRPr="00E46F4D" w14:paraId="33F81F19" w14:textId="77777777" w:rsidTr="00DD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  <w:shd w:val="clear" w:color="auto" w:fill="D9D9D9" w:themeFill="background1" w:themeFillShade="D9"/>
          </w:tcPr>
          <w:p w14:paraId="6CAEE1F6" w14:textId="77777777" w:rsidR="00305C1E" w:rsidRPr="00E46F4D" w:rsidRDefault="00305C1E" w:rsidP="00DD629E">
            <w:pPr>
              <w:rPr>
                <w:sz w:val="28"/>
              </w:rPr>
            </w:pPr>
            <w:r w:rsidRPr="00E46F4D">
              <w:rPr>
                <w:sz w:val="28"/>
              </w:rPr>
              <w:t>Patient Outcomes</w:t>
            </w:r>
          </w:p>
          <w:p w14:paraId="0C1F9DDF" w14:textId="77777777" w:rsidR="00305C1E" w:rsidRPr="00E46F4D" w:rsidRDefault="00305C1E" w:rsidP="00DD629E">
            <w:pPr>
              <w:rPr>
                <w:sz w:val="28"/>
              </w:rPr>
            </w:pPr>
          </w:p>
        </w:tc>
      </w:tr>
      <w:tr w:rsidR="00305C1E" w14:paraId="2F839255" w14:textId="77777777" w:rsidTr="00DD629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0CDC691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sz w:val="28"/>
              </w:rPr>
              <w:t>ICU LOS (days) ; median (IQR)</w:t>
            </w:r>
          </w:p>
        </w:tc>
        <w:tc>
          <w:tcPr>
            <w:tcW w:w="3060" w:type="dxa"/>
          </w:tcPr>
          <w:p w14:paraId="01478345" w14:textId="77777777" w:rsidR="00305C1E" w:rsidRDefault="00305C1E" w:rsidP="00DD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3.3 (1.9 – 8.4)</w:t>
            </w:r>
          </w:p>
        </w:tc>
      </w:tr>
      <w:tr w:rsidR="00305C1E" w14:paraId="27BA9E57" w14:textId="77777777" w:rsidTr="00DD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5919D6C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sz w:val="28"/>
              </w:rPr>
              <w:t>Hospital LOS (days) ; median (IQR)</w:t>
            </w:r>
          </w:p>
        </w:tc>
        <w:tc>
          <w:tcPr>
            <w:tcW w:w="3060" w:type="dxa"/>
          </w:tcPr>
          <w:p w14:paraId="1E5115B6" w14:textId="77777777" w:rsidR="00305C1E" w:rsidRDefault="00305C1E" w:rsidP="00DD6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7.8 (3.8 – 13.6)</w:t>
            </w:r>
          </w:p>
        </w:tc>
      </w:tr>
      <w:tr w:rsidR="00305C1E" w14:paraId="4E49BD3E" w14:textId="77777777" w:rsidTr="00DD629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D59446D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sz w:val="28"/>
              </w:rPr>
              <w:t>In-hospital mortality; n (%)</w:t>
            </w:r>
          </w:p>
          <w:p w14:paraId="24A2D4C1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i/>
                <w:sz w:val="28"/>
              </w:rPr>
              <w:t xml:space="preserve">[Denominator is all participants enrolled (n=99)] </w:t>
            </w:r>
          </w:p>
        </w:tc>
        <w:tc>
          <w:tcPr>
            <w:tcW w:w="3060" w:type="dxa"/>
          </w:tcPr>
          <w:p w14:paraId="15C8AAB6" w14:textId="77777777" w:rsidR="00305C1E" w:rsidRDefault="00305C1E" w:rsidP="00DD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21 (21%)</w:t>
            </w:r>
          </w:p>
        </w:tc>
      </w:tr>
      <w:tr w:rsidR="00305C1E" w:rsidRPr="00F44FF6" w14:paraId="45D5FFC8" w14:textId="77777777" w:rsidTr="00DD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DEDC50B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sz w:val="28"/>
              </w:rPr>
              <w:t>3-month mortality; n (%)</w:t>
            </w:r>
          </w:p>
          <w:p w14:paraId="25AD28D0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i/>
                <w:sz w:val="28"/>
              </w:rPr>
              <w:t>[Denominator is participants who completed follow up (n=92)]</w:t>
            </w:r>
          </w:p>
        </w:tc>
        <w:tc>
          <w:tcPr>
            <w:tcW w:w="3060" w:type="dxa"/>
          </w:tcPr>
          <w:p w14:paraId="7F038A1A" w14:textId="77777777" w:rsidR="00305C1E" w:rsidRPr="00F44FF6" w:rsidRDefault="00305C1E" w:rsidP="00DD6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27 (29%)</w:t>
            </w:r>
          </w:p>
        </w:tc>
      </w:tr>
      <w:tr w:rsidR="00305C1E" w:rsidRPr="00F44FF6" w14:paraId="03512442" w14:textId="77777777" w:rsidTr="00DD629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DC26A8E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sz w:val="28"/>
              </w:rPr>
              <w:t>Patient residence at 3 months; n (%)</w:t>
            </w:r>
          </w:p>
          <w:p w14:paraId="667EADB0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sz w:val="28"/>
              </w:rPr>
              <w:t xml:space="preserve">   At their home</w:t>
            </w:r>
          </w:p>
          <w:p w14:paraId="24DA2C8E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sz w:val="28"/>
              </w:rPr>
              <w:t xml:space="preserve">   In someone else’s home</w:t>
            </w:r>
          </w:p>
          <w:p w14:paraId="60EC017A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sz w:val="28"/>
              </w:rPr>
              <w:t xml:space="preserve">   In a care facility</w:t>
            </w:r>
          </w:p>
          <w:p w14:paraId="59018082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sz w:val="28"/>
              </w:rPr>
              <w:t xml:space="preserve">   Other</w:t>
            </w:r>
          </w:p>
          <w:p w14:paraId="29ABD73D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sz w:val="28"/>
              </w:rPr>
              <w:t xml:space="preserve">   Deceased</w:t>
            </w:r>
          </w:p>
          <w:p w14:paraId="406D1B19" w14:textId="77777777" w:rsidR="00305C1E" w:rsidRPr="00E46F4D" w:rsidRDefault="00305C1E" w:rsidP="00DD629E">
            <w:pPr>
              <w:rPr>
                <w:b w:val="0"/>
                <w:sz w:val="28"/>
              </w:rPr>
            </w:pPr>
            <w:r w:rsidRPr="00E46F4D">
              <w:rPr>
                <w:b w:val="0"/>
                <w:i/>
                <w:sz w:val="28"/>
              </w:rPr>
              <w:t>[Denominator is participants who completed follow up (n=92)]</w:t>
            </w:r>
          </w:p>
        </w:tc>
        <w:tc>
          <w:tcPr>
            <w:tcW w:w="3060" w:type="dxa"/>
          </w:tcPr>
          <w:p w14:paraId="34B5630D" w14:textId="77777777" w:rsidR="00305C1E" w:rsidRDefault="00305C1E" w:rsidP="00DD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2DA5C2D0" w14:textId="77777777" w:rsidR="00305C1E" w:rsidRDefault="00305C1E" w:rsidP="00DD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50 (54%)</w:t>
            </w:r>
          </w:p>
          <w:p w14:paraId="4B2F7E47" w14:textId="77777777" w:rsidR="00305C1E" w:rsidRDefault="00305C1E" w:rsidP="00DD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 (8%)</w:t>
            </w:r>
          </w:p>
          <w:p w14:paraId="780C4607" w14:textId="77777777" w:rsidR="00305C1E" w:rsidRDefault="00305C1E" w:rsidP="00DD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 (7%)</w:t>
            </w:r>
          </w:p>
          <w:p w14:paraId="09E76B63" w14:textId="77777777" w:rsidR="00305C1E" w:rsidRDefault="00305C1E" w:rsidP="00DD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 (2%)</w:t>
            </w:r>
          </w:p>
          <w:p w14:paraId="0E0F7D93" w14:textId="77777777" w:rsidR="00305C1E" w:rsidRPr="00F44FF6" w:rsidRDefault="00305C1E" w:rsidP="00DD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27 (29%)</w:t>
            </w:r>
          </w:p>
        </w:tc>
      </w:tr>
    </w:tbl>
    <w:p w14:paraId="5155D760" w14:textId="0E5C62C9" w:rsidR="004B7C64" w:rsidRDefault="004B7C64">
      <w:pPr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486D0512" w14:textId="481C96EA" w:rsidR="00472729" w:rsidRDefault="00472729">
      <w:bookmarkStart w:id="4" w:name="_GoBack"/>
      <w:bookmarkEnd w:id="4"/>
    </w:p>
    <w:p w14:paraId="24D71C2D" w14:textId="612A3D2C" w:rsidR="007A4B18" w:rsidRDefault="00B2399F"/>
    <w:sectPr w:rsidR="007A4B18" w:rsidSect="0034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9B07" w14:textId="77777777" w:rsidR="00552838" w:rsidRDefault="00552838" w:rsidP="00552838">
      <w:pPr>
        <w:spacing w:after="0" w:line="240" w:lineRule="auto"/>
      </w:pPr>
      <w:r>
        <w:separator/>
      </w:r>
    </w:p>
  </w:endnote>
  <w:endnote w:type="continuationSeparator" w:id="0">
    <w:p w14:paraId="5D06559A" w14:textId="77777777" w:rsidR="00552838" w:rsidRDefault="00552838" w:rsidP="0055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02493" w14:textId="77777777" w:rsidR="00552838" w:rsidRDefault="00552838" w:rsidP="00552838">
      <w:pPr>
        <w:spacing w:after="0" w:line="240" w:lineRule="auto"/>
      </w:pPr>
      <w:r>
        <w:separator/>
      </w:r>
    </w:p>
  </w:footnote>
  <w:footnote w:type="continuationSeparator" w:id="0">
    <w:p w14:paraId="5441A192" w14:textId="77777777" w:rsidR="00552838" w:rsidRDefault="00552838" w:rsidP="00552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rpxev2zwrefpeze0ov2ddjsaa220wpwxt5&quot;&gt;My EndNote Library combined Copy&lt;record-ids&gt;&lt;item&gt;583&lt;/item&gt;&lt;/record-ids&gt;&lt;/item&gt;&lt;/Libraries&gt;"/>
  </w:docVars>
  <w:rsids>
    <w:rsidRoot w:val="00410DC6"/>
    <w:rsid w:val="0000715D"/>
    <w:rsid w:val="00036558"/>
    <w:rsid w:val="000E7466"/>
    <w:rsid w:val="00127C54"/>
    <w:rsid w:val="00165A96"/>
    <w:rsid w:val="00194EDD"/>
    <w:rsid w:val="00290E41"/>
    <w:rsid w:val="002F7089"/>
    <w:rsid w:val="00305C1E"/>
    <w:rsid w:val="00310CF5"/>
    <w:rsid w:val="003A04E2"/>
    <w:rsid w:val="003B0D5A"/>
    <w:rsid w:val="003D679A"/>
    <w:rsid w:val="00410DC6"/>
    <w:rsid w:val="00412FA4"/>
    <w:rsid w:val="00431368"/>
    <w:rsid w:val="004675A9"/>
    <w:rsid w:val="00472729"/>
    <w:rsid w:val="004742F4"/>
    <w:rsid w:val="004A3B74"/>
    <w:rsid w:val="004B7C64"/>
    <w:rsid w:val="004C0BC4"/>
    <w:rsid w:val="005350D0"/>
    <w:rsid w:val="00552838"/>
    <w:rsid w:val="00597915"/>
    <w:rsid w:val="00640D51"/>
    <w:rsid w:val="0066294B"/>
    <w:rsid w:val="00693E1D"/>
    <w:rsid w:val="006D49B9"/>
    <w:rsid w:val="006F2632"/>
    <w:rsid w:val="0070147F"/>
    <w:rsid w:val="00735805"/>
    <w:rsid w:val="00747192"/>
    <w:rsid w:val="00775755"/>
    <w:rsid w:val="007A22F4"/>
    <w:rsid w:val="007A4C04"/>
    <w:rsid w:val="00871346"/>
    <w:rsid w:val="008D3353"/>
    <w:rsid w:val="008F323F"/>
    <w:rsid w:val="00907BCD"/>
    <w:rsid w:val="009300A9"/>
    <w:rsid w:val="009A13ED"/>
    <w:rsid w:val="00A423F3"/>
    <w:rsid w:val="00AA607E"/>
    <w:rsid w:val="00B0307C"/>
    <w:rsid w:val="00B2399F"/>
    <w:rsid w:val="00B60C35"/>
    <w:rsid w:val="00BC6EBA"/>
    <w:rsid w:val="00BD1245"/>
    <w:rsid w:val="00BD3210"/>
    <w:rsid w:val="00BD578A"/>
    <w:rsid w:val="00BE0C3C"/>
    <w:rsid w:val="00C06A5A"/>
    <w:rsid w:val="00C80EA5"/>
    <w:rsid w:val="00CC19EC"/>
    <w:rsid w:val="00CD4805"/>
    <w:rsid w:val="00D3033F"/>
    <w:rsid w:val="00D33049"/>
    <w:rsid w:val="00D6530B"/>
    <w:rsid w:val="00D877C4"/>
    <w:rsid w:val="00E17BB4"/>
    <w:rsid w:val="00E504BC"/>
    <w:rsid w:val="00E526A0"/>
    <w:rsid w:val="00EB0C8C"/>
    <w:rsid w:val="00EE72B7"/>
    <w:rsid w:val="00E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D4DCB0"/>
  <w15:docId w15:val="{7CFBEEA2-D2C1-4A67-BFD1-210F42D9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DC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10DC6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10DC6"/>
    <w:pPr>
      <w:keepNext/>
      <w:widowControl w:val="0"/>
      <w:tabs>
        <w:tab w:val="left" w:pos="36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0DC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10DC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rsid w:val="00410D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10DC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">
    <w:name w:val="Light List"/>
    <w:basedOn w:val="TableNormal"/>
    <w:uiPriority w:val="61"/>
    <w:rsid w:val="00410DC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C6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0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410DC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0DC6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10DC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10DC6"/>
    <w:rPr>
      <w:rFonts w:ascii="Calibri" w:eastAsiaTheme="minorEastAsia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FA"/>
    <w:pPr>
      <w:spacing w:after="200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F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D51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9A13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90E4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90E4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90E41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90E4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31752.9B6745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6BAB-F6FC-4720-A487-1AF40AE8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Beesley  (imail2)</dc:creator>
  <cp:lastModifiedBy>Baeuerlein, Christopher</cp:lastModifiedBy>
  <cp:revision>5</cp:revision>
  <dcterms:created xsi:type="dcterms:W3CDTF">2017-08-28T17:46:00Z</dcterms:created>
  <dcterms:modified xsi:type="dcterms:W3CDTF">2017-10-05T13:53:00Z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Sarah.Beesley@imail.org</vt:lpwstr>
  </property>
  <property fmtid="{D5CDD505-2E9C-101B-9397-08002B2CF9AE}" pid="6" name="MSIP_Label_ba1a4512-8026-4a73-bfb7-8d52c1779a3a_SetDate">
    <vt:lpwstr>2017-08-08T12:17:57.3752662-06:00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