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6BF15" w14:textId="5778CBD9" w:rsidR="00412E4C" w:rsidRDefault="00F324B3" w:rsidP="00C910D3">
      <w:pPr>
        <w:spacing w:after="0" w:line="480" w:lineRule="auto"/>
        <w:rPr>
          <w:b/>
        </w:rPr>
      </w:pPr>
      <w:r>
        <w:rPr>
          <w:b/>
        </w:rPr>
        <w:t xml:space="preserve">Supplemental </w:t>
      </w:r>
      <w:r w:rsidR="00412E4C">
        <w:rPr>
          <w:b/>
        </w:rPr>
        <w:t>M</w:t>
      </w:r>
      <w:bookmarkStart w:id="0" w:name="_GoBack"/>
      <w:bookmarkEnd w:id="0"/>
      <w:r>
        <w:rPr>
          <w:b/>
        </w:rPr>
        <w:t>ethods</w:t>
      </w:r>
    </w:p>
    <w:p w14:paraId="7BD523FD" w14:textId="78D0241F" w:rsidR="00C910D3" w:rsidRPr="00C910D3" w:rsidRDefault="00C910D3" w:rsidP="00C910D3">
      <w:pPr>
        <w:spacing w:after="0" w:line="480" w:lineRule="auto"/>
        <w:rPr>
          <w:b/>
        </w:rPr>
      </w:pPr>
      <w:r w:rsidRPr="00C910D3">
        <w:rPr>
          <w:b/>
        </w:rPr>
        <w:t>D</w:t>
      </w:r>
      <w:r w:rsidR="00F324B3">
        <w:rPr>
          <w:b/>
        </w:rPr>
        <w:t>escription of d</w:t>
      </w:r>
      <w:r w:rsidRPr="00C910D3">
        <w:rPr>
          <w:b/>
        </w:rPr>
        <w:t>ata collection</w:t>
      </w:r>
    </w:p>
    <w:p w14:paraId="7BD523FE" w14:textId="77777777" w:rsidR="00C910D3" w:rsidRPr="00BD57B4" w:rsidRDefault="00C910D3" w:rsidP="00C910D3">
      <w:pPr>
        <w:spacing w:after="0" w:line="480" w:lineRule="auto"/>
      </w:pPr>
      <w:r>
        <w:t>Relevant c</w:t>
      </w:r>
      <w:r w:rsidRPr="00BD57B4">
        <w:t>linical data were collected at the time of hospitalization</w:t>
      </w:r>
      <w:r>
        <w:t xml:space="preserve"> (refer to supplementary methods for description of variables). </w:t>
      </w:r>
      <w:r w:rsidRPr="00BD57B4">
        <w:t>, including: gestational age, birth weight, gender, ethnicity (Dutch/</w:t>
      </w:r>
      <w:r w:rsidRPr="00BD57B4">
        <w:rPr>
          <w:rStyle w:val="huge"/>
        </w:rPr>
        <w:t xml:space="preserve">≥1 </w:t>
      </w:r>
      <w:r w:rsidRPr="00BD57B4">
        <w:t xml:space="preserve">non-native Dutch </w:t>
      </w:r>
      <w:r w:rsidRPr="00BD57B4">
        <w:rPr>
          <w:rStyle w:val="huge"/>
        </w:rPr>
        <w:t>parent</w:t>
      </w:r>
      <w:r w:rsidRPr="00BD57B4">
        <w:t>), inborn, the need for ECMO, Pediatr</w:t>
      </w:r>
      <w:r>
        <w:t>ic Logistic Organ Dysfunction-2</w:t>
      </w:r>
      <w:r w:rsidRPr="00BD57B4">
        <w:t>(PELOD-2) score</w:t>
      </w:r>
      <w:r>
        <w:rPr>
          <w:noProof/>
        </w:rPr>
        <w:t>(</w:t>
      </w:r>
      <w:r w:rsidRPr="00BD57B4">
        <w:rPr>
          <w:noProof/>
        </w:rPr>
        <w:t>16</w:t>
      </w:r>
      <w:r>
        <w:rPr>
          <w:noProof/>
        </w:rPr>
        <w:t>)</w:t>
      </w:r>
      <w:r w:rsidRPr="00BD57B4">
        <w:t xml:space="preserve"> in the first 24 hours of </w:t>
      </w:r>
      <w:r>
        <w:t>pediatric intensive care unit</w:t>
      </w:r>
      <w:r w:rsidRPr="00BD57B4">
        <w:t>(PICU) stay (or up to ECMO cannulation in ECMO-treated patients if ECMO was initiated in the first 24 hours of PICU stay), the maximum vasoactive-inotropic score (VIS</w:t>
      </w:r>
      <w:r w:rsidR="003160F7">
        <w:t>)</w:t>
      </w:r>
      <w:r>
        <w:rPr>
          <w:noProof/>
        </w:rPr>
        <w:t>(</w:t>
      </w:r>
      <w:r w:rsidRPr="00BD57B4">
        <w:rPr>
          <w:noProof/>
        </w:rPr>
        <w:t>17</w:t>
      </w:r>
      <w:r>
        <w:rPr>
          <w:noProof/>
        </w:rPr>
        <w:t>)</w:t>
      </w:r>
      <w:r w:rsidR="003160F7">
        <w:rPr>
          <w:noProof/>
        </w:rPr>
        <w:t xml:space="preserve"> was</w:t>
      </w:r>
      <w:r w:rsidRPr="00BD57B4">
        <w:t xml:space="preserve"> recorded up until ECMO cannulation for the ECMO-treated patients or up until hernia repair</w:t>
      </w:r>
      <w:r>
        <w:t xml:space="preserve"> for the CDH-</w:t>
      </w:r>
      <w:r w:rsidRPr="00BD57B4">
        <w:t>non-ECMO patients</w:t>
      </w:r>
      <w:r w:rsidR="00B9111D">
        <w:t>,</w:t>
      </w:r>
      <w:r w:rsidR="00B9111D" w:rsidRPr="00B9111D">
        <w:t xml:space="preserve"> </w:t>
      </w:r>
      <w:r w:rsidR="00B9111D" w:rsidRPr="00634957">
        <w:t>calculated as follows: dopamine dose (ug/kg/min)+dobutamine dose (ug/kg/min)+(100xepinephrine dose (ug/kg/min))+10xmilrinone dose (ug/kg/min)+(10,000xvasopressin dose (U/kg/min))+(100xnorepinephrine dose (ug/kg/min)),</w:t>
      </w:r>
      <w:r>
        <w:t xml:space="preserve"> cardiopulmonary resuscitation</w:t>
      </w:r>
      <w:r w:rsidRPr="00BD57B4">
        <w:t xml:space="preserve">(CPR) during initial hospital stay, sepsis during initial hospital stay (clinical suspicion of sepsis with positive blood culture), duration of initial mechanical ventilation, ventilator-free days in the first 28 days of life, duration of PICU stay, duration of initial hospitalization, pulmonary hypertension </w:t>
      </w:r>
      <w:r>
        <w:t>on</w:t>
      </w:r>
      <w:r w:rsidRPr="00BD57B4">
        <w:t xml:space="preserve"> echocardiography during PICU admission, inhaled nitric oxide requirement, sildenafil requirement, the p</w:t>
      </w:r>
      <w:r>
        <w:t>resence of chronic lung disease(</w:t>
      </w:r>
      <w:r w:rsidRPr="00BD57B4">
        <w:t>oxygen dependency at 28 days of life</w:t>
      </w:r>
      <w:r>
        <w:t>)</w:t>
      </w:r>
      <w:r>
        <w:rPr>
          <w:noProof/>
        </w:rPr>
        <w:t>(</w:t>
      </w:r>
      <w:r w:rsidRPr="00BD57B4">
        <w:rPr>
          <w:noProof/>
        </w:rPr>
        <w:t>18</w:t>
      </w:r>
      <w:r>
        <w:rPr>
          <w:noProof/>
        </w:rPr>
        <w:t>)</w:t>
      </w:r>
      <w:r w:rsidRPr="00BD57B4">
        <w:t>, and number of anesthetic procedures in the first year of life (including CDH repair and/or ECMO (de)cannulation). Additional characteristics f</w:t>
      </w:r>
      <w:r>
        <w:t xml:space="preserve">or </w:t>
      </w:r>
      <w:r w:rsidRPr="00BD57B4">
        <w:t xml:space="preserve">ECMO patients included: highest oxygenation index </w:t>
      </w:r>
      <w:r>
        <w:t>before</w:t>
      </w:r>
      <w:r w:rsidRPr="00BD57B4">
        <w:t xml:space="preserve"> ECMO, age at start ECMO, ECMO</w:t>
      </w:r>
      <w:r>
        <w:t xml:space="preserve"> type</w:t>
      </w:r>
      <w:r w:rsidRPr="00BD57B4">
        <w:t>, ECMO duration, and cranial ultrasound result before and after ECMO. Addi</w:t>
      </w:r>
      <w:r>
        <w:t xml:space="preserve">tional data for </w:t>
      </w:r>
      <w:r w:rsidRPr="00BD57B4">
        <w:t>CDH patients were: diaphragmatic defect</w:t>
      </w:r>
      <w:r>
        <w:t xml:space="preserve"> side</w:t>
      </w:r>
      <w:r w:rsidRPr="00BD57B4">
        <w:t>, surgical</w:t>
      </w:r>
      <w:r>
        <w:t xml:space="preserve"> repair</w:t>
      </w:r>
      <w:r w:rsidRPr="00BD57B4">
        <w:t xml:space="preserve"> technique (thoracoscopy or laparotomy), age at surgery, and </w:t>
      </w:r>
      <w:r>
        <w:t>patch repair requirement.</w:t>
      </w:r>
    </w:p>
    <w:p w14:paraId="7BD523FF" w14:textId="77777777" w:rsidR="00110DF4" w:rsidRDefault="00110DF4"/>
    <w:sectPr w:rsidR="00110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D3"/>
    <w:rsid w:val="00110DF4"/>
    <w:rsid w:val="003160F7"/>
    <w:rsid w:val="00412E4C"/>
    <w:rsid w:val="00B9111D"/>
    <w:rsid w:val="00C42BE2"/>
    <w:rsid w:val="00C910D3"/>
    <w:rsid w:val="00F3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523FD"/>
  <w15:docId w15:val="{C059FD14-5114-40AF-A510-A0B493FC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0D3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ge">
    <w:name w:val="huge"/>
    <w:basedOn w:val="DefaultParagraphFont"/>
    <w:rsid w:val="00C9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Leeuwen</dc:creator>
  <cp:lastModifiedBy>Baeuerlein, Christopher</cp:lastModifiedBy>
  <cp:revision>3</cp:revision>
  <dcterms:created xsi:type="dcterms:W3CDTF">2017-09-18T14:20:00Z</dcterms:created>
  <dcterms:modified xsi:type="dcterms:W3CDTF">2017-10-19T12:38:00Z</dcterms:modified>
</cp:coreProperties>
</file>