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A42A8" w14:textId="77777777" w:rsidR="007B1DA4" w:rsidRPr="00233B64" w:rsidRDefault="00233B64">
      <w:pPr>
        <w:rPr>
          <w:rFonts w:ascii="Times New Roman" w:hAnsi="Times New Roman" w:cs="Times New Roman"/>
          <w:b/>
          <w:u w:val="single"/>
        </w:rPr>
      </w:pPr>
      <w:r w:rsidRPr="00233B64">
        <w:rPr>
          <w:rFonts w:ascii="Times New Roman" w:hAnsi="Times New Roman" w:cs="Times New Roman"/>
          <w:b/>
          <w:u w:val="single"/>
        </w:rPr>
        <w:t>Supplemental Electronic Material</w:t>
      </w:r>
    </w:p>
    <w:p w14:paraId="24ABD56A" w14:textId="77777777" w:rsidR="00233B64" w:rsidRPr="00233B64" w:rsidRDefault="00233B64">
      <w:pPr>
        <w:rPr>
          <w:rFonts w:ascii="Times New Roman" w:hAnsi="Times New Roman" w:cs="Times New Roman"/>
          <w:b/>
          <w:u w:val="single"/>
        </w:rPr>
      </w:pPr>
    </w:p>
    <w:p w14:paraId="6F2707B1" w14:textId="77777777" w:rsidR="00233B64" w:rsidRPr="00233B64" w:rsidRDefault="00233B64">
      <w:pPr>
        <w:rPr>
          <w:rFonts w:ascii="Times New Roman" w:hAnsi="Times New Roman" w:cs="Times New Roman"/>
        </w:rPr>
      </w:pPr>
      <w:r w:rsidRPr="00233B64">
        <w:rPr>
          <w:rFonts w:ascii="Times New Roman" w:hAnsi="Times New Roman" w:cs="Times New Roman"/>
        </w:rPr>
        <w:t xml:space="preserve">1) </w:t>
      </w:r>
      <w:r w:rsidRPr="00233B64">
        <w:rPr>
          <w:rFonts w:ascii="Times New Roman" w:hAnsi="Times New Roman" w:cs="Times New Roman"/>
          <w:lang w:val="en-US"/>
        </w:rPr>
        <w:t>Search strategy for MEDLINE (Ovid SP)</w:t>
      </w:r>
    </w:p>
    <w:p w14:paraId="475F0404" w14:textId="77777777" w:rsidR="00233B64" w:rsidRDefault="00233B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Individual Study risk of bias assessment</w:t>
      </w:r>
    </w:p>
    <w:p w14:paraId="06A1B1A5" w14:textId="0A80FE43" w:rsidR="0041364F" w:rsidRDefault="007036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1364F">
        <w:rPr>
          <w:rFonts w:ascii="Times New Roman" w:hAnsi="Times New Roman" w:cs="Times New Roman"/>
        </w:rPr>
        <w:t xml:space="preserve">) Forest plot for ICU length of stay </w:t>
      </w:r>
    </w:p>
    <w:p w14:paraId="0428B4F4" w14:textId="515842EE" w:rsidR="0041364F" w:rsidRDefault="007036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41364F">
        <w:rPr>
          <w:rFonts w:ascii="Times New Roman" w:hAnsi="Times New Roman" w:cs="Times New Roman"/>
        </w:rPr>
        <w:t>) Forest plot for hospital length of stay</w:t>
      </w:r>
    </w:p>
    <w:p w14:paraId="7E698561" w14:textId="763BEBC9" w:rsidR="00CC47E1" w:rsidRDefault="007036D8" w:rsidP="00CC47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CC47E1">
        <w:rPr>
          <w:rFonts w:ascii="Times New Roman" w:hAnsi="Times New Roman" w:cs="Times New Roman"/>
        </w:rPr>
        <w:t>) Forest plot for Shock reversal at day 7</w:t>
      </w:r>
    </w:p>
    <w:p w14:paraId="7AB149CF" w14:textId="45EFCD85" w:rsidR="00CC47E1" w:rsidRDefault="007036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CC47E1">
        <w:rPr>
          <w:rFonts w:ascii="Times New Roman" w:hAnsi="Times New Roman" w:cs="Times New Roman"/>
        </w:rPr>
        <w:t>) Forest plot for SOFA score at day 7</w:t>
      </w:r>
    </w:p>
    <w:p w14:paraId="28B295FC" w14:textId="3D154D21" w:rsidR="00AF3FD0" w:rsidRDefault="007036D8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41364F">
        <w:rPr>
          <w:rFonts w:ascii="Times New Roman" w:hAnsi="Times New Roman" w:cs="Times New Roman"/>
        </w:rPr>
        <w:t xml:space="preserve">) Forest plot for </w:t>
      </w:r>
      <w:r w:rsidR="00AF3FD0">
        <w:rPr>
          <w:rFonts w:ascii="Times New Roman" w:hAnsi="Times New Roman" w:cs="Times New Roman"/>
        </w:rPr>
        <w:t>adverse events</w:t>
      </w:r>
    </w:p>
    <w:p w14:paraId="6630B7DD" w14:textId="395773AB" w:rsidR="00F32ED6" w:rsidRDefault="007036D8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F32ED6">
        <w:rPr>
          <w:rFonts w:ascii="Times New Roman" w:hAnsi="Times New Roman" w:cs="Times New Roman"/>
        </w:rPr>
        <w:t>) Meta-regression for short-term mortality outcome by control group mortality</w:t>
      </w:r>
    </w:p>
    <w:p w14:paraId="760A98E3" w14:textId="0FEE77D6" w:rsidR="00F32ED6" w:rsidRDefault="007036D8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F32ED6">
        <w:rPr>
          <w:rFonts w:ascii="Times New Roman" w:hAnsi="Times New Roman" w:cs="Times New Roman"/>
        </w:rPr>
        <w:t>) Meta-regression for long-term mortality outcome by control group mortality</w:t>
      </w:r>
    </w:p>
    <w:p w14:paraId="0F98231F" w14:textId="7A62225B" w:rsidR="00F32ED6" w:rsidRDefault="007036D8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F32ED6">
        <w:rPr>
          <w:rFonts w:ascii="Times New Roman" w:hAnsi="Times New Roman" w:cs="Times New Roman"/>
        </w:rPr>
        <w:t>) Meta-regression for short-term mortality outcome by year of study publication</w:t>
      </w:r>
    </w:p>
    <w:p w14:paraId="5A880A0B" w14:textId="4E289B97" w:rsidR="00F32ED6" w:rsidRDefault="007036D8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F32ED6">
        <w:rPr>
          <w:rFonts w:ascii="Times New Roman" w:hAnsi="Times New Roman" w:cs="Times New Roman"/>
        </w:rPr>
        <w:t>) Funnel plot for short-term mortality</w:t>
      </w:r>
    </w:p>
    <w:p w14:paraId="2FF62129" w14:textId="37AB6C85" w:rsidR="00712738" w:rsidRDefault="007036D8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="00712738">
        <w:rPr>
          <w:rFonts w:ascii="Times New Roman" w:hAnsi="Times New Roman" w:cs="Times New Roman"/>
        </w:rPr>
        <w:t>) Funnel plot for shock reversal at day 7</w:t>
      </w:r>
    </w:p>
    <w:p w14:paraId="10630195" w14:textId="29C8FDAF" w:rsidR="00712738" w:rsidRDefault="007036D8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712738">
        <w:rPr>
          <w:rFonts w:ascii="Times New Roman" w:hAnsi="Times New Roman" w:cs="Times New Roman"/>
        </w:rPr>
        <w:t>) Funnel plot for SOFA score at day 7</w:t>
      </w:r>
    </w:p>
    <w:p w14:paraId="414062E2" w14:textId="34D5D870" w:rsidR="00712738" w:rsidRDefault="007036D8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="00712738">
        <w:rPr>
          <w:rFonts w:ascii="Times New Roman" w:hAnsi="Times New Roman" w:cs="Times New Roman"/>
        </w:rPr>
        <w:t>) Funnel plot for hyperglycemia</w:t>
      </w:r>
    </w:p>
    <w:p w14:paraId="5E1E42F4" w14:textId="5DAEB177" w:rsidR="00712738" w:rsidRDefault="007036D8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="00712738">
        <w:rPr>
          <w:rFonts w:ascii="Times New Roman" w:hAnsi="Times New Roman" w:cs="Times New Roman"/>
        </w:rPr>
        <w:t>) Table of Egger test p-values</w:t>
      </w:r>
    </w:p>
    <w:p w14:paraId="6009F56F" w14:textId="1C43CAD7" w:rsidR="00E0020D" w:rsidRDefault="007036D8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="00E0020D">
        <w:rPr>
          <w:rFonts w:ascii="Times New Roman" w:hAnsi="Times New Roman" w:cs="Times New Roman"/>
        </w:rPr>
        <w:t>) Sensitivity analysis for short-term mortality – 2 most recent studies</w:t>
      </w:r>
    </w:p>
    <w:p w14:paraId="7106EF72" w14:textId="185EC28E" w:rsidR="00E0020D" w:rsidRDefault="007036D8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 w:rsidR="00E0020D">
        <w:rPr>
          <w:rFonts w:ascii="Times New Roman" w:hAnsi="Times New Roman" w:cs="Times New Roman"/>
        </w:rPr>
        <w:t>) Sensitivity analysis for short-term mortality – excluding short course and high dose corticosteroids</w:t>
      </w:r>
    </w:p>
    <w:p w14:paraId="7C9FC2BB" w14:textId="1C5A49D2" w:rsidR="008D64F9" w:rsidRDefault="008D64F9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18) Sensitivity analysis for short-term mortality – excluding high risk or probably high risk of bias studies</w:t>
      </w:r>
    </w:p>
    <w:p w14:paraId="3C562731" w14:textId="69B96860" w:rsidR="005960E0" w:rsidRDefault="008D64F9" w:rsidP="00AF3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 w:rsidR="005960E0">
        <w:rPr>
          <w:rFonts w:ascii="Times New Roman" w:hAnsi="Times New Roman" w:cs="Times New Roman"/>
        </w:rPr>
        <w:t xml:space="preserve">) </w:t>
      </w:r>
      <w:proofErr w:type="spellStart"/>
      <w:r w:rsidR="005960E0">
        <w:rPr>
          <w:rFonts w:ascii="Times New Roman" w:hAnsi="Times New Roman" w:cs="Times New Roman"/>
        </w:rPr>
        <w:t>Metaregression</w:t>
      </w:r>
      <w:proofErr w:type="spellEnd"/>
      <w:r w:rsidR="005960E0">
        <w:rPr>
          <w:rFonts w:ascii="Times New Roman" w:hAnsi="Times New Roman" w:cs="Times New Roman"/>
        </w:rPr>
        <w:t xml:space="preserve"> results (p-values for interaction) for subgroup analysis</w:t>
      </w:r>
    </w:p>
    <w:p w14:paraId="49FB7616" w14:textId="77777777" w:rsidR="0041364F" w:rsidRDefault="0041364F">
      <w:pPr>
        <w:rPr>
          <w:rFonts w:ascii="Times New Roman" w:hAnsi="Times New Roman" w:cs="Times New Roman"/>
        </w:rPr>
      </w:pPr>
    </w:p>
    <w:p w14:paraId="4EEE15F7" w14:textId="77777777" w:rsidR="00233B64" w:rsidRDefault="00233B64">
      <w:pPr>
        <w:rPr>
          <w:rFonts w:ascii="Times New Roman" w:hAnsi="Times New Roman" w:cs="Times New Roman"/>
        </w:rPr>
      </w:pPr>
    </w:p>
    <w:p w14:paraId="1ECD74C2" w14:textId="77777777" w:rsidR="00233B64" w:rsidRDefault="00233B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B04E9A7" w14:textId="77777777" w:rsidR="00233B64" w:rsidRPr="00AF164B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lastRenderedPageBreak/>
        <w:t>1) Supplemental Material</w:t>
      </w:r>
      <w:r w:rsidRPr="00AF164B"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. Search strategy for MEDLINE (Ovid SP)</w:t>
      </w:r>
    </w:p>
    <w:p w14:paraId="168487D5" w14:textId="77777777" w:rsidR="00233B64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  <w:lang w:val="en-US"/>
        </w:rPr>
      </w:pPr>
    </w:p>
    <w:p w14:paraId="755BB9E3" w14:textId="77777777" w:rsidR="00233B64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exp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Sepsis/</w:t>
      </w:r>
    </w:p>
    <w:p w14:paraId="5AF72C8E" w14:textId="77777777" w:rsidR="00233B64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exp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Shock, Septic/</w:t>
      </w:r>
    </w:p>
    <w:p w14:paraId="57751D6D" w14:textId="77777777" w:rsidR="00233B64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3. (sepsis or septic shock).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mp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42F6B045" w14:textId="77777777" w:rsidR="00233B64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4. 1 or 2 or 3</w:t>
      </w:r>
    </w:p>
    <w:p w14:paraId="0CD52076" w14:textId="77777777" w:rsidR="00233B64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 xml:space="preserve">5.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exp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Adrenal Cortex Hormones/</w:t>
      </w:r>
    </w:p>
    <w:p w14:paraId="674AF6BA" w14:textId="77777777" w:rsidR="00233B64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6. (corticosteroid* or steroid*).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mp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41E82FB0" w14:textId="77777777" w:rsidR="00233B64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7. 6 or 5</w:t>
      </w:r>
    </w:p>
    <w:p w14:paraId="037A3EEB" w14:textId="77777777" w:rsidR="00233B64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8. 4 and 7</w:t>
      </w:r>
    </w:p>
    <w:p w14:paraId="03CC77E5" w14:textId="77777777" w:rsidR="00233B64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9. ((randomized controlled trial or controlled clinical trial</w:t>
      </w:r>
      <w:proofErr w:type="gramStart"/>
      <w:r>
        <w:rPr>
          <w:rFonts w:ascii="Times New Roman" w:hAnsi="Times New Roman" w:cs="Times New Roman"/>
          <w:sz w:val="18"/>
          <w:szCs w:val="18"/>
          <w:lang w:val="en-US"/>
        </w:rPr>
        <w:t>).pt.</w:t>
      </w:r>
      <w:proofErr w:type="gramEnd"/>
      <w:r>
        <w:rPr>
          <w:rFonts w:ascii="Times New Roman" w:hAnsi="Times New Roman" w:cs="Times New Roman"/>
          <w:sz w:val="18"/>
          <w:szCs w:val="18"/>
          <w:lang w:val="en-US"/>
        </w:rPr>
        <w:t xml:space="preserve"> or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randomized.ab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. or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placebo.ab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>. or clinical trials as topic.sh. or randomly.</w:t>
      </w:r>
    </w:p>
    <w:p w14:paraId="56203A59" w14:textId="77777777" w:rsidR="00233B64" w:rsidRDefault="00233B64" w:rsidP="00233B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 xml:space="preserve">ab. or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trial.ti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>.) not (animals not (humans and animals)).sh.</w:t>
      </w:r>
    </w:p>
    <w:p w14:paraId="2D6B3DFA" w14:textId="77777777" w:rsidR="00233B64" w:rsidRDefault="00233B64" w:rsidP="00233B64">
      <w:pPr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10. 8 and 9</w:t>
      </w:r>
    </w:p>
    <w:p w14:paraId="06356AE7" w14:textId="77777777" w:rsidR="00233B64" w:rsidRDefault="00233B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A52D38B" w14:textId="43BC9902" w:rsidR="00233B64" w:rsidRPr="00233B64" w:rsidRDefault="00233B64" w:rsidP="00233B64">
      <w:pPr>
        <w:pStyle w:val="Body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233B64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2) Supplemental Table</w:t>
      </w:r>
      <w:r w:rsidR="00F5198C">
        <w:rPr>
          <w:rFonts w:ascii="Times New Roman" w:hAnsi="Times New Roman" w:cs="Times New Roman"/>
          <w:b/>
          <w:sz w:val="20"/>
          <w:szCs w:val="20"/>
          <w:u w:val="single"/>
        </w:rPr>
        <w:t xml:space="preserve"> 1</w:t>
      </w:r>
      <w:bookmarkStart w:id="0" w:name="_GoBack"/>
      <w:bookmarkEnd w:id="0"/>
      <w:r w:rsidRPr="00233B64">
        <w:rPr>
          <w:rFonts w:ascii="Times New Roman" w:hAnsi="Times New Roman" w:cs="Times New Roman"/>
          <w:b/>
          <w:sz w:val="20"/>
          <w:szCs w:val="20"/>
          <w:u w:val="single"/>
        </w:rPr>
        <w:t>. Individual Study risk of bias assessment.</w:t>
      </w:r>
    </w:p>
    <w:tbl>
      <w:tblPr>
        <w:tblW w:w="7284" w:type="dxa"/>
        <w:tblInd w:w="30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47"/>
        <w:gridCol w:w="1134"/>
        <w:gridCol w:w="992"/>
        <w:gridCol w:w="709"/>
        <w:gridCol w:w="851"/>
        <w:gridCol w:w="850"/>
        <w:gridCol w:w="709"/>
        <w:gridCol w:w="992"/>
      </w:tblGrid>
      <w:tr w:rsidR="00233B64" w14:paraId="33503D39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A5B1A" w14:textId="77777777" w:rsidR="00233B64" w:rsidRDefault="00233B64" w:rsidP="00233B64">
            <w:pPr>
              <w:pStyle w:val="BodyA"/>
              <w:rPr>
                <w:rFonts w:ascii="Calibri" w:eastAsia="Calibri" w:hAnsi="Calibri" w:cs="Calibri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  <w:u w:val="single"/>
              </w:rPr>
              <w:t xml:space="preserve">Study </w:t>
            </w:r>
          </w:p>
          <w:p w14:paraId="64D5EBF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  <w:u w:val="single"/>
              </w:rPr>
              <w:t>(author, year)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9E4F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  <w:u w:val="single"/>
              </w:rPr>
              <w:t>Randomization Generation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235E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  <w:u w:val="single"/>
              </w:rPr>
              <w:t>Allocation Concealment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A5B6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  <w:u w:val="single"/>
              </w:rPr>
              <w:t>Blinding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11D4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  <w:u w:val="single"/>
              </w:rPr>
              <w:t>Incomplete Data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D736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  <w:u w:val="single"/>
              </w:rPr>
              <w:t>Selective Reporting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20AD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  <w:u w:val="single"/>
              </w:rPr>
              <w:t>Other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5D53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  <w:u w:val="single"/>
              </w:rPr>
              <w:t>Overall ROB</w:t>
            </w:r>
          </w:p>
        </w:tc>
      </w:tr>
      <w:tr w:rsidR="00233B64" w14:paraId="25AAAAF4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982AF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Annane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7384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711A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CF1E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A357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2EA5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4845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5BFC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6EAAE086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D29EF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Annane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E80C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E382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D8B1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E819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D940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5CB0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9D13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54D508EE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45676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Arabi 2011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5C85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41C9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94B9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569A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3BD7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8006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4538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</w:tr>
      <w:tr w:rsidR="00233B64" w14:paraId="44299EC0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476B8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Bollaert 1998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B25A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0ED2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60D4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B8A4D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9184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5813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BB70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4B0A3AE3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BBF45C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Bone 1987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A214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B489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C40E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3211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9E95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8A07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0DF7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</w:tr>
      <w:tr w:rsidR="00233B64" w14:paraId="7DE9DD74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2020F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Branco 2014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5F35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5D83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41D2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042D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0A60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EC48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6EC7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</w:tr>
      <w:tr w:rsidR="00233B64" w14:paraId="73F81BD4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197A4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Briegel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1999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322A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543B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3EEF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4577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D791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ADB4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B9CB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</w:tr>
      <w:tr w:rsidR="00233B64" w14:paraId="76189062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07DE4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Chawla 1999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A60A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9E14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4EE2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174B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8220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EE05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1CD2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1466B82E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7EE6C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Cicarelli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2719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C64D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5E57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12A8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A23A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6EC5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5158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0C94581B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466AC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Confalonieri 2005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3A38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58A7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D22F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21DC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CB41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649B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D716D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</w:tr>
      <w:tr w:rsidR="00233B64" w14:paraId="6F003E90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4AC0C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CSG 1963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9109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E4E9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9D9B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0FED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C758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4F76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4424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0698D1DB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D1C29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DeGraaf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E48D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DCC0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A0E6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74CA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4558B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97CF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BB55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4B5B3E3C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76CCA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El-</w:t>
            </w: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Nawawy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55DF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3C69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668F9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F233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6D7E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4F05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4068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54719741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F71CC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Gordon 2014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D451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0AD7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AAE7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463C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47A8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D273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56BB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</w:tr>
      <w:tr w:rsidR="00233B64" w14:paraId="7626D855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481AA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Gordon 2016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F239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405C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DB10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D334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6286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8D4E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D7C5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639A0439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63BD3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Hu 2009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1ECB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93D56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E492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91F4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0E28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FD7D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8622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74A57235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0F64B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Keh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5713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4256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B36D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36A7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9007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3EB3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44F5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2A889576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B49C7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Liu 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A07C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8FE6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4E6E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BD15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AB5C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C252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91F7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</w:tr>
      <w:tr w:rsidR="00233B64" w14:paraId="1E645C02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A8E0F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Luce 1988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8A62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ACB5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7595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A3F4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B8D3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671A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3878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397232B1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A7127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lastRenderedPageBreak/>
              <w:t>Lv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43900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9327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2A61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9F76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3FAD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BB3B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A85F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</w:tr>
      <w:tr w:rsidR="00233B64" w14:paraId="2A84B01D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F8198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Meduri 2007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BA77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56F9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7573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8AA0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F7D0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B342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C9D2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</w:tr>
      <w:tr w:rsidR="00233B64" w14:paraId="2AD02662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51A0F" w14:textId="77777777" w:rsidR="00233B64" w:rsidRPr="00706C15" w:rsidRDefault="00233B64" w:rsidP="00233B64">
            <w:pPr>
              <w:pStyle w:val="BodyA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z w:val="14"/>
                <w:szCs w:val="14"/>
              </w:rPr>
              <w:t>Meduri 2009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58868" w14:textId="77777777" w:rsidR="00233B64" w:rsidRDefault="00233B64" w:rsidP="00233B64">
            <w:pPr>
              <w:pStyle w:val="BodyA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EBC91" w14:textId="77777777" w:rsidR="00233B64" w:rsidRDefault="00233B64" w:rsidP="00233B64">
            <w:pPr>
              <w:pStyle w:val="BodyA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50F1F" w14:textId="77777777" w:rsidR="00233B64" w:rsidRDefault="00233B64" w:rsidP="00233B64">
            <w:pPr>
              <w:pStyle w:val="BodyA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1E943" w14:textId="77777777" w:rsidR="00233B64" w:rsidRDefault="00233B64" w:rsidP="00233B64">
            <w:pPr>
              <w:pStyle w:val="BodyA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E7060" w14:textId="77777777" w:rsidR="00233B64" w:rsidRDefault="00233B64" w:rsidP="00233B64">
            <w:pPr>
              <w:pStyle w:val="BodyA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A0630" w14:textId="77777777" w:rsidR="00233B64" w:rsidRDefault="00233B64" w:rsidP="00233B64">
            <w:pPr>
              <w:pStyle w:val="BodyA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C4E2F" w14:textId="77777777" w:rsidR="00233B64" w:rsidRDefault="00233B64" w:rsidP="00233B64">
            <w:pPr>
              <w:pStyle w:val="BodyA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29132EAC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D581E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Meijvis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A3A8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55A9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20AA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EBB4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33EC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C23A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A14CF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73B42CF0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24F21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Menon 2017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28C3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5AE58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4AFD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A49E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226B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427B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4DDF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06375143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CD5B7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Mirea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FC84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38D9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A764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9292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CE4E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772E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FC5E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</w:tr>
      <w:tr w:rsidR="00233B64" w14:paraId="1AAE185A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528DF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Oppert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DA8F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7B6D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D347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35AA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A92B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A4B1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0AE5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1210BAC4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9041F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Rezk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FE16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79CA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1001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D5B4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2B1D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D6E2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7C15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</w:tr>
      <w:tr w:rsidR="00233B64" w14:paraId="10986A36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99F5C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Rianldi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3621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5F14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5249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A078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0A3B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6324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36C2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</w:tr>
      <w:tr w:rsidR="00233B64" w14:paraId="606FC367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F57E2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Sabry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B50C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65CF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99A4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00C6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996C1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925D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D2D4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11A435E0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83DEE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Schumer 1976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CA26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0676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B7D3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E58B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DC90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70BD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EAE5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</w:tr>
      <w:tr w:rsidR="00233B64" w14:paraId="68776DFF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3912A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Slusher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1996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4DA5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90C8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F2777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E546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86EB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B91D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76DA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62C61C6A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3BBE8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Snijders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C9F2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370C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9ECD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0B61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5BDF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45B2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9E58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</w:tr>
      <w:tr w:rsidR="00233B64" w14:paraId="77F409D4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D0232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Sprung 1984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A236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C640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6637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1CC7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E49C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1088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0BD1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</w:tr>
      <w:tr w:rsidR="00233B64" w14:paraId="39205533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9FEDD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Sprung 2008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35BA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FB05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CECE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9E21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45E3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EF1C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DD63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68BE4469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14F1C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Tandan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4A6E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3116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F8C6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B6D5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F905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0D6E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16DC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51C18E00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36268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Tongyoo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3300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7881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CAF9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A5BB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DB6C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AB43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0380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7D98C368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177B6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Torres 2015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A2F3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1863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64817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873F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5D43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FB747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F9FF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5255EBD8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D7692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Valoor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AC0B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0FC9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7C05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BABD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D35B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1C39C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high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9F84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high</w:t>
            </w:r>
          </w:p>
        </w:tc>
      </w:tr>
      <w:tr w:rsidR="00233B64" w14:paraId="35808D4C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59EA7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VASSCSG 1987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436B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3363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29C0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8115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EA9F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B8E1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72A5B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</w:tr>
      <w:tr w:rsidR="00233B64" w14:paraId="1B535843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964D8" w14:textId="77777777" w:rsidR="00233B64" w:rsidRPr="00706C15" w:rsidRDefault="00233B64" w:rsidP="00233B64">
            <w:pPr>
              <w:pStyle w:val="BodyA"/>
              <w:rPr>
                <w:b/>
              </w:rPr>
            </w:pPr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Venkatesh 2017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E69D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F3FDD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1C43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093D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55A67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FA52E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0A4E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</w:tr>
      <w:tr w:rsidR="00233B64" w14:paraId="258106B4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DBF1B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lastRenderedPageBreak/>
              <w:t>Yildiz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9548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DE56A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6E9E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806F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F95C8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1FD0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43062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</w:tr>
      <w:tr w:rsidR="00233B64" w14:paraId="4B628819" w14:textId="77777777" w:rsidTr="00233B64">
        <w:trPr>
          <w:trHeight w:val="457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AFED5" w14:textId="77777777" w:rsidR="00233B64" w:rsidRPr="00706C15" w:rsidRDefault="00233B64" w:rsidP="00233B64">
            <w:pPr>
              <w:pStyle w:val="BodyA"/>
              <w:rPr>
                <w:b/>
              </w:rPr>
            </w:pPr>
            <w:proofErr w:type="spellStart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>Yildiz</w:t>
            </w:r>
            <w:proofErr w:type="spellEnd"/>
            <w:r w:rsidRPr="00706C15">
              <w:rPr>
                <w:rFonts w:ascii="Calibri" w:eastAsia="Calibri" w:hAnsi="Calibri" w:cs="Calibri"/>
                <w:b/>
                <w:sz w:val="14"/>
                <w:szCs w:val="14"/>
              </w:rPr>
              <w:t xml:space="preserve"> 2011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F0A3F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8D6B3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15344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42110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51B15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CDE46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low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827F9" w14:textId="77777777" w:rsidR="00233B64" w:rsidRDefault="00233B64" w:rsidP="00233B64">
            <w:pPr>
              <w:pStyle w:val="BodyA"/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probably low</w:t>
            </w:r>
          </w:p>
        </w:tc>
      </w:tr>
    </w:tbl>
    <w:p w14:paraId="1E0BFEAD" w14:textId="77777777" w:rsidR="00233B64" w:rsidRDefault="00233B64">
      <w:pPr>
        <w:rPr>
          <w:rFonts w:ascii="Times New Roman" w:hAnsi="Times New Roman" w:cs="Times New Roman"/>
        </w:rPr>
      </w:pPr>
    </w:p>
    <w:p w14:paraId="4DF07E47" w14:textId="45CBFF24" w:rsidR="0041364F" w:rsidRPr="005960E0" w:rsidRDefault="00233B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5960E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3</w:t>
      </w:r>
      <w:r w:rsidR="0041364F">
        <w:rPr>
          <w:rFonts w:ascii="Times New Roman" w:hAnsi="Times New Roman" w:cs="Times New Roman"/>
          <w:b/>
          <w:sz w:val="20"/>
          <w:szCs w:val="20"/>
          <w:u w:val="single"/>
        </w:rPr>
        <w:t>) Forest plot for ICU length of Stay</w:t>
      </w:r>
    </w:p>
    <w:p w14:paraId="1E2937CC" w14:textId="77777777" w:rsidR="0041364F" w:rsidRDefault="0041364F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72B2BC3A" wp14:editId="77062605">
            <wp:extent cx="6348660" cy="2714431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58" cy="271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E43F5" w14:textId="77777777" w:rsidR="0041364F" w:rsidRDefault="0041364F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0B91E659" w14:textId="4F58E735" w:rsidR="0041364F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4</w:t>
      </w:r>
      <w:r w:rsidR="0041364F">
        <w:rPr>
          <w:rFonts w:ascii="Times New Roman" w:hAnsi="Times New Roman" w:cs="Times New Roman"/>
          <w:b/>
          <w:sz w:val="20"/>
          <w:szCs w:val="20"/>
          <w:u w:val="single"/>
        </w:rPr>
        <w:t>) Forest plot for hospital length of stay</w:t>
      </w:r>
    </w:p>
    <w:p w14:paraId="773E9DB9" w14:textId="77777777" w:rsidR="0041364F" w:rsidRDefault="0041364F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6F15D28E" wp14:editId="0E15935F">
            <wp:extent cx="6258597" cy="2714431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42" cy="271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5C7A8" w14:textId="77777777" w:rsidR="0041364F" w:rsidRDefault="0041364F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60F9F635" w14:textId="4FD66B5D" w:rsidR="00CC47E1" w:rsidRDefault="005960E0" w:rsidP="00CC47E1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5</w:t>
      </w:r>
      <w:r w:rsidR="00CC47E1">
        <w:rPr>
          <w:rFonts w:ascii="Times New Roman" w:hAnsi="Times New Roman" w:cs="Times New Roman"/>
          <w:b/>
          <w:sz w:val="20"/>
          <w:szCs w:val="20"/>
          <w:u w:val="single"/>
        </w:rPr>
        <w:t>) Forest plot for shock reversal at day 7</w:t>
      </w:r>
    </w:p>
    <w:p w14:paraId="7067421E" w14:textId="77777777" w:rsidR="00CC47E1" w:rsidRDefault="00CC47E1" w:rsidP="00CC47E1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2AC5EB0D" wp14:editId="1B691BB3">
            <wp:extent cx="6265110" cy="2142931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15" cy="21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06432" w14:textId="77777777" w:rsidR="00CC47E1" w:rsidRDefault="00CC47E1" w:rsidP="00CC47E1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40F0B033" w14:textId="41B25568" w:rsidR="00CC47E1" w:rsidRDefault="005960E0" w:rsidP="00CC47E1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6</w:t>
      </w:r>
      <w:r w:rsidR="00CC47E1">
        <w:rPr>
          <w:rFonts w:ascii="Times New Roman" w:hAnsi="Times New Roman" w:cs="Times New Roman"/>
          <w:b/>
          <w:sz w:val="20"/>
          <w:szCs w:val="20"/>
          <w:u w:val="single"/>
        </w:rPr>
        <w:t>) Forest plot for SOFA score at day 7</w:t>
      </w:r>
    </w:p>
    <w:p w14:paraId="6CA46CCA" w14:textId="77777777" w:rsidR="00CC47E1" w:rsidRDefault="00CC47E1" w:rsidP="00CC47E1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28D1DA74" wp14:editId="1995CA62">
            <wp:extent cx="6462941" cy="16857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925" cy="16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3ED8" w14:textId="5443063F" w:rsidR="00AF3FD0" w:rsidRDefault="00CC47E1" w:rsidP="00CC47E1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  <w:r w:rsidR="005960E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7</w:t>
      </w:r>
      <w:r w:rsidR="0041364F">
        <w:rPr>
          <w:rFonts w:ascii="Times New Roman" w:hAnsi="Times New Roman" w:cs="Times New Roman"/>
          <w:b/>
          <w:sz w:val="20"/>
          <w:szCs w:val="20"/>
          <w:u w:val="single"/>
        </w:rPr>
        <w:t xml:space="preserve">) Forest plot for </w:t>
      </w:r>
      <w:r w:rsidR="00AF3FD0">
        <w:rPr>
          <w:rFonts w:ascii="Times New Roman" w:hAnsi="Times New Roman" w:cs="Times New Roman"/>
          <w:b/>
          <w:sz w:val="20"/>
          <w:szCs w:val="20"/>
          <w:u w:val="single"/>
        </w:rPr>
        <w:t>adverse events</w:t>
      </w:r>
    </w:p>
    <w:p w14:paraId="692C8A88" w14:textId="5C861B56" w:rsidR="00AF3FD0" w:rsidRDefault="00DB692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3B8D17BF" wp14:editId="3136299D">
            <wp:extent cx="6378565" cy="3514531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32" cy="351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67BC" w14:textId="77777777" w:rsidR="00F32ED6" w:rsidRDefault="00F32ED6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52579075" w14:textId="0BE44E56" w:rsidR="00F32ED6" w:rsidRDefault="00DB692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39E05708" wp14:editId="0BB923AF">
            <wp:extent cx="6308138" cy="3360576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62" cy="33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DA768" w14:textId="77777777" w:rsidR="00F32ED6" w:rsidRDefault="00F32ED6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lastRenderedPageBreak/>
        <w:drawing>
          <wp:inline distT="0" distB="0" distL="0" distR="0" wp14:anchorId="224D30BB" wp14:editId="4D3DB859">
            <wp:extent cx="6243000" cy="38862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35" cy="388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FE86" w14:textId="57DC3833" w:rsidR="00F32ED6" w:rsidRDefault="00DB692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48FE8113" wp14:editId="6827576E">
            <wp:extent cx="6484360" cy="2602463"/>
            <wp:effectExtent l="0" t="0" r="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371" cy="260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027ED" w14:textId="0E246DAA" w:rsidR="00F32ED6" w:rsidRDefault="00DB692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lastRenderedPageBreak/>
        <w:drawing>
          <wp:inline distT="0" distB="0" distL="0" distR="0" wp14:anchorId="35780CD5" wp14:editId="48ACBDCA">
            <wp:extent cx="6496642" cy="2400300"/>
            <wp:effectExtent l="0" t="0" r="635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53" cy="240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B9B7" w14:textId="77777777" w:rsidR="00F32ED6" w:rsidRDefault="00F32ED6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55C97CD1" w14:textId="5F064C58" w:rsidR="00F32ED6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8</w:t>
      </w:r>
      <w:r w:rsidR="00F32ED6">
        <w:rPr>
          <w:rFonts w:ascii="Times New Roman" w:hAnsi="Times New Roman" w:cs="Times New Roman"/>
          <w:b/>
          <w:sz w:val="20"/>
          <w:szCs w:val="20"/>
          <w:u w:val="single"/>
        </w:rPr>
        <w:t>) Meta-regression for short-term mortality by control group mortality</w:t>
      </w:r>
    </w:p>
    <w:p w14:paraId="2DC647E0" w14:textId="58692761" w:rsidR="00F32ED6" w:rsidRDefault="009E7DBA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3C9B754F" wp14:editId="4D628274">
            <wp:extent cx="5943600" cy="42940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3012" w14:textId="77777777" w:rsidR="00F32ED6" w:rsidRDefault="00F32ED6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2A00F842" w14:textId="4A46625E" w:rsidR="00F32ED6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9</w:t>
      </w:r>
      <w:r w:rsidR="00F32ED6">
        <w:rPr>
          <w:rFonts w:ascii="Times New Roman" w:hAnsi="Times New Roman" w:cs="Times New Roman"/>
          <w:b/>
          <w:sz w:val="20"/>
          <w:szCs w:val="20"/>
          <w:u w:val="single"/>
        </w:rPr>
        <w:t>) Meta-regression for long-term mortality outcome by control group mortality</w:t>
      </w:r>
    </w:p>
    <w:p w14:paraId="0240CE07" w14:textId="694659D2" w:rsidR="00F32ED6" w:rsidRDefault="009E7DBA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3A0B88AF" wp14:editId="1E2626E1">
            <wp:extent cx="5943600" cy="4296138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C920D" w14:textId="77777777" w:rsidR="00F32ED6" w:rsidRDefault="00F32ED6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47EBB658" w14:textId="58210B72" w:rsidR="00F32ED6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10</w:t>
      </w:r>
      <w:r w:rsidR="00F32ED6">
        <w:rPr>
          <w:rFonts w:ascii="Times New Roman" w:hAnsi="Times New Roman" w:cs="Times New Roman"/>
          <w:b/>
          <w:sz w:val="20"/>
          <w:szCs w:val="20"/>
          <w:u w:val="single"/>
        </w:rPr>
        <w:t>) Meta-regression for short-term mortality outcome by year of study publication</w:t>
      </w:r>
    </w:p>
    <w:p w14:paraId="38BF3297" w14:textId="46279861" w:rsidR="00F32ED6" w:rsidRDefault="009E7DBA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0E7CC0A5" wp14:editId="2C45B50E">
            <wp:extent cx="5943600" cy="4251402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4933D" w14:textId="77777777" w:rsidR="00F32ED6" w:rsidRDefault="00F32ED6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3C915078" w14:textId="32924483" w:rsidR="00F32ED6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11</w:t>
      </w:r>
      <w:r w:rsidR="00F32ED6">
        <w:rPr>
          <w:rFonts w:ascii="Times New Roman" w:hAnsi="Times New Roman" w:cs="Times New Roman"/>
          <w:b/>
          <w:sz w:val="20"/>
          <w:szCs w:val="20"/>
          <w:u w:val="single"/>
        </w:rPr>
        <w:t>) Funnel plot for short-term mortality</w:t>
      </w:r>
    </w:p>
    <w:p w14:paraId="2DC8E61C" w14:textId="77777777" w:rsidR="00F32ED6" w:rsidRDefault="0071273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462C8191" wp14:editId="34737D48">
            <wp:extent cx="5943600" cy="39423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83D6" w14:textId="77777777" w:rsidR="00712738" w:rsidRDefault="0071273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533E5D0B" w14:textId="31718C16" w:rsidR="00712738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12</w:t>
      </w:r>
      <w:r w:rsidR="00712738">
        <w:rPr>
          <w:rFonts w:ascii="Times New Roman" w:hAnsi="Times New Roman" w:cs="Times New Roman"/>
          <w:b/>
          <w:sz w:val="20"/>
          <w:szCs w:val="20"/>
          <w:u w:val="single"/>
        </w:rPr>
        <w:t>) Funnel plot for shock reversal at day 7</w:t>
      </w:r>
    </w:p>
    <w:p w14:paraId="1A844098" w14:textId="77777777" w:rsidR="00712738" w:rsidRDefault="0071273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4D99F252" wp14:editId="25F2125A">
            <wp:extent cx="5943600" cy="395953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ED9A3" w14:textId="77777777" w:rsidR="00712738" w:rsidRDefault="0071273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74E03AEC" w14:textId="7083D49E" w:rsidR="00712738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13</w:t>
      </w:r>
      <w:r w:rsidR="00712738">
        <w:rPr>
          <w:rFonts w:ascii="Times New Roman" w:hAnsi="Times New Roman" w:cs="Times New Roman"/>
          <w:b/>
          <w:sz w:val="20"/>
          <w:szCs w:val="20"/>
          <w:u w:val="single"/>
        </w:rPr>
        <w:t>) Funnel plot for SOFA score at day 7</w:t>
      </w:r>
    </w:p>
    <w:p w14:paraId="59416179" w14:textId="77777777" w:rsidR="00712738" w:rsidRDefault="0071273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52B6C303" wp14:editId="48642C65">
            <wp:extent cx="5943600" cy="3955501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54F8" w14:textId="77777777" w:rsidR="00712738" w:rsidRDefault="0071273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4AD98B28" w14:textId="3D27D55A" w:rsidR="00712738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14</w:t>
      </w:r>
      <w:r w:rsidR="00712738">
        <w:rPr>
          <w:rFonts w:ascii="Times New Roman" w:hAnsi="Times New Roman" w:cs="Times New Roman"/>
          <w:b/>
          <w:sz w:val="20"/>
          <w:szCs w:val="20"/>
          <w:u w:val="single"/>
        </w:rPr>
        <w:t>) Funnel plot for hyperglycemia</w:t>
      </w:r>
    </w:p>
    <w:p w14:paraId="16BC47F0" w14:textId="77777777" w:rsidR="00712738" w:rsidRDefault="0071273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46080485" wp14:editId="3CA23663">
            <wp:extent cx="5943600" cy="3953744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83D3" w14:textId="77777777" w:rsidR="00712738" w:rsidRDefault="0071273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0A6E13FE" w14:textId="33C17729" w:rsidR="00712738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15</w:t>
      </w:r>
      <w:r w:rsidR="00712738">
        <w:rPr>
          <w:rFonts w:ascii="Times New Roman" w:hAnsi="Times New Roman" w:cs="Times New Roman"/>
          <w:b/>
          <w:sz w:val="20"/>
          <w:szCs w:val="20"/>
          <w:u w:val="single"/>
        </w:rPr>
        <w:t>) Egger test p-values</w:t>
      </w:r>
    </w:p>
    <w:p w14:paraId="3C019EB0" w14:textId="77777777" w:rsidR="00712738" w:rsidRDefault="00712738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25318E3F" w14:textId="77777777" w:rsidR="00712738" w:rsidRDefault="00712738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12738" w14:paraId="563C831D" w14:textId="77777777" w:rsidTr="007036D8">
        <w:tc>
          <w:tcPr>
            <w:tcW w:w="4788" w:type="dxa"/>
          </w:tcPr>
          <w:p w14:paraId="792AC539" w14:textId="77777777" w:rsidR="00712738" w:rsidRPr="00F63752" w:rsidRDefault="00712738" w:rsidP="007036D8">
            <w:pPr>
              <w:rPr>
                <w:rFonts w:ascii="Arial" w:eastAsia="Times New Roman" w:hAnsi="Arial" w:cs="Arial"/>
                <w:b/>
                <w:color w:val="222222"/>
                <w:sz w:val="19"/>
                <w:szCs w:val="19"/>
              </w:rPr>
            </w:pPr>
            <w:r w:rsidRPr="00F63752">
              <w:rPr>
                <w:rFonts w:ascii="Arial" w:eastAsia="Times New Roman" w:hAnsi="Arial" w:cs="Arial"/>
                <w:b/>
                <w:color w:val="222222"/>
                <w:sz w:val="19"/>
                <w:szCs w:val="19"/>
              </w:rPr>
              <w:t>Outcome</w:t>
            </w:r>
          </w:p>
        </w:tc>
        <w:tc>
          <w:tcPr>
            <w:tcW w:w="4788" w:type="dxa"/>
          </w:tcPr>
          <w:p w14:paraId="78DD20B4" w14:textId="77777777" w:rsidR="00712738" w:rsidRPr="00F63752" w:rsidRDefault="00712738" w:rsidP="007036D8">
            <w:pPr>
              <w:rPr>
                <w:rFonts w:ascii="Arial" w:eastAsia="Times New Roman" w:hAnsi="Arial" w:cs="Arial"/>
                <w:b/>
                <w:color w:val="222222"/>
                <w:sz w:val="19"/>
                <w:szCs w:val="19"/>
              </w:rPr>
            </w:pPr>
            <w:r w:rsidRPr="00F63752">
              <w:rPr>
                <w:rFonts w:ascii="Arial" w:eastAsia="Times New Roman" w:hAnsi="Arial" w:cs="Arial"/>
                <w:b/>
                <w:color w:val="222222"/>
                <w:sz w:val="19"/>
                <w:szCs w:val="19"/>
              </w:rPr>
              <w:t>Egger test p-value</w:t>
            </w:r>
          </w:p>
        </w:tc>
      </w:tr>
      <w:tr w:rsidR="00712738" w14:paraId="267B68A2" w14:textId="77777777" w:rsidTr="007036D8">
        <w:tc>
          <w:tcPr>
            <w:tcW w:w="4788" w:type="dxa"/>
          </w:tcPr>
          <w:p w14:paraId="6A7ED4C3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Short-term mortality</w:t>
            </w:r>
          </w:p>
        </w:tc>
        <w:tc>
          <w:tcPr>
            <w:tcW w:w="4788" w:type="dxa"/>
          </w:tcPr>
          <w:p w14:paraId="1EB525E4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0.111</w:t>
            </w:r>
          </w:p>
        </w:tc>
      </w:tr>
      <w:tr w:rsidR="00712738" w14:paraId="4C969CA8" w14:textId="77777777" w:rsidTr="007036D8">
        <w:tc>
          <w:tcPr>
            <w:tcW w:w="4788" w:type="dxa"/>
          </w:tcPr>
          <w:p w14:paraId="6769C94B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Long-term mortality</w:t>
            </w:r>
          </w:p>
        </w:tc>
        <w:tc>
          <w:tcPr>
            <w:tcW w:w="4788" w:type="dxa"/>
          </w:tcPr>
          <w:p w14:paraId="605C3629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0.940</w:t>
            </w:r>
          </w:p>
        </w:tc>
      </w:tr>
      <w:tr w:rsidR="00712738" w14:paraId="7B38DB11" w14:textId="77777777" w:rsidTr="007036D8">
        <w:tc>
          <w:tcPr>
            <w:tcW w:w="4788" w:type="dxa"/>
          </w:tcPr>
          <w:p w14:paraId="4904CA19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Shock Reversal at day 7</w:t>
            </w:r>
          </w:p>
        </w:tc>
        <w:tc>
          <w:tcPr>
            <w:tcW w:w="4788" w:type="dxa"/>
          </w:tcPr>
          <w:p w14:paraId="57C9FE97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0.010</w:t>
            </w:r>
          </w:p>
        </w:tc>
      </w:tr>
      <w:tr w:rsidR="00712738" w14:paraId="487E1631" w14:textId="77777777" w:rsidTr="007036D8">
        <w:tc>
          <w:tcPr>
            <w:tcW w:w="4788" w:type="dxa"/>
          </w:tcPr>
          <w:p w14:paraId="4F3910D0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SOFA score at day 7</w:t>
            </w:r>
          </w:p>
        </w:tc>
        <w:tc>
          <w:tcPr>
            <w:tcW w:w="4788" w:type="dxa"/>
          </w:tcPr>
          <w:p w14:paraId="5B46DC4B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0.082</w:t>
            </w:r>
          </w:p>
        </w:tc>
      </w:tr>
      <w:tr w:rsidR="00712738" w14:paraId="0F325EBD" w14:textId="77777777" w:rsidTr="007036D8">
        <w:tc>
          <w:tcPr>
            <w:tcW w:w="4788" w:type="dxa"/>
          </w:tcPr>
          <w:p w14:paraId="282633B0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ICU Length of Stay</w:t>
            </w:r>
          </w:p>
        </w:tc>
        <w:tc>
          <w:tcPr>
            <w:tcW w:w="4788" w:type="dxa"/>
          </w:tcPr>
          <w:p w14:paraId="5C99B144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0.554</w:t>
            </w:r>
          </w:p>
        </w:tc>
      </w:tr>
      <w:tr w:rsidR="00712738" w14:paraId="5EBC9CC7" w14:textId="77777777" w:rsidTr="007036D8">
        <w:tc>
          <w:tcPr>
            <w:tcW w:w="4788" w:type="dxa"/>
          </w:tcPr>
          <w:p w14:paraId="1A6934C1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Hospital Length of Stay</w:t>
            </w:r>
          </w:p>
        </w:tc>
        <w:tc>
          <w:tcPr>
            <w:tcW w:w="4788" w:type="dxa"/>
          </w:tcPr>
          <w:p w14:paraId="51199D83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0.214</w:t>
            </w:r>
          </w:p>
        </w:tc>
      </w:tr>
      <w:tr w:rsidR="00712738" w14:paraId="75DD93A5" w14:textId="77777777" w:rsidTr="007036D8">
        <w:tc>
          <w:tcPr>
            <w:tcW w:w="4788" w:type="dxa"/>
          </w:tcPr>
          <w:p w14:paraId="04D7779B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Hyperglycemia</w:t>
            </w:r>
          </w:p>
        </w:tc>
        <w:tc>
          <w:tcPr>
            <w:tcW w:w="4788" w:type="dxa"/>
          </w:tcPr>
          <w:p w14:paraId="59142BB5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0.013</w:t>
            </w:r>
          </w:p>
        </w:tc>
      </w:tr>
      <w:tr w:rsidR="00712738" w14:paraId="4E534930" w14:textId="77777777" w:rsidTr="007036D8">
        <w:tc>
          <w:tcPr>
            <w:tcW w:w="4788" w:type="dxa"/>
          </w:tcPr>
          <w:p w14:paraId="5076196D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Superinfection</w:t>
            </w:r>
          </w:p>
        </w:tc>
        <w:tc>
          <w:tcPr>
            <w:tcW w:w="4788" w:type="dxa"/>
          </w:tcPr>
          <w:p w14:paraId="5DBA476F" w14:textId="77777777" w:rsidR="00712738" w:rsidRDefault="00712738" w:rsidP="007036D8">
            <w:pPr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0.166</w:t>
            </w:r>
          </w:p>
        </w:tc>
      </w:tr>
    </w:tbl>
    <w:p w14:paraId="6C2B846F" w14:textId="6592B5E7" w:rsidR="00E0020D" w:rsidRDefault="00E0020D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4859572D" w14:textId="77777777" w:rsidR="00E0020D" w:rsidRDefault="00E0020D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38851C12" w14:textId="7F2C4504" w:rsidR="00712738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16</w:t>
      </w:r>
      <w:r w:rsidR="00E0020D" w:rsidRPr="00E0020D">
        <w:rPr>
          <w:rFonts w:ascii="Times New Roman" w:hAnsi="Times New Roman" w:cs="Times New Roman"/>
          <w:b/>
          <w:sz w:val="20"/>
          <w:szCs w:val="20"/>
          <w:u w:val="single"/>
        </w:rPr>
        <w:t>) Sensitivity analysis for short-term mortality – 2 most recent studies</w:t>
      </w:r>
    </w:p>
    <w:p w14:paraId="0F3019B7" w14:textId="77777777" w:rsidR="00E0020D" w:rsidRDefault="00E0020D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435742E5" w14:textId="251579BF" w:rsidR="00E0020D" w:rsidRDefault="00E0020D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12D1985B" wp14:editId="46BCD457">
            <wp:extent cx="6646730" cy="1307841"/>
            <wp:effectExtent l="0" t="0" r="825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317" cy="1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9915" w14:textId="0020AABA" w:rsidR="00E0020D" w:rsidRDefault="00E0020D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00424ADC" w14:textId="74F8FDF3" w:rsidR="00E0020D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17</w:t>
      </w:r>
      <w:r w:rsidR="00E0020D">
        <w:rPr>
          <w:rFonts w:ascii="Times New Roman" w:hAnsi="Times New Roman" w:cs="Times New Roman"/>
          <w:b/>
          <w:sz w:val="20"/>
          <w:szCs w:val="20"/>
          <w:u w:val="single"/>
        </w:rPr>
        <w:t>) Sensitivity Analysis short-term mortality – excluding short course and high dose corticosteroids</w:t>
      </w:r>
    </w:p>
    <w:p w14:paraId="46EE04F6" w14:textId="77777777" w:rsidR="00E0020D" w:rsidRDefault="00E0020D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4473B2CB" w14:textId="745F04E9" w:rsidR="00E0020D" w:rsidRDefault="00E0020D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032E7521" wp14:editId="21F240D3">
            <wp:extent cx="6506826" cy="3479541"/>
            <wp:effectExtent l="0" t="0" r="0" b="63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21" cy="34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4B5B6" w14:textId="506BC66E" w:rsidR="005960E0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14:paraId="2872D340" w14:textId="77777777" w:rsidR="00517A85" w:rsidRDefault="00517A85" w:rsidP="005960E0">
      <w:pPr>
        <w:rPr>
          <w:rFonts w:ascii="Times New Roman" w:hAnsi="Times New Roman"/>
          <w:b/>
          <w:sz w:val="20"/>
          <w:szCs w:val="20"/>
          <w:u w:val="single"/>
        </w:rPr>
        <w:sectPr w:rsidR="00517A85" w:rsidSect="006439CA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4C2D45B4" w14:textId="77777777" w:rsidR="008D64F9" w:rsidRDefault="008D64F9" w:rsidP="008D64F9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D64F9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18) Sensitivity analysis for short-term mortality – excluding high risk or probably high risk of bias studies</w:t>
      </w:r>
    </w:p>
    <w:p w14:paraId="6815FBB8" w14:textId="77777777" w:rsidR="00D638F9" w:rsidRDefault="00D638F9" w:rsidP="008D64F9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2E66C32C" w14:textId="77777777" w:rsidR="00D638F9" w:rsidRPr="008D64F9" w:rsidRDefault="00D638F9" w:rsidP="008D64F9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70C4E25F" w14:textId="20DCE4F5" w:rsidR="008D64F9" w:rsidRDefault="00D638F9">
      <w:pPr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3FAF55EF" wp14:editId="717F9FED">
            <wp:extent cx="6352276" cy="299357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19" cy="29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4F9">
        <w:rPr>
          <w:rFonts w:ascii="Times New Roman" w:hAnsi="Times New Roman"/>
          <w:b/>
          <w:sz w:val="20"/>
          <w:szCs w:val="20"/>
          <w:u w:val="single"/>
        </w:rPr>
        <w:br w:type="page"/>
      </w:r>
    </w:p>
    <w:p w14:paraId="5CC47738" w14:textId="77777777" w:rsidR="008D64F9" w:rsidRDefault="008D64F9" w:rsidP="005960E0">
      <w:pPr>
        <w:rPr>
          <w:rFonts w:ascii="Times New Roman" w:hAnsi="Times New Roman"/>
          <w:b/>
          <w:sz w:val="20"/>
          <w:szCs w:val="20"/>
          <w:u w:val="single"/>
        </w:rPr>
        <w:sectPr w:rsidR="008D64F9" w:rsidSect="008D64F9">
          <w:pgSz w:w="12242" w:h="15842"/>
          <w:pgMar w:top="1440" w:right="1440" w:bottom="1440" w:left="1440" w:header="709" w:footer="709" w:gutter="0"/>
          <w:cols w:space="708"/>
          <w:docGrid w:linePitch="360"/>
        </w:sectPr>
      </w:pPr>
    </w:p>
    <w:p w14:paraId="4209A0F1" w14:textId="40461C9D" w:rsidR="005960E0" w:rsidRPr="005960E0" w:rsidRDefault="008D64F9" w:rsidP="005960E0">
      <w:pPr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lastRenderedPageBreak/>
        <w:t>19</w:t>
      </w:r>
      <w:r w:rsidR="005960E0" w:rsidRPr="005960E0">
        <w:rPr>
          <w:rFonts w:ascii="Times New Roman" w:hAnsi="Times New Roman"/>
          <w:b/>
          <w:sz w:val="20"/>
          <w:szCs w:val="20"/>
          <w:u w:val="single"/>
        </w:rPr>
        <w:t xml:space="preserve">) Meta-regression results (p-value for interaction) for subgroup analysis. </w:t>
      </w:r>
    </w:p>
    <w:p w14:paraId="0670209C" w14:textId="77777777" w:rsidR="005960E0" w:rsidRPr="00065E88" w:rsidRDefault="005960E0" w:rsidP="005960E0">
      <w:pPr>
        <w:rPr>
          <w:rFonts w:ascii="Times New Roman" w:hAnsi="Times New Roman"/>
        </w:rPr>
      </w:pPr>
    </w:p>
    <w:tbl>
      <w:tblPr>
        <w:tblW w:w="1317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671"/>
        <w:gridCol w:w="932"/>
        <w:gridCol w:w="801"/>
        <w:gridCol w:w="802"/>
        <w:gridCol w:w="802"/>
        <w:gridCol w:w="803"/>
        <w:gridCol w:w="802"/>
        <w:gridCol w:w="803"/>
        <w:gridCol w:w="802"/>
        <w:gridCol w:w="934"/>
        <w:gridCol w:w="1022"/>
        <w:gridCol w:w="844"/>
        <w:gridCol w:w="802"/>
        <w:gridCol w:w="934"/>
      </w:tblGrid>
      <w:tr w:rsidR="005960E0" w14:paraId="279A71B8" w14:textId="77777777" w:rsidTr="00517A85">
        <w:tc>
          <w:tcPr>
            <w:tcW w:w="142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69FB919" w14:textId="77777777" w:rsidR="005960E0" w:rsidRPr="00133BF1" w:rsidRDefault="005960E0" w:rsidP="00195DE9">
            <w:pPr>
              <w:rPr>
                <w:rFonts w:eastAsia="MS Gothic"/>
                <w:b/>
                <w:bCs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sz w:val="20"/>
                <w:szCs w:val="20"/>
              </w:rPr>
              <w:t>Outcome</w:t>
            </w:r>
          </w:p>
        </w:tc>
        <w:tc>
          <w:tcPr>
            <w:tcW w:w="67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088C9EF2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RoB</w:t>
            </w:r>
            <w:proofErr w:type="spellEnd"/>
          </w:p>
        </w:tc>
        <w:tc>
          <w:tcPr>
            <w:tcW w:w="93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5BA597F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Control Group mort</w:t>
            </w:r>
          </w:p>
        </w:tc>
        <w:tc>
          <w:tcPr>
            <w:tcW w:w="80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29081DBA" w14:textId="6ECF5B1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 xml:space="preserve">Sepsis </w:t>
            </w:r>
            <w:r w:rsidR="00517A85">
              <w:rPr>
                <w:rFonts w:eastAsia="MS Gothic"/>
                <w:b/>
                <w:bCs/>
                <w:color w:val="000000"/>
                <w:sz w:val="20"/>
                <w:szCs w:val="20"/>
              </w:rPr>
              <w:t xml:space="preserve">w/o shock </w:t>
            </w: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vs all others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7693213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Shock vs all others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59B2E402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ARDS vs all others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EE20A27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CAP vs all others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00AC4374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Sepsis vs shock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6BA45EFA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ARDS vs shock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BDC929C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CAP vs shock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77F13E5D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Pulm</w:t>
            </w:r>
            <w:proofErr w:type="spellEnd"/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 xml:space="preserve"> vs non-</w:t>
            </w:r>
            <w:proofErr w:type="spellStart"/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pulm</w:t>
            </w:r>
            <w:proofErr w:type="spellEnd"/>
          </w:p>
        </w:tc>
        <w:tc>
          <w:tcPr>
            <w:tcW w:w="102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7CF271DD" w14:textId="77777777" w:rsidR="005960E0" w:rsidRPr="00133BF1" w:rsidRDefault="005960E0" w:rsidP="00195DE9">
            <w:pPr>
              <w:rPr>
                <w:rFonts w:eastAsia="MS Gothic"/>
                <w:b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color w:val="000000"/>
                <w:sz w:val="20"/>
                <w:szCs w:val="20"/>
              </w:rPr>
              <w:t>Duration/Dose</w:t>
            </w:r>
          </w:p>
        </w:tc>
        <w:tc>
          <w:tcPr>
            <w:tcW w:w="84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7C0723B1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HC vs all others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8F1399C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HC+FC vs all others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93BD656" w14:textId="77777777" w:rsidR="005960E0" w:rsidRPr="00133BF1" w:rsidRDefault="005960E0" w:rsidP="00195DE9">
            <w:pPr>
              <w:rPr>
                <w:rFonts w:eastAsia="MS Gothic"/>
                <w:b/>
                <w:bCs/>
                <w:color w:val="000000"/>
                <w:sz w:val="20"/>
                <w:szCs w:val="20"/>
              </w:rPr>
            </w:pPr>
            <w:r w:rsidRPr="00133BF1">
              <w:rPr>
                <w:rFonts w:eastAsia="MS Gothic"/>
                <w:b/>
                <w:bCs/>
                <w:color w:val="000000"/>
                <w:sz w:val="20"/>
                <w:szCs w:val="20"/>
              </w:rPr>
              <w:t>MP vs all others</w:t>
            </w:r>
          </w:p>
        </w:tc>
      </w:tr>
      <w:tr w:rsidR="005960E0" w14:paraId="304DF9C2" w14:textId="77777777" w:rsidTr="00517A85">
        <w:tc>
          <w:tcPr>
            <w:tcW w:w="14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B095677" w14:textId="77777777" w:rsidR="005960E0" w:rsidRPr="00133BF1" w:rsidRDefault="005960E0" w:rsidP="00195DE9">
            <w:pPr>
              <w:rPr>
                <w:rFonts w:eastAsia="MS Gothic"/>
                <w:b/>
                <w:bCs/>
                <w:sz w:val="18"/>
                <w:szCs w:val="18"/>
              </w:rPr>
            </w:pPr>
            <w:r w:rsidRPr="00133BF1">
              <w:rPr>
                <w:rFonts w:eastAsia="MS Gothic"/>
                <w:b/>
                <w:bCs/>
                <w:sz w:val="18"/>
                <w:szCs w:val="18"/>
              </w:rPr>
              <w:t>Short-term Mortality</w:t>
            </w:r>
          </w:p>
        </w:tc>
        <w:tc>
          <w:tcPr>
            <w:tcW w:w="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046FD0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0.336</w:t>
            </w:r>
          </w:p>
        </w:tc>
        <w:tc>
          <w:tcPr>
            <w:tcW w:w="93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E65E1AB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0.262</w:t>
            </w:r>
          </w:p>
        </w:tc>
        <w:tc>
          <w:tcPr>
            <w:tcW w:w="8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58F14B8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0.070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D1AA825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0.556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2B149FE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0.203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67051BF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0.427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DFCAFE8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0.102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1F50E82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0.249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13A3FAF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0.474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2A9E7BB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0.130</w:t>
            </w:r>
          </w:p>
        </w:tc>
        <w:tc>
          <w:tcPr>
            <w:tcW w:w="10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B2BC28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0.219</w:t>
            </w:r>
          </w:p>
        </w:tc>
        <w:tc>
          <w:tcPr>
            <w:tcW w:w="8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8D2ADD5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0.344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563705D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0.183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2DA6B2A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0.638</w:t>
            </w:r>
          </w:p>
        </w:tc>
      </w:tr>
      <w:tr w:rsidR="005960E0" w14:paraId="49300407" w14:textId="77777777" w:rsidTr="00517A85">
        <w:tc>
          <w:tcPr>
            <w:tcW w:w="14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A73569A" w14:textId="77777777" w:rsidR="005960E0" w:rsidRPr="00133BF1" w:rsidRDefault="005960E0" w:rsidP="00195DE9">
            <w:pPr>
              <w:rPr>
                <w:rFonts w:eastAsia="MS Gothic"/>
                <w:b/>
                <w:bCs/>
                <w:sz w:val="18"/>
                <w:szCs w:val="18"/>
              </w:rPr>
            </w:pPr>
            <w:r w:rsidRPr="00133BF1">
              <w:rPr>
                <w:rFonts w:eastAsia="MS Gothic"/>
                <w:b/>
                <w:bCs/>
                <w:sz w:val="18"/>
                <w:szCs w:val="18"/>
              </w:rPr>
              <w:t>Long-term mortality</w:t>
            </w:r>
          </w:p>
        </w:tc>
        <w:tc>
          <w:tcPr>
            <w:tcW w:w="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5CE249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93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05E9C1C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0.188</w:t>
            </w:r>
          </w:p>
        </w:tc>
        <w:tc>
          <w:tcPr>
            <w:tcW w:w="8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8979D56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0.189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B7BCACD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0.972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7200B8A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0.294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3678AB9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64189AA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0.202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B4B09EA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0.315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8C8109A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E31BF70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0.294</w:t>
            </w:r>
          </w:p>
        </w:tc>
        <w:tc>
          <w:tcPr>
            <w:tcW w:w="10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589D6D9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4040E49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0.063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AA4DCFD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0.183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1BEA0EA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0.274</w:t>
            </w:r>
          </w:p>
        </w:tc>
      </w:tr>
      <w:tr w:rsidR="005960E0" w14:paraId="173660AF" w14:textId="77777777" w:rsidTr="00517A85">
        <w:tc>
          <w:tcPr>
            <w:tcW w:w="14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2176446" w14:textId="77777777" w:rsidR="005960E0" w:rsidRPr="00133BF1" w:rsidRDefault="005960E0" w:rsidP="00195DE9">
            <w:pPr>
              <w:rPr>
                <w:rFonts w:eastAsia="MS Gothic"/>
                <w:b/>
                <w:bCs/>
                <w:sz w:val="18"/>
                <w:szCs w:val="18"/>
              </w:rPr>
            </w:pPr>
            <w:r w:rsidRPr="00133BF1">
              <w:rPr>
                <w:rFonts w:eastAsia="MS Gothic"/>
                <w:b/>
                <w:bCs/>
                <w:sz w:val="18"/>
                <w:szCs w:val="18"/>
              </w:rPr>
              <w:t>SOFA on day 7</w:t>
            </w:r>
          </w:p>
        </w:tc>
        <w:tc>
          <w:tcPr>
            <w:tcW w:w="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66EA233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93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D517763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0.617</w:t>
            </w:r>
          </w:p>
        </w:tc>
        <w:tc>
          <w:tcPr>
            <w:tcW w:w="8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95DEA4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0.754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2F1936A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0.099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8B11975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D2A7014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0.087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01A692F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0.865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0421993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2DBECA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0.087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A128ABF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0.087</w:t>
            </w:r>
          </w:p>
        </w:tc>
        <w:tc>
          <w:tcPr>
            <w:tcW w:w="10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461B78C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3CB60DC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0.988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C4F9A15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0.780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4D70062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</w:tr>
      <w:tr w:rsidR="005960E0" w14:paraId="01C93D81" w14:textId="77777777" w:rsidTr="00517A85">
        <w:tc>
          <w:tcPr>
            <w:tcW w:w="14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C27CC14" w14:textId="77777777" w:rsidR="005960E0" w:rsidRPr="00133BF1" w:rsidRDefault="005960E0" w:rsidP="00195DE9">
            <w:pPr>
              <w:rPr>
                <w:rFonts w:eastAsia="MS Gothic"/>
                <w:b/>
                <w:bCs/>
                <w:sz w:val="18"/>
                <w:szCs w:val="18"/>
              </w:rPr>
            </w:pPr>
            <w:r w:rsidRPr="00133BF1">
              <w:rPr>
                <w:rFonts w:eastAsia="MS Gothic"/>
                <w:b/>
                <w:bCs/>
                <w:sz w:val="18"/>
                <w:szCs w:val="18"/>
              </w:rPr>
              <w:t>Shock reversal at day 7</w:t>
            </w:r>
          </w:p>
        </w:tc>
        <w:tc>
          <w:tcPr>
            <w:tcW w:w="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DCCDF14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0.320</w:t>
            </w:r>
          </w:p>
        </w:tc>
        <w:tc>
          <w:tcPr>
            <w:tcW w:w="93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796C480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0.085</w:t>
            </w:r>
          </w:p>
        </w:tc>
        <w:tc>
          <w:tcPr>
            <w:tcW w:w="8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DFD523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A48019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0.302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771D034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44D2644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EC1F491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1D02DCC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A79E41F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1313A2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0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890A92E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0B740B3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0.098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139E30D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0.564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4C84343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0.150</w:t>
            </w:r>
          </w:p>
        </w:tc>
      </w:tr>
      <w:tr w:rsidR="005960E0" w14:paraId="40BF91B0" w14:textId="77777777" w:rsidTr="00517A85">
        <w:tc>
          <w:tcPr>
            <w:tcW w:w="14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0494160" w14:textId="77777777" w:rsidR="005960E0" w:rsidRPr="00133BF1" w:rsidRDefault="005960E0" w:rsidP="00195DE9">
            <w:pPr>
              <w:rPr>
                <w:rFonts w:eastAsia="MS Gothic"/>
                <w:b/>
                <w:bCs/>
                <w:sz w:val="18"/>
                <w:szCs w:val="18"/>
              </w:rPr>
            </w:pPr>
            <w:r w:rsidRPr="00133BF1">
              <w:rPr>
                <w:rFonts w:eastAsia="MS Gothic"/>
                <w:b/>
                <w:bCs/>
                <w:sz w:val="18"/>
                <w:szCs w:val="18"/>
              </w:rPr>
              <w:t>Length of ICU Stay</w:t>
            </w:r>
          </w:p>
        </w:tc>
        <w:tc>
          <w:tcPr>
            <w:tcW w:w="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55DCC9B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0.600</w:t>
            </w:r>
          </w:p>
        </w:tc>
        <w:tc>
          <w:tcPr>
            <w:tcW w:w="93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A7F20C9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0.248</w:t>
            </w:r>
          </w:p>
        </w:tc>
        <w:tc>
          <w:tcPr>
            <w:tcW w:w="8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A19ADFD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0.800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6349D20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0.190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B7CA2C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77D7114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0.255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267DC5D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0.661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57DBC4B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3AD6149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0.233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D7A17C5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0.128</w:t>
            </w:r>
          </w:p>
        </w:tc>
        <w:tc>
          <w:tcPr>
            <w:tcW w:w="10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FEEA9C6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1F3D62A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0.700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26BDCCE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0.588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F02929F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0.912</w:t>
            </w:r>
          </w:p>
        </w:tc>
      </w:tr>
      <w:tr w:rsidR="005960E0" w14:paraId="45567EBE" w14:textId="77777777" w:rsidTr="00517A85">
        <w:tc>
          <w:tcPr>
            <w:tcW w:w="14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044E20F" w14:textId="77777777" w:rsidR="005960E0" w:rsidRPr="00133BF1" w:rsidRDefault="005960E0" w:rsidP="00195DE9">
            <w:pPr>
              <w:rPr>
                <w:rFonts w:eastAsia="MS Gothic"/>
                <w:b/>
                <w:bCs/>
                <w:sz w:val="18"/>
                <w:szCs w:val="18"/>
              </w:rPr>
            </w:pPr>
            <w:r w:rsidRPr="00133BF1">
              <w:rPr>
                <w:rFonts w:eastAsia="MS Gothic"/>
                <w:b/>
                <w:bCs/>
                <w:sz w:val="18"/>
                <w:szCs w:val="18"/>
              </w:rPr>
              <w:t>Length of Hospital Stay</w:t>
            </w:r>
          </w:p>
        </w:tc>
        <w:tc>
          <w:tcPr>
            <w:tcW w:w="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DA11A1D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0.686</w:t>
            </w:r>
          </w:p>
        </w:tc>
        <w:tc>
          <w:tcPr>
            <w:tcW w:w="93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8739B02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0.922</w:t>
            </w:r>
          </w:p>
        </w:tc>
        <w:tc>
          <w:tcPr>
            <w:tcW w:w="8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60E78B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0.054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439C7EA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0.496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7B74822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D56F7F2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0.610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C72F693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0.150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16A4264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481B9C4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0.995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FC059F5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0.491</w:t>
            </w:r>
          </w:p>
        </w:tc>
        <w:tc>
          <w:tcPr>
            <w:tcW w:w="10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1481055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4A737F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0.269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E1AC336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0.732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3BFEF92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0.331</w:t>
            </w:r>
          </w:p>
        </w:tc>
      </w:tr>
      <w:tr w:rsidR="005960E0" w14:paraId="7DA693A1" w14:textId="77777777" w:rsidTr="00517A85">
        <w:tc>
          <w:tcPr>
            <w:tcW w:w="14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2491C89" w14:textId="77777777" w:rsidR="005960E0" w:rsidRPr="00133BF1" w:rsidRDefault="005960E0" w:rsidP="00195DE9">
            <w:pPr>
              <w:rPr>
                <w:rFonts w:eastAsia="MS Gothic"/>
                <w:b/>
                <w:bCs/>
                <w:sz w:val="18"/>
                <w:szCs w:val="18"/>
              </w:rPr>
            </w:pPr>
            <w:r w:rsidRPr="00133BF1">
              <w:rPr>
                <w:rFonts w:eastAsia="MS Gothic"/>
                <w:b/>
                <w:bCs/>
                <w:sz w:val="18"/>
                <w:szCs w:val="18"/>
              </w:rPr>
              <w:t>Superinfection</w:t>
            </w:r>
          </w:p>
        </w:tc>
        <w:tc>
          <w:tcPr>
            <w:tcW w:w="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9D8819E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0.871</w:t>
            </w:r>
          </w:p>
        </w:tc>
        <w:tc>
          <w:tcPr>
            <w:tcW w:w="93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1F18009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0.492</w:t>
            </w:r>
          </w:p>
        </w:tc>
        <w:tc>
          <w:tcPr>
            <w:tcW w:w="8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8C9B9DB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0.644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DEBBF35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0.488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8131405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0.200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EF3CD64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0.803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A1B83C4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0.856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C9ADB95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0.219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BE6B3C1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0.764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C8AB7AB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0.187</w:t>
            </w:r>
          </w:p>
        </w:tc>
        <w:tc>
          <w:tcPr>
            <w:tcW w:w="10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0B5230A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0.699</w:t>
            </w:r>
          </w:p>
        </w:tc>
        <w:tc>
          <w:tcPr>
            <w:tcW w:w="8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00E23A7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0.378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97AA298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0.451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0BC94D6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0.785</w:t>
            </w:r>
          </w:p>
        </w:tc>
      </w:tr>
      <w:tr w:rsidR="005960E0" w14:paraId="4599B4D3" w14:textId="77777777" w:rsidTr="00517A85">
        <w:tc>
          <w:tcPr>
            <w:tcW w:w="14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A7A8909" w14:textId="77777777" w:rsidR="005960E0" w:rsidRPr="00133BF1" w:rsidRDefault="005960E0" w:rsidP="00195DE9">
            <w:pPr>
              <w:rPr>
                <w:rFonts w:eastAsia="MS Gothic"/>
                <w:b/>
                <w:bCs/>
                <w:sz w:val="18"/>
                <w:szCs w:val="18"/>
              </w:rPr>
            </w:pPr>
            <w:r w:rsidRPr="00133BF1">
              <w:rPr>
                <w:rFonts w:eastAsia="MS Gothic"/>
                <w:b/>
                <w:bCs/>
                <w:sz w:val="18"/>
                <w:szCs w:val="18"/>
              </w:rPr>
              <w:t>Hyperglycemia</w:t>
            </w:r>
          </w:p>
        </w:tc>
        <w:tc>
          <w:tcPr>
            <w:tcW w:w="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9E820B8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0.594</w:t>
            </w:r>
          </w:p>
        </w:tc>
        <w:tc>
          <w:tcPr>
            <w:tcW w:w="93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93C15D2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0.201</w:t>
            </w:r>
          </w:p>
        </w:tc>
        <w:tc>
          <w:tcPr>
            <w:tcW w:w="8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11E1778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0.414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A772BF0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0.251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8DD6BC2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0.884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17BB596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1F21999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0.899</w:t>
            </w:r>
          </w:p>
        </w:tc>
        <w:tc>
          <w:tcPr>
            <w:tcW w:w="8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FCD082D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0.267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7BFA175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DA1C9C3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10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2C629E3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0.922</w:t>
            </w:r>
          </w:p>
        </w:tc>
        <w:tc>
          <w:tcPr>
            <w:tcW w:w="8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741C09B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0.313</w:t>
            </w:r>
          </w:p>
        </w:tc>
        <w:tc>
          <w:tcPr>
            <w:tcW w:w="80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086DDAA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0.271</w:t>
            </w:r>
          </w:p>
        </w:tc>
        <w:tc>
          <w:tcPr>
            <w:tcW w:w="9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0F2970E" w14:textId="77777777" w:rsidR="005960E0" w:rsidRPr="00133BF1" w:rsidRDefault="005960E0" w:rsidP="00195DE9">
            <w:pPr>
              <w:rPr>
                <w:rFonts w:ascii="Cambria" w:eastAsia="MS Mincho" w:hAnsi="Cambria"/>
                <w:color w:val="000000"/>
                <w:sz w:val="16"/>
                <w:szCs w:val="16"/>
              </w:rPr>
            </w:pPr>
            <w:r w:rsidRPr="00133BF1">
              <w:rPr>
                <w:rFonts w:ascii="Cambria" w:eastAsia="MS Mincho" w:hAnsi="Cambria"/>
                <w:color w:val="000000"/>
                <w:sz w:val="16"/>
                <w:szCs w:val="16"/>
              </w:rPr>
              <w:t>0.416</w:t>
            </w:r>
          </w:p>
        </w:tc>
      </w:tr>
    </w:tbl>
    <w:p w14:paraId="34BADA18" w14:textId="77777777" w:rsidR="005960E0" w:rsidRPr="00666262" w:rsidRDefault="005960E0" w:rsidP="005960E0">
      <w:pPr>
        <w:rPr>
          <w:rFonts w:ascii="Times New Roman" w:hAnsi="Times New Roman"/>
          <w:sz w:val="20"/>
          <w:szCs w:val="20"/>
        </w:rPr>
      </w:pPr>
      <w:proofErr w:type="spellStart"/>
      <w:r w:rsidRPr="00666262">
        <w:rPr>
          <w:rFonts w:ascii="Times New Roman" w:hAnsi="Times New Roman"/>
          <w:sz w:val="20"/>
          <w:szCs w:val="20"/>
        </w:rPr>
        <w:t>RoB</w:t>
      </w:r>
      <w:proofErr w:type="spellEnd"/>
      <w:r w:rsidRPr="00666262">
        <w:rPr>
          <w:rFonts w:ascii="Times New Roman" w:hAnsi="Times New Roman"/>
          <w:sz w:val="20"/>
          <w:szCs w:val="20"/>
        </w:rPr>
        <w:t xml:space="preserve"> = risk of bias, mort = mortality, vs = versus, ARDS = acute respiratory distress syndrome, CAP = community acquired pneumonia, </w:t>
      </w:r>
      <w:proofErr w:type="spellStart"/>
      <w:r w:rsidRPr="00666262">
        <w:rPr>
          <w:rFonts w:ascii="Times New Roman" w:hAnsi="Times New Roman"/>
          <w:sz w:val="20"/>
          <w:szCs w:val="20"/>
        </w:rPr>
        <w:t>pulm</w:t>
      </w:r>
      <w:proofErr w:type="spellEnd"/>
      <w:r w:rsidRPr="00666262">
        <w:rPr>
          <w:rFonts w:ascii="Times New Roman" w:hAnsi="Times New Roman"/>
          <w:sz w:val="20"/>
          <w:szCs w:val="20"/>
        </w:rPr>
        <w:t xml:space="preserve"> = pulmonary, HC = hydrocortisone, FC = fludrocortisone, MP = </w:t>
      </w:r>
      <w:proofErr w:type="spellStart"/>
      <w:r w:rsidRPr="00666262">
        <w:rPr>
          <w:rFonts w:ascii="Times New Roman" w:hAnsi="Times New Roman"/>
          <w:sz w:val="20"/>
          <w:szCs w:val="20"/>
        </w:rPr>
        <w:t>methylprednisone</w:t>
      </w:r>
      <w:proofErr w:type="spellEnd"/>
      <w:r w:rsidRPr="00666262">
        <w:rPr>
          <w:rFonts w:ascii="Times New Roman" w:hAnsi="Times New Roman"/>
          <w:sz w:val="20"/>
          <w:szCs w:val="20"/>
        </w:rPr>
        <w:t>, methylprednisolone or prednisone, SOFA = sequential organ failure assessment score, ICU = intensive care unit</w:t>
      </w:r>
    </w:p>
    <w:p w14:paraId="51A85675" w14:textId="77777777" w:rsidR="005960E0" w:rsidRPr="00E0020D" w:rsidRDefault="005960E0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sectPr w:rsidR="005960E0" w:rsidRPr="00E0020D" w:rsidSect="008D64F9">
      <w:pgSz w:w="15842" w:h="12242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64"/>
    <w:rsid w:val="00233B64"/>
    <w:rsid w:val="00242537"/>
    <w:rsid w:val="0041364F"/>
    <w:rsid w:val="00517A85"/>
    <w:rsid w:val="005960E0"/>
    <w:rsid w:val="006000EE"/>
    <w:rsid w:val="006439CA"/>
    <w:rsid w:val="007036D8"/>
    <w:rsid w:val="00712738"/>
    <w:rsid w:val="007B1DA4"/>
    <w:rsid w:val="0086215E"/>
    <w:rsid w:val="008D64F9"/>
    <w:rsid w:val="0096256F"/>
    <w:rsid w:val="009E7DBA"/>
    <w:rsid w:val="00AF3FD0"/>
    <w:rsid w:val="00CC47E1"/>
    <w:rsid w:val="00CE2616"/>
    <w:rsid w:val="00D638F9"/>
    <w:rsid w:val="00DB6928"/>
    <w:rsid w:val="00E0020D"/>
    <w:rsid w:val="00F32ED6"/>
    <w:rsid w:val="00F5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4976B3"/>
  <w14:defaultImageDpi w14:val="300"/>
  <w15:docId w15:val="{FC0BA0B1-B389-445A-A6F3-69FB8AB5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233B6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B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B64"/>
    <w:rPr>
      <w:rFonts w:ascii="Lucida Grande" w:hAnsi="Lucida Grande" w:cs="Lucida Grande"/>
      <w:sz w:val="18"/>
      <w:szCs w:val="18"/>
      <w:lang w:val="en-CA"/>
    </w:rPr>
  </w:style>
  <w:style w:type="table" w:styleId="TableGrid">
    <w:name w:val="Table Grid"/>
    <w:basedOn w:val="TableNormal"/>
    <w:uiPriority w:val="59"/>
    <w:rsid w:val="0071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1067</Words>
  <Characters>6085</Characters>
  <Application>Microsoft Office Word</Application>
  <DocSecurity>0</DocSecurity>
  <Lines>50</Lines>
  <Paragraphs>14</Paragraphs>
  <ScaleCrop>false</ScaleCrop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Rochwerg</dc:creator>
  <cp:keywords/>
  <dc:description/>
  <cp:lastModifiedBy>Baeuerlein, Christopher</cp:lastModifiedBy>
  <cp:revision>4</cp:revision>
  <dcterms:created xsi:type="dcterms:W3CDTF">2018-04-20T14:43:00Z</dcterms:created>
  <dcterms:modified xsi:type="dcterms:W3CDTF">2018-05-23T05:23:00Z</dcterms:modified>
</cp:coreProperties>
</file>