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97D7" w14:textId="1CFB0FFF" w:rsidR="0020495C" w:rsidRDefault="00B53C4B" w:rsidP="0020495C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Suppl</w:t>
      </w:r>
      <w:r w:rsidR="00EE2824">
        <w:rPr>
          <w:rFonts w:ascii="Times New Roman" w:eastAsia="Times New Roman" w:hAnsi="Times New Roman" w:cs="Times New Roman"/>
          <w:b/>
          <w:color w:val="000000"/>
        </w:rPr>
        <w:t>emental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0495C">
        <w:rPr>
          <w:rFonts w:ascii="Times New Roman" w:eastAsia="Times New Roman" w:hAnsi="Times New Roman" w:cs="Times New Roman"/>
          <w:b/>
          <w:color w:val="000000"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/>
        </w:rPr>
        <w:t>11</w:t>
      </w:r>
      <w:r w:rsidR="00EE2824">
        <w:rPr>
          <w:rFonts w:ascii="Times New Roman" w:eastAsia="Times New Roman" w:hAnsi="Times New Roman" w:cs="Times New Roman"/>
          <w:b/>
          <w:color w:val="000000"/>
        </w:rPr>
        <w:t>.</w:t>
      </w:r>
      <w:bookmarkStart w:id="0" w:name="_GoBack"/>
      <w:bookmarkEnd w:id="0"/>
      <w:r w:rsidR="0020495C">
        <w:rPr>
          <w:rFonts w:ascii="Times New Roman" w:eastAsia="Times New Roman" w:hAnsi="Times New Roman" w:cs="Times New Roman"/>
          <w:b/>
          <w:color w:val="000000"/>
        </w:rPr>
        <w:t xml:space="preserve"> Voting results for Agitation</w:t>
      </w:r>
      <w:r w:rsidR="0046151F">
        <w:rPr>
          <w:rFonts w:ascii="Times New Roman" w:eastAsia="Times New Roman" w:hAnsi="Times New Roman" w:cs="Times New Roman"/>
          <w:b/>
          <w:color w:val="000000"/>
        </w:rPr>
        <w:t xml:space="preserve">-Sedation </w:t>
      </w:r>
      <w:r w:rsidR="00A65A72">
        <w:rPr>
          <w:rFonts w:ascii="Times New Roman" w:eastAsia="Times New Roman" w:hAnsi="Times New Roman" w:cs="Times New Roman"/>
          <w:b/>
          <w:color w:val="000000"/>
        </w:rPr>
        <w:t>Recommendations</w:t>
      </w:r>
    </w:p>
    <w:p w14:paraId="20BE97D8" w14:textId="77777777" w:rsidR="00A65A72" w:rsidRDefault="00A65A72" w:rsidP="0020495C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340"/>
        <w:gridCol w:w="1260"/>
        <w:gridCol w:w="1440"/>
        <w:gridCol w:w="1368"/>
      </w:tblGrid>
      <w:tr w:rsidR="00A65A72" w14:paraId="20BE97E0" w14:textId="77777777" w:rsidTr="00A65A72">
        <w:tc>
          <w:tcPr>
            <w:tcW w:w="6768" w:type="dxa"/>
          </w:tcPr>
          <w:p w14:paraId="20BE97D9" w14:textId="77777777" w:rsidR="00A65A72" w:rsidRPr="0046151F" w:rsidRDefault="00A65A72" w:rsidP="002049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Recommendation</w:t>
            </w:r>
          </w:p>
        </w:tc>
        <w:tc>
          <w:tcPr>
            <w:tcW w:w="2340" w:type="dxa"/>
          </w:tcPr>
          <w:p w14:paraId="20BE97DA" w14:textId="77777777" w:rsidR="00A65A72" w:rsidRPr="0046151F" w:rsidRDefault="00A65A72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r w:rsidR="0046151F" w:rsidRPr="0046151F">
              <w:rPr>
                <w:rFonts w:ascii="Times New Roman" w:eastAsia="Times New Roman" w:hAnsi="Times New Roman" w:cs="Times New Roman"/>
                <w:color w:val="000000"/>
              </w:rPr>
              <w:t xml:space="preserve"> rate </w:t>
            </w:r>
            <w:r w:rsidR="0046151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6151F" w:rsidRPr="0046151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1260" w:type="dxa"/>
            <w:vAlign w:val="bottom"/>
          </w:tcPr>
          <w:p w14:paraId="20BE97DB" w14:textId="77777777" w:rsidR="0046151F" w:rsidRDefault="00A65A72" w:rsidP="004615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  <w:p w14:paraId="20BE97DC" w14:textId="77777777" w:rsidR="00A65A72" w:rsidRPr="0046151F" w:rsidRDefault="00A65A72" w:rsidP="004615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1440" w:type="dxa"/>
            <w:vAlign w:val="bottom"/>
          </w:tcPr>
          <w:p w14:paraId="20BE97DD" w14:textId="77777777" w:rsidR="0046151F" w:rsidRDefault="00A65A72" w:rsidP="004615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  <w:p w14:paraId="20BE97DE" w14:textId="77777777" w:rsidR="00A65A72" w:rsidRPr="0046151F" w:rsidRDefault="00A65A72" w:rsidP="004615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1368" w:type="dxa"/>
          </w:tcPr>
          <w:p w14:paraId="20BE97DF" w14:textId="77777777" w:rsidR="00A65A72" w:rsidRPr="0046151F" w:rsidRDefault="00A65A72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ABSTAIN (%)</w:t>
            </w:r>
          </w:p>
        </w:tc>
      </w:tr>
      <w:tr w:rsidR="00A65A72" w14:paraId="20BE97E6" w14:textId="77777777" w:rsidTr="00A65A72">
        <w:tc>
          <w:tcPr>
            <w:tcW w:w="6768" w:type="dxa"/>
          </w:tcPr>
          <w:p w14:paraId="20BE97E1" w14:textId="77777777" w:rsidR="00A65A72" w:rsidRPr="0046151F" w:rsidRDefault="00A65A72" w:rsidP="002049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We suggest using light sedation versus deep sedation in critically ill mechanically ventilated adults. (Conditional recommendation, Low quality of evidence)</w:t>
            </w:r>
          </w:p>
        </w:tc>
        <w:tc>
          <w:tcPr>
            <w:tcW w:w="2340" w:type="dxa"/>
          </w:tcPr>
          <w:p w14:paraId="20BE97E2" w14:textId="77777777" w:rsidR="00A65A72" w:rsidRPr="0046151F" w:rsidRDefault="00A65A72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260" w:type="dxa"/>
          </w:tcPr>
          <w:p w14:paraId="20BE97E3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94</w:t>
            </w:r>
          </w:p>
        </w:tc>
        <w:tc>
          <w:tcPr>
            <w:tcW w:w="1440" w:type="dxa"/>
          </w:tcPr>
          <w:p w14:paraId="20BE97E4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68" w:type="dxa"/>
          </w:tcPr>
          <w:p w14:paraId="20BE97E5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A65A72" w14:paraId="20BE97EC" w14:textId="77777777" w:rsidTr="00A65A72">
        <w:tc>
          <w:tcPr>
            <w:tcW w:w="6768" w:type="dxa"/>
          </w:tcPr>
          <w:p w14:paraId="20BE97E7" w14:textId="77777777" w:rsidR="00A65A72" w:rsidRPr="0046151F" w:rsidRDefault="0046151F" w:rsidP="002049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 xml:space="preserve">We suggest using </w:t>
            </w:r>
            <w:proofErr w:type="spellStart"/>
            <w:r w:rsidRPr="0046151F">
              <w:rPr>
                <w:rFonts w:ascii="Times New Roman" w:eastAsia="Times New Roman" w:hAnsi="Times New Roman" w:cs="Times New Roman"/>
                <w:color w:val="000000"/>
              </w:rPr>
              <w:t>propofol</w:t>
            </w:r>
            <w:proofErr w:type="spellEnd"/>
            <w:r w:rsidRPr="0046151F">
              <w:rPr>
                <w:rFonts w:ascii="Times New Roman" w:eastAsia="Times New Roman" w:hAnsi="Times New Roman" w:cs="Times New Roman"/>
                <w:color w:val="000000"/>
              </w:rPr>
              <w:t xml:space="preserve"> over benzodiazepines for sedation in mechanically ventilated, post-cardiac surgical adults.  (Conditional recommendation, Low quality of evidence)</w:t>
            </w:r>
          </w:p>
        </w:tc>
        <w:tc>
          <w:tcPr>
            <w:tcW w:w="2340" w:type="dxa"/>
          </w:tcPr>
          <w:p w14:paraId="20BE97E8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260" w:type="dxa"/>
          </w:tcPr>
          <w:p w14:paraId="20BE97E9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  <w:tc>
          <w:tcPr>
            <w:tcW w:w="1440" w:type="dxa"/>
          </w:tcPr>
          <w:p w14:paraId="20BE97EA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68" w:type="dxa"/>
          </w:tcPr>
          <w:p w14:paraId="20BE97EB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A65A72" w14:paraId="20BE97F2" w14:textId="77777777" w:rsidTr="00A65A72">
        <w:tc>
          <w:tcPr>
            <w:tcW w:w="6768" w:type="dxa"/>
          </w:tcPr>
          <w:p w14:paraId="20BE97ED" w14:textId="77777777" w:rsidR="00A65A72" w:rsidRPr="0046151F" w:rsidRDefault="0046151F" w:rsidP="002049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 xml:space="preserve">We suggest using </w:t>
            </w:r>
            <w:proofErr w:type="spellStart"/>
            <w:r w:rsidRPr="0046151F">
              <w:rPr>
                <w:rFonts w:ascii="Times New Roman" w:eastAsia="Times New Roman" w:hAnsi="Times New Roman" w:cs="Times New Roman"/>
                <w:color w:val="000000"/>
              </w:rPr>
              <w:t>propofol</w:t>
            </w:r>
            <w:proofErr w:type="spellEnd"/>
            <w:r w:rsidRPr="0046151F">
              <w:rPr>
                <w:rFonts w:ascii="Times New Roman" w:eastAsia="Times New Roman" w:hAnsi="Times New Roman" w:cs="Times New Roman"/>
                <w:color w:val="000000"/>
              </w:rPr>
              <w:t xml:space="preserve"> over benzodiazepines for sedation in critically ill mechanically ventilated adults.  (Conditional recommendation, Low quality of evidence)</w:t>
            </w:r>
          </w:p>
        </w:tc>
        <w:tc>
          <w:tcPr>
            <w:tcW w:w="2340" w:type="dxa"/>
          </w:tcPr>
          <w:p w14:paraId="20BE97EE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260" w:type="dxa"/>
          </w:tcPr>
          <w:p w14:paraId="20BE97EF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1440" w:type="dxa"/>
          </w:tcPr>
          <w:p w14:paraId="20BE97F0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68" w:type="dxa"/>
          </w:tcPr>
          <w:p w14:paraId="20BE97F1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A65A72" w14:paraId="20BE97F8" w14:textId="77777777" w:rsidTr="00A65A72">
        <w:tc>
          <w:tcPr>
            <w:tcW w:w="6768" w:type="dxa"/>
          </w:tcPr>
          <w:p w14:paraId="20BE97F3" w14:textId="77777777" w:rsidR="00A65A72" w:rsidRPr="0046151F" w:rsidRDefault="0046151F" w:rsidP="002049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>We suggest using dexmedetomidine over benzodiazepines for sedation in critically ill mechanically ventilated adults. (Conditional recommendation, Low quality of evidence)</w:t>
            </w:r>
          </w:p>
        </w:tc>
        <w:tc>
          <w:tcPr>
            <w:tcW w:w="2340" w:type="dxa"/>
          </w:tcPr>
          <w:p w14:paraId="20BE97F4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260" w:type="dxa"/>
          </w:tcPr>
          <w:p w14:paraId="20BE97F5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1440" w:type="dxa"/>
          </w:tcPr>
          <w:p w14:paraId="20BE97F6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68" w:type="dxa"/>
          </w:tcPr>
          <w:p w14:paraId="20BE97F7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</w:tr>
      <w:tr w:rsidR="00A65A72" w14:paraId="20BE97FE" w14:textId="77777777" w:rsidTr="00A65A72">
        <w:tc>
          <w:tcPr>
            <w:tcW w:w="6768" w:type="dxa"/>
          </w:tcPr>
          <w:p w14:paraId="20BE97F9" w14:textId="77777777" w:rsidR="00A65A72" w:rsidRPr="0046151F" w:rsidRDefault="0046151F" w:rsidP="0020495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color w:val="000000"/>
              </w:rPr>
              <w:t xml:space="preserve">We suggest using either dexmedetomidine or </w:t>
            </w:r>
            <w:proofErr w:type="spellStart"/>
            <w:r w:rsidRPr="0046151F">
              <w:rPr>
                <w:rFonts w:ascii="Times New Roman" w:eastAsia="Times New Roman" w:hAnsi="Times New Roman" w:cs="Times New Roman"/>
                <w:color w:val="000000"/>
              </w:rPr>
              <w:t>propofol</w:t>
            </w:r>
            <w:proofErr w:type="spellEnd"/>
            <w:r w:rsidRPr="0046151F">
              <w:rPr>
                <w:rFonts w:ascii="Times New Roman" w:eastAsia="Times New Roman" w:hAnsi="Times New Roman" w:cs="Times New Roman"/>
                <w:color w:val="000000"/>
              </w:rPr>
              <w:t xml:space="preserve"> for sedation in critically ill adults.   (Conditional recommendation, Low quality of evidence)</w:t>
            </w:r>
          </w:p>
        </w:tc>
        <w:tc>
          <w:tcPr>
            <w:tcW w:w="2340" w:type="dxa"/>
          </w:tcPr>
          <w:p w14:paraId="20BE97FA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260" w:type="dxa"/>
          </w:tcPr>
          <w:p w14:paraId="20BE97FB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1440" w:type="dxa"/>
          </w:tcPr>
          <w:p w14:paraId="20BE97FC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68" w:type="dxa"/>
          </w:tcPr>
          <w:p w14:paraId="20BE97FD" w14:textId="77777777" w:rsidR="00A65A72" w:rsidRPr="0046151F" w:rsidRDefault="0046151F" w:rsidP="00461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151F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</w:tr>
    </w:tbl>
    <w:p w14:paraId="20BE97FF" w14:textId="77777777" w:rsidR="00A65A72" w:rsidRDefault="00A65A72" w:rsidP="0020495C">
      <w:pPr>
        <w:rPr>
          <w:rFonts w:ascii="Times New Roman" w:eastAsia="Times New Roman" w:hAnsi="Times New Roman" w:cs="Times New Roman"/>
          <w:b/>
          <w:color w:val="000000"/>
        </w:rPr>
      </w:pPr>
    </w:p>
    <w:p w14:paraId="20BE9800" w14:textId="77777777" w:rsidR="00A65A72" w:rsidRDefault="00A65A72" w:rsidP="0020495C">
      <w:pPr>
        <w:rPr>
          <w:rFonts w:ascii="Times New Roman" w:eastAsia="Times New Roman" w:hAnsi="Times New Roman" w:cs="Times New Roman"/>
          <w:b/>
          <w:color w:val="000000"/>
        </w:rPr>
      </w:pPr>
    </w:p>
    <w:p w14:paraId="20BE9801" w14:textId="77777777" w:rsidR="00A65A72" w:rsidRDefault="00A65A72" w:rsidP="0020495C">
      <w:pPr>
        <w:rPr>
          <w:rFonts w:ascii="Times New Roman" w:eastAsia="Times New Roman" w:hAnsi="Times New Roman" w:cs="Times New Roman"/>
          <w:b/>
          <w:color w:val="000000"/>
        </w:rPr>
      </w:pPr>
    </w:p>
    <w:p w14:paraId="20BE9802" w14:textId="77777777" w:rsidR="00A65A72" w:rsidRDefault="00A65A72" w:rsidP="0020495C">
      <w:pPr>
        <w:rPr>
          <w:rFonts w:ascii="Times New Roman" w:eastAsia="Times New Roman" w:hAnsi="Times New Roman" w:cs="Times New Roman"/>
          <w:b/>
          <w:color w:val="000000"/>
        </w:rPr>
      </w:pPr>
    </w:p>
    <w:p w14:paraId="20BE9803" w14:textId="77777777" w:rsidR="0020495C" w:rsidRDefault="0020495C" w:rsidP="0020495C">
      <w:pPr>
        <w:rPr>
          <w:rFonts w:ascii="Times New Roman" w:eastAsia="Times New Roman" w:hAnsi="Times New Roman" w:cs="Times New Roman"/>
          <w:b/>
          <w:color w:val="000000"/>
        </w:rPr>
      </w:pPr>
    </w:p>
    <w:p w14:paraId="20BE9804" w14:textId="77777777" w:rsidR="0020495C" w:rsidRDefault="0020495C" w:rsidP="0020495C">
      <w:pPr>
        <w:rPr>
          <w:rFonts w:ascii="Times New Roman" w:eastAsia="Times New Roman" w:hAnsi="Times New Roman" w:cs="Times New Roman"/>
          <w:b/>
          <w:color w:val="000000"/>
        </w:rPr>
      </w:pPr>
    </w:p>
    <w:p w14:paraId="20BE9805" w14:textId="77777777" w:rsidR="0020495C" w:rsidRPr="0020495C" w:rsidRDefault="0020495C" w:rsidP="0020495C">
      <w:pPr>
        <w:rPr>
          <w:rFonts w:ascii="Times New Roman" w:eastAsia="Times New Roman" w:hAnsi="Times New Roman" w:cs="Times New Roman"/>
          <w:b/>
          <w:color w:val="000000"/>
        </w:rPr>
      </w:pPr>
    </w:p>
    <w:p w14:paraId="20BE9806" w14:textId="77777777" w:rsidR="004A027D" w:rsidRDefault="004A027D">
      <w:pPr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sectPr w:rsidR="004A027D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84970"/>
    <w:rsid w:val="001E676C"/>
    <w:rsid w:val="0020495C"/>
    <w:rsid w:val="00206092"/>
    <w:rsid w:val="00206842"/>
    <w:rsid w:val="00207D0E"/>
    <w:rsid w:val="00243521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7F9B"/>
    <w:rsid w:val="003B3AF7"/>
    <w:rsid w:val="003E74AC"/>
    <w:rsid w:val="00400A03"/>
    <w:rsid w:val="0046151F"/>
    <w:rsid w:val="004716D5"/>
    <w:rsid w:val="004A027D"/>
    <w:rsid w:val="004B575E"/>
    <w:rsid w:val="004D7A60"/>
    <w:rsid w:val="00504D2A"/>
    <w:rsid w:val="00525205"/>
    <w:rsid w:val="00530887"/>
    <w:rsid w:val="00532308"/>
    <w:rsid w:val="00543F7A"/>
    <w:rsid w:val="005B2D98"/>
    <w:rsid w:val="005C778A"/>
    <w:rsid w:val="005D06F0"/>
    <w:rsid w:val="00610867"/>
    <w:rsid w:val="0066095A"/>
    <w:rsid w:val="0066231F"/>
    <w:rsid w:val="00684CDC"/>
    <w:rsid w:val="006F155E"/>
    <w:rsid w:val="006F75FD"/>
    <w:rsid w:val="007015DD"/>
    <w:rsid w:val="007131D2"/>
    <w:rsid w:val="0072011C"/>
    <w:rsid w:val="00730CB2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902336"/>
    <w:rsid w:val="0092104D"/>
    <w:rsid w:val="009C32E2"/>
    <w:rsid w:val="009C6800"/>
    <w:rsid w:val="009E2CFB"/>
    <w:rsid w:val="00A261D8"/>
    <w:rsid w:val="00A31115"/>
    <w:rsid w:val="00A37B8F"/>
    <w:rsid w:val="00A65A72"/>
    <w:rsid w:val="00A83F38"/>
    <w:rsid w:val="00AA7DFA"/>
    <w:rsid w:val="00AD33E0"/>
    <w:rsid w:val="00B07ED5"/>
    <w:rsid w:val="00B53C4B"/>
    <w:rsid w:val="00B6102A"/>
    <w:rsid w:val="00B7045B"/>
    <w:rsid w:val="00BB2891"/>
    <w:rsid w:val="00BE033E"/>
    <w:rsid w:val="00BF3BFD"/>
    <w:rsid w:val="00BF5395"/>
    <w:rsid w:val="00BF56E0"/>
    <w:rsid w:val="00C141D4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D03F90"/>
    <w:rsid w:val="00D7055A"/>
    <w:rsid w:val="00D73235"/>
    <w:rsid w:val="00D839D3"/>
    <w:rsid w:val="00DE7A0F"/>
    <w:rsid w:val="00E705C8"/>
    <w:rsid w:val="00E75477"/>
    <w:rsid w:val="00E91401"/>
    <w:rsid w:val="00E920F6"/>
    <w:rsid w:val="00EE2824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97D7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68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1472-7EFD-4080-928D-00087649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872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2017-09-25T22:51:00Z</dcterms:created>
  <dcterms:modified xsi:type="dcterms:W3CDTF">2018-06-07T12:48:00Z</dcterms:modified>
</cp:coreProperties>
</file>