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9275" w14:textId="11B8C002" w:rsidR="00095A01" w:rsidRPr="005242B8" w:rsidRDefault="005C75F6" w:rsidP="00095A01">
      <w:pPr>
        <w:spacing w:line="140" w:lineRule="atLeast"/>
        <w:rPr>
          <w:rFonts w:ascii="Times New Roman" w:eastAsia="Times New Roman" w:hAnsi="Times New Roman" w:cs="Times New Roman"/>
          <w:b/>
          <w:color w:val="000000"/>
        </w:rPr>
      </w:pPr>
      <w:r>
        <w:rPr>
          <w:rFonts w:ascii="Times New Roman" w:eastAsia="Times New Roman" w:hAnsi="Times New Roman" w:cs="Times New Roman"/>
          <w:b/>
          <w:color w:val="000000"/>
        </w:rPr>
        <w:t>Suppl.mental</w:t>
      </w:r>
      <w14:conflictIns w:id="0" w:author="Baeuerlein, Christopher">
        <w:r>
          <w:rPr>
            <w:rFonts w:ascii="Times New Roman" w:eastAsia="Times New Roman" w:hAnsi="Times New Roman" w:cs="Times New Roman"/>
            <w:b/>
            <w:color w:val="000000"/>
          </w:rPr>
          <w:t>Suppl</w:t>
        </w:r>
      </w14:conflictIns>
      <w14:conflictIns w:id="1" w:author="Baeuerlein, Christopher">
        <w:r w:rsidR="004463F5">
          <w:rPr>
            <w:rFonts w:ascii="Times New Roman" w:eastAsia="Times New Roman" w:hAnsi="Times New Roman" w:cs="Times New Roman"/>
            <w:b/>
            <w:color w:val="000000"/>
          </w:rPr>
          <w:t>e</w:t>
        </w:r>
      </w14:conflictIns>
      <w:bookmarkStart w:id="2" w:name="_GoBack"/>
      <w:bookmarkEnd w:id="2"/>
      <w14:conflictIns w:id="3" w:author="Baeuerlein, Christopher">
        <w:r>
          <w:rPr>
            <w:rFonts w:ascii="Times New Roman" w:eastAsia="Times New Roman" w:hAnsi="Times New Roman" w:cs="Times New Roman"/>
            <w:b/>
            <w:color w:val="000000"/>
          </w:rPr>
          <w:t>mental</w:t>
        </w:r>
      </w14:conflictIns>
      <w:r>
        <w:rPr>
          <w:rFonts w:ascii="Times New Roman" w:eastAsia="Times New Roman" w:hAnsi="Times New Roman" w:cs="Times New Roman"/>
          <w:b/>
          <w:color w:val="000000"/>
        </w:rPr>
        <w:t xml:space="preserve"> </w:t>
      </w:r>
      <w:r w:rsidR="00535885" w:rsidRPr="00535885">
        <w:rPr>
          <w:rFonts w:ascii="Times New Roman" w:eastAsia="Times New Roman" w:hAnsi="Times New Roman" w:cs="Times New Roman"/>
          <w:b/>
          <w:color w:val="000000"/>
        </w:rPr>
        <w:t>Table 25</w:t>
      </w:r>
      <w:r>
        <w:rPr>
          <w:rFonts w:ascii="Times New Roman" w:eastAsia="Times New Roman" w:hAnsi="Times New Roman" w:cs="Times New Roman"/>
          <w:b/>
          <w:color w:val="000000"/>
        </w:rPr>
        <w:t>.</w:t>
      </w:r>
      <w:r w:rsidR="005B4558" w:rsidRPr="00535885">
        <w:rPr>
          <w:rFonts w:ascii="Times New Roman" w:eastAsia="Times New Roman" w:hAnsi="Times New Roman" w:cs="Times New Roman"/>
          <w:b/>
          <w:color w:val="000000"/>
        </w:rPr>
        <w:t xml:space="preserve"> Charac</w:t>
      </w:r>
      <w:r w:rsidR="005242B8" w:rsidRPr="00535885">
        <w:rPr>
          <w:rFonts w:ascii="Times New Roman" w:eastAsia="Times New Roman" w:hAnsi="Times New Roman" w:cs="Times New Roman"/>
          <w:b/>
          <w:color w:val="000000"/>
        </w:rPr>
        <w:t>teristics of Studies Eva</w:t>
      </w:r>
      <w:r w:rsidR="00535885">
        <w:rPr>
          <w:rFonts w:ascii="Times New Roman" w:eastAsia="Times New Roman" w:hAnsi="Times New Roman" w:cs="Times New Roman"/>
          <w:b/>
          <w:color w:val="000000"/>
        </w:rPr>
        <w:t xml:space="preserve">luating the Impact of Delirium </w:t>
      </w:r>
      <w:r w:rsidR="005242B8" w:rsidRPr="00535885">
        <w:rPr>
          <w:rFonts w:ascii="Times New Roman" w:eastAsia="Times New Roman" w:hAnsi="Times New Roman" w:cs="Times New Roman"/>
          <w:b/>
          <w:color w:val="000000"/>
        </w:rPr>
        <w:t>Screening using a Validated Instrument</w:t>
      </w:r>
    </w:p>
    <w:tbl>
      <w:tblPr>
        <w:tblStyle w:val="TableGrid"/>
        <w:tblW w:w="14178" w:type="dxa"/>
        <w:tblLook w:val="04A0" w:firstRow="1" w:lastRow="0" w:firstColumn="1" w:lastColumn="0" w:noHBand="0" w:noVBand="1"/>
      </w:tblPr>
      <w:tblGrid>
        <w:gridCol w:w="1075"/>
        <w:gridCol w:w="1514"/>
        <w:gridCol w:w="1348"/>
        <w:gridCol w:w="2021"/>
        <w:gridCol w:w="2160"/>
        <w:gridCol w:w="2520"/>
        <w:gridCol w:w="2610"/>
        <w:gridCol w:w="930"/>
      </w:tblGrid>
      <w:tr w:rsidR="00651C4F" w:rsidRPr="005242B8" w14:paraId="44033231" w14:textId="77777777" w:rsidTr="005242B8">
        <w:tc>
          <w:tcPr>
            <w:tcW w:w="1075" w:type="dxa"/>
            <w:shd w:val="clear" w:color="auto" w:fill="99CCFF"/>
          </w:tcPr>
          <w:p w14:paraId="38223B44" w14:textId="77777777" w:rsidR="00095A01" w:rsidRPr="005242B8" w:rsidRDefault="00095A01" w:rsidP="00095A01">
            <w:pPr>
              <w:rPr>
                <w:rFonts w:ascii="Times New Roman" w:hAnsi="Times New Roman" w:cs="Times New Roman"/>
                <w:b/>
              </w:rPr>
            </w:pPr>
            <w:r w:rsidRPr="005242B8">
              <w:rPr>
                <w:rFonts w:ascii="Times New Roman" w:hAnsi="Times New Roman" w:cs="Times New Roman"/>
                <w:b/>
              </w:rPr>
              <w:t>Author, (Date)</w:t>
            </w:r>
          </w:p>
        </w:tc>
        <w:tc>
          <w:tcPr>
            <w:tcW w:w="1514" w:type="dxa"/>
            <w:shd w:val="clear" w:color="auto" w:fill="99CCFF"/>
          </w:tcPr>
          <w:p w14:paraId="1448725A" w14:textId="77777777" w:rsidR="00095A01" w:rsidRPr="005242B8" w:rsidRDefault="00095A01" w:rsidP="00095A01">
            <w:pPr>
              <w:rPr>
                <w:rFonts w:ascii="Times New Roman" w:hAnsi="Times New Roman" w:cs="Times New Roman"/>
                <w:b/>
              </w:rPr>
            </w:pPr>
            <w:r w:rsidRPr="005242B8">
              <w:rPr>
                <w:rFonts w:ascii="Times New Roman" w:hAnsi="Times New Roman" w:cs="Times New Roman"/>
                <w:b/>
              </w:rPr>
              <w:t>Design</w:t>
            </w:r>
          </w:p>
        </w:tc>
        <w:tc>
          <w:tcPr>
            <w:tcW w:w="1348" w:type="dxa"/>
            <w:shd w:val="clear" w:color="auto" w:fill="99CCFF"/>
          </w:tcPr>
          <w:p w14:paraId="3A57A795" w14:textId="77777777" w:rsidR="00095A01" w:rsidRPr="005242B8" w:rsidRDefault="00095A01" w:rsidP="00095A01">
            <w:pPr>
              <w:rPr>
                <w:rFonts w:ascii="Times New Roman" w:hAnsi="Times New Roman" w:cs="Times New Roman"/>
                <w:b/>
              </w:rPr>
            </w:pPr>
            <w:r w:rsidRPr="005242B8">
              <w:rPr>
                <w:rFonts w:ascii="Times New Roman" w:hAnsi="Times New Roman" w:cs="Times New Roman"/>
                <w:b/>
              </w:rPr>
              <w:t>Population</w:t>
            </w:r>
          </w:p>
        </w:tc>
        <w:tc>
          <w:tcPr>
            <w:tcW w:w="2021" w:type="dxa"/>
            <w:shd w:val="clear" w:color="auto" w:fill="99CCFF"/>
          </w:tcPr>
          <w:p w14:paraId="4FC4E482" w14:textId="77777777" w:rsidR="00095A01" w:rsidRPr="005242B8" w:rsidRDefault="00095A01" w:rsidP="00095A01">
            <w:pPr>
              <w:rPr>
                <w:rFonts w:ascii="Times New Roman" w:hAnsi="Times New Roman" w:cs="Times New Roman"/>
                <w:b/>
              </w:rPr>
            </w:pPr>
            <w:r w:rsidRPr="005242B8">
              <w:rPr>
                <w:rFonts w:ascii="Times New Roman" w:hAnsi="Times New Roman" w:cs="Times New Roman"/>
                <w:b/>
              </w:rPr>
              <w:t>Intervention</w:t>
            </w:r>
          </w:p>
        </w:tc>
        <w:tc>
          <w:tcPr>
            <w:tcW w:w="2160" w:type="dxa"/>
            <w:shd w:val="clear" w:color="auto" w:fill="99CCFF"/>
          </w:tcPr>
          <w:p w14:paraId="4F7F1FD9" w14:textId="77777777" w:rsidR="00095A01" w:rsidRPr="005242B8" w:rsidRDefault="00095A01" w:rsidP="00095A01">
            <w:pPr>
              <w:rPr>
                <w:rFonts w:ascii="Times New Roman" w:hAnsi="Times New Roman" w:cs="Times New Roman"/>
                <w:b/>
              </w:rPr>
            </w:pPr>
            <w:r w:rsidRPr="005242B8">
              <w:rPr>
                <w:rFonts w:ascii="Times New Roman" w:hAnsi="Times New Roman" w:cs="Times New Roman"/>
                <w:b/>
              </w:rPr>
              <w:t>Control</w:t>
            </w:r>
          </w:p>
        </w:tc>
        <w:tc>
          <w:tcPr>
            <w:tcW w:w="2520" w:type="dxa"/>
            <w:shd w:val="clear" w:color="auto" w:fill="99CCFF"/>
          </w:tcPr>
          <w:p w14:paraId="5AF5B2C1" w14:textId="77777777" w:rsidR="00095A01" w:rsidRPr="005242B8" w:rsidRDefault="00095A01" w:rsidP="00095A01">
            <w:pPr>
              <w:rPr>
                <w:rFonts w:ascii="Times New Roman" w:hAnsi="Times New Roman" w:cs="Times New Roman"/>
                <w:b/>
              </w:rPr>
            </w:pPr>
            <w:r w:rsidRPr="005242B8">
              <w:rPr>
                <w:rFonts w:ascii="Times New Roman" w:hAnsi="Times New Roman" w:cs="Times New Roman"/>
                <w:b/>
              </w:rPr>
              <w:t>Summary Results</w:t>
            </w:r>
          </w:p>
        </w:tc>
        <w:tc>
          <w:tcPr>
            <w:tcW w:w="2610" w:type="dxa"/>
            <w:shd w:val="clear" w:color="auto" w:fill="99CCFF"/>
          </w:tcPr>
          <w:p w14:paraId="1ED777AC" w14:textId="77777777" w:rsidR="00095A01" w:rsidRPr="005242B8" w:rsidRDefault="00095A01" w:rsidP="00095A01">
            <w:pPr>
              <w:rPr>
                <w:rFonts w:ascii="Times New Roman" w:hAnsi="Times New Roman" w:cs="Times New Roman"/>
                <w:b/>
              </w:rPr>
            </w:pPr>
            <w:r w:rsidRPr="005242B8">
              <w:rPr>
                <w:rFonts w:ascii="Times New Roman" w:hAnsi="Times New Roman" w:cs="Times New Roman"/>
                <w:b/>
              </w:rPr>
              <w:t>Significant Limitations</w:t>
            </w:r>
          </w:p>
        </w:tc>
        <w:tc>
          <w:tcPr>
            <w:tcW w:w="930" w:type="dxa"/>
            <w:shd w:val="clear" w:color="auto" w:fill="99CCFF"/>
          </w:tcPr>
          <w:p w14:paraId="4B16C7FE" w14:textId="77777777" w:rsidR="00095A01" w:rsidRPr="005242B8" w:rsidRDefault="00095A01" w:rsidP="00095A01">
            <w:pPr>
              <w:rPr>
                <w:rFonts w:ascii="Times New Roman" w:hAnsi="Times New Roman" w:cs="Times New Roman"/>
                <w:b/>
              </w:rPr>
            </w:pPr>
            <w:r w:rsidRPr="005242B8">
              <w:rPr>
                <w:rFonts w:ascii="Times New Roman" w:hAnsi="Times New Roman" w:cs="Times New Roman"/>
                <w:b/>
              </w:rPr>
              <w:t>Quality</w:t>
            </w:r>
          </w:p>
        </w:tc>
      </w:tr>
      <w:tr w:rsidR="00095A01" w:rsidRPr="005242B8" w14:paraId="5B5DB6C5" w14:textId="77777777" w:rsidTr="005242B8">
        <w:tc>
          <w:tcPr>
            <w:tcW w:w="1075" w:type="dxa"/>
          </w:tcPr>
          <w:p w14:paraId="49A95040" w14:textId="0B9CB89F" w:rsidR="00095A01" w:rsidRPr="005242B8" w:rsidRDefault="00095A01" w:rsidP="00095A01">
            <w:pPr>
              <w:pStyle w:val="NormalWeb"/>
              <w:spacing w:before="0" w:beforeAutospacing="0" w:after="0" w:afterAutospacing="0"/>
              <w:rPr>
                <w:color w:val="000000"/>
                <w:sz w:val="22"/>
                <w:szCs w:val="22"/>
              </w:rPr>
            </w:pPr>
            <w:r w:rsidRPr="005242B8">
              <w:rPr>
                <w:color w:val="000000"/>
                <w:sz w:val="22"/>
                <w:szCs w:val="22"/>
              </w:rPr>
              <w:t>Andrews (2015)</w:t>
            </w:r>
            <w:r w:rsidR="00651C4F">
              <w:rPr>
                <w:color w:val="000000"/>
                <w:sz w:val="22"/>
                <w:szCs w:val="22"/>
              </w:rPr>
              <w:t xml:space="preserve"> </w:t>
            </w:r>
            <w:r w:rsidR="00651C4F">
              <w:rPr>
                <w:color w:val="000000"/>
                <w:sz w:val="22"/>
                <w:szCs w:val="22"/>
              </w:rPr>
              <w:fldChar w:fldCharType="begin">
                <w:fldData xml:space="preserve">PEVuZE5vdGU+PENpdGU+PEF1dGhvcj5BbmRyZXdzPC9BdXRob3I+PFllYXI+MjAxNTwvWWVhcj48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</w:fldData>
              </w:fldChar>
            </w:r>
            <w:r w:rsidR="00651C4F">
              <w:rPr>
                <w:color w:val="000000"/>
                <w:sz w:val="22"/>
                <w:szCs w:val="22"/>
              </w:rPr>
              <w:instrText xml:space="preserve"> ADDIN EN.CITE </w:instrText>
            </w:r>
            <w:r w:rsidR="00651C4F">
              <w:rPr>
                <w:color w:val="000000"/>
                <w:sz w:val="22"/>
                <w:szCs w:val="22"/>
              </w:rPr>
              <w:fldChar w:fldCharType="begin">
                <w:fldData xml:space="preserve">PEVuZE5vdGU+PENpdGU+PEF1dGhvcj5BbmRyZXdzPC9BdXRob3I+PFllYXI+MjAxNTwvWWVhcj48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</w:fldData>
              </w:fldChar>
            </w:r>
            <w:r w:rsidR="00651C4F">
              <w:rPr>
                <w:color w:val="000000"/>
                <w:sz w:val="22"/>
                <w:szCs w:val="22"/>
              </w:rPr>
              <w:instrText xml:space="preserve"> ADDIN EN.CITE.DATA </w:instrText>
            </w:r>
            <w:r w:rsidR="00651C4F">
              <w:rPr>
                <w:color w:val="000000"/>
                <w:sz w:val="22"/>
                <w:szCs w:val="22"/>
              </w:rPr>
            </w:r>
            <w:r w:rsidR="00651C4F">
              <w:rPr>
                <w:color w:val="000000"/>
                <w:sz w:val="22"/>
                <w:szCs w:val="22"/>
              </w:rPr>
              <w:fldChar w:fldCharType="end"/>
            </w:r>
            <w:r w:rsidR="00651C4F">
              <w:rPr>
                <w:color w:val="000000"/>
                <w:sz w:val="22"/>
                <w:szCs w:val="22"/>
              </w:rPr>
            </w:r>
            <w:r w:rsidR="00651C4F">
              <w:rPr>
                <w:color w:val="000000"/>
                <w:sz w:val="22"/>
                <w:szCs w:val="22"/>
              </w:rPr>
              <w:fldChar w:fldCharType="separate"/>
            </w:r>
            <w:r w:rsidR="00651C4F">
              <w:rPr>
                <w:noProof/>
                <w:color w:val="000000"/>
                <w:sz w:val="22"/>
                <w:szCs w:val="22"/>
              </w:rPr>
              <w:t>[1]</w:t>
            </w:r>
            <w:r w:rsidR="00651C4F">
              <w:rPr>
                <w:color w:val="000000"/>
                <w:sz w:val="22"/>
                <w:szCs w:val="22"/>
              </w:rPr>
              <w:fldChar w:fldCharType="end"/>
            </w:r>
          </w:p>
          <w:p w14:paraId="7F7887E7" w14:textId="77777777" w:rsidR="00095A01" w:rsidRPr="005242B8" w:rsidRDefault="00095A01" w:rsidP="00095A01">
            <w:pPr>
              <w:rPr>
                <w:rFonts w:ascii="Times New Roman" w:hAnsi="Times New Roman" w:cs="Times New Roman"/>
              </w:rPr>
            </w:pPr>
          </w:p>
        </w:tc>
        <w:tc>
          <w:tcPr>
            <w:tcW w:w="1514" w:type="dxa"/>
          </w:tcPr>
          <w:p w14:paraId="4E02B542"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Observational</w:t>
            </w:r>
          </w:p>
          <w:p w14:paraId="58F0870E"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Retrospective</w:t>
            </w:r>
          </w:p>
        </w:tc>
        <w:tc>
          <w:tcPr>
            <w:tcW w:w="1348" w:type="dxa"/>
          </w:tcPr>
          <w:p w14:paraId="1E7A1B60"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General ICU</w:t>
            </w:r>
          </w:p>
        </w:tc>
        <w:tc>
          <w:tcPr>
            <w:tcW w:w="2021" w:type="dxa"/>
          </w:tcPr>
          <w:p w14:paraId="4D78EBF2"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N = 101</w:t>
            </w:r>
          </w:p>
          <w:p w14:paraId="330073FD" w14:textId="77777777" w:rsidR="00095A01" w:rsidRPr="005242B8" w:rsidRDefault="00095A01" w:rsidP="00095A01">
            <w:pPr>
              <w:rPr>
                <w:rFonts w:ascii="Times New Roman" w:hAnsi="Times New Roman" w:cs="Times New Roman"/>
              </w:rPr>
            </w:pPr>
            <w:r w:rsidRPr="005242B8">
              <w:rPr>
                <w:rFonts w:ascii="Times New Roman" w:hAnsi="Times New Roman" w:cs="Times New Roman"/>
                <w:color w:val="000000"/>
              </w:rPr>
              <w:t xml:space="preserve">Implementation of the CAM-ICU to bedside nursing once/12hr shift </w:t>
            </w:r>
          </w:p>
        </w:tc>
        <w:tc>
          <w:tcPr>
            <w:tcW w:w="2160" w:type="dxa"/>
          </w:tcPr>
          <w:p w14:paraId="336E78EB"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N = 128</w:t>
            </w:r>
          </w:p>
          <w:p w14:paraId="30219834" w14:textId="77777777" w:rsidR="00095A01" w:rsidRPr="005242B8" w:rsidRDefault="00095A01" w:rsidP="00095A01">
            <w:pPr>
              <w:rPr>
                <w:rFonts w:ascii="Times New Roman" w:hAnsi="Times New Roman" w:cs="Times New Roman"/>
              </w:rPr>
            </w:pPr>
            <w:r w:rsidRPr="005242B8">
              <w:rPr>
                <w:rFonts w:ascii="Times New Roman" w:hAnsi="Times New Roman" w:cs="Times New Roman"/>
                <w:color w:val="000000"/>
              </w:rPr>
              <w:t>No Delirium Assessment</w:t>
            </w:r>
          </w:p>
        </w:tc>
        <w:tc>
          <w:tcPr>
            <w:tcW w:w="2520" w:type="dxa"/>
          </w:tcPr>
          <w:p w14:paraId="13D8CBA6" w14:textId="77777777" w:rsidR="00095A01" w:rsidRPr="005242B8" w:rsidRDefault="00095A01" w:rsidP="00095A01">
            <w:pPr>
              <w:rPr>
                <w:rFonts w:ascii="Times New Roman" w:hAnsi="Times New Roman" w:cs="Times New Roman"/>
                <w:color w:val="000000"/>
                <w:lang w:val="fr-CA"/>
              </w:rPr>
            </w:pPr>
            <w:r w:rsidRPr="005242B8">
              <w:rPr>
                <w:rFonts w:ascii="Times New Roman" w:hAnsi="Times New Roman" w:cs="Times New Roman"/>
                <w:color w:val="000000"/>
                <w:lang w:val="fr-CA"/>
              </w:rPr>
              <w:t>*ICU LOS: NS</w:t>
            </w:r>
          </w:p>
          <w:p w14:paraId="7F096117" w14:textId="77777777" w:rsidR="00095A01" w:rsidRPr="005242B8" w:rsidRDefault="00095A01" w:rsidP="00095A01">
            <w:pPr>
              <w:rPr>
                <w:rFonts w:ascii="Times New Roman" w:hAnsi="Times New Roman" w:cs="Times New Roman"/>
                <w:color w:val="000000"/>
                <w:lang w:val="fr-CA"/>
              </w:rPr>
            </w:pPr>
            <w:r w:rsidRPr="005242B8">
              <w:rPr>
                <w:rFonts w:ascii="Times New Roman" w:hAnsi="Times New Roman" w:cs="Times New Roman"/>
                <w:color w:val="000000"/>
                <w:lang w:val="fr-CA"/>
              </w:rPr>
              <w:t>*Duration MV: NS</w:t>
            </w:r>
          </w:p>
          <w:p w14:paraId="25DE9BA1"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*Time in Restraints: NS</w:t>
            </w:r>
          </w:p>
          <w:p w14:paraId="68053518" w14:textId="77777777" w:rsidR="00095A01" w:rsidRPr="005242B8" w:rsidRDefault="00095A01" w:rsidP="00095A01">
            <w:pPr>
              <w:rPr>
                <w:rFonts w:ascii="Times New Roman" w:hAnsi="Times New Roman" w:cs="Times New Roman"/>
                <w:color w:val="000000"/>
              </w:rPr>
            </w:pPr>
          </w:p>
          <w:p w14:paraId="2AD2D01B" w14:textId="77777777" w:rsidR="00095A01" w:rsidRPr="005242B8" w:rsidRDefault="00095A01" w:rsidP="00095A01">
            <w:pPr>
              <w:rPr>
                <w:rFonts w:ascii="Times New Roman" w:hAnsi="Times New Roman" w:cs="Times New Roman"/>
                <w:color w:val="000000"/>
              </w:rPr>
            </w:pPr>
          </w:p>
        </w:tc>
        <w:tc>
          <w:tcPr>
            <w:tcW w:w="2610" w:type="dxa"/>
          </w:tcPr>
          <w:p w14:paraId="74867558" w14:textId="77777777" w:rsidR="00095A01" w:rsidRPr="005242B8" w:rsidRDefault="005242B8" w:rsidP="00095A01">
            <w:pPr>
              <w:rPr>
                <w:rFonts w:ascii="Times New Roman" w:hAnsi="Times New Roman" w:cs="Times New Roman"/>
                <w:color w:val="000000"/>
              </w:rPr>
            </w:pPr>
            <w:r w:rsidRPr="005242B8">
              <w:rPr>
                <w:rFonts w:ascii="Times New Roman" w:hAnsi="Times New Roman" w:cs="Times New Roman"/>
                <w:color w:val="000000"/>
              </w:rPr>
              <w:t>*</w:t>
            </w:r>
            <w:r w:rsidR="00095A01" w:rsidRPr="005242B8">
              <w:rPr>
                <w:rFonts w:ascii="Times New Roman" w:hAnsi="Times New Roman" w:cs="Times New Roman"/>
                <w:color w:val="000000"/>
              </w:rPr>
              <w:t>Retrospective revie</w:t>
            </w:r>
            <w:r w:rsidRPr="005242B8">
              <w:rPr>
                <w:rFonts w:ascii="Times New Roman" w:hAnsi="Times New Roman" w:cs="Times New Roman"/>
                <w:color w:val="000000"/>
              </w:rPr>
              <w:t>w</w:t>
            </w:r>
          </w:p>
          <w:p w14:paraId="6550B37E" w14:textId="77777777" w:rsidR="00095A01" w:rsidRPr="005242B8" w:rsidRDefault="005242B8" w:rsidP="00095A01">
            <w:pPr>
              <w:rPr>
                <w:rFonts w:ascii="Times New Roman" w:hAnsi="Times New Roman" w:cs="Times New Roman"/>
                <w:color w:val="000000"/>
              </w:rPr>
            </w:pPr>
            <w:r w:rsidRPr="005242B8">
              <w:rPr>
                <w:rFonts w:ascii="Times New Roman" w:hAnsi="Times New Roman" w:cs="Times New Roman"/>
                <w:color w:val="000000"/>
              </w:rPr>
              <w:t>*</w:t>
            </w:r>
            <w:r w:rsidR="00095A01" w:rsidRPr="005242B8">
              <w:rPr>
                <w:rFonts w:ascii="Times New Roman" w:hAnsi="Times New Roman" w:cs="Times New Roman"/>
                <w:color w:val="000000"/>
              </w:rPr>
              <w:t xml:space="preserve">ICD-9 codes used as delirium </w:t>
            </w:r>
            <w:r w:rsidRPr="005242B8">
              <w:rPr>
                <w:rFonts w:ascii="Times New Roman" w:hAnsi="Times New Roman" w:cs="Times New Roman"/>
                <w:color w:val="000000"/>
              </w:rPr>
              <w:t>identification in control group</w:t>
            </w:r>
          </w:p>
        </w:tc>
        <w:tc>
          <w:tcPr>
            <w:tcW w:w="930" w:type="dxa"/>
          </w:tcPr>
          <w:p w14:paraId="6402D2CC"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Very Low</w:t>
            </w:r>
          </w:p>
        </w:tc>
      </w:tr>
      <w:tr w:rsidR="00095A01" w:rsidRPr="005242B8" w14:paraId="5501F3EB" w14:textId="77777777" w:rsidTr="005242B8">
        <w:tc>
          <w:tcPr>
            <w:tcW w:w="1075" w:type="dxa"/>
          </w:tcPr>
          <w:p w14:paraId="35399B87" w14:textId="762ADD94" w:rsidR="00095A01" w:rsidRPr="005242B8" w:rsidRDefault="00095A01" w:rsidP="00651C4F">
            <w:pPr>
              <w:rPr>
                <w:rFonts w:ascii="Times New Roman" w:hAnsi="Times New Roman" w:cs="Times New Roman"/>
              </w:rPr>
            </w:pPr>
            <w:r w:rsidRPr="005242B8">
              <w:rPr>
                <w:rFonts w:ascii="Times New Roman" w:hAnsi="Times New Roman" w:cs="Times New Roman"/>
                <w:color w:val="000000"/>
              </w:rPr>
              <w:t>Bigatello (2013)</w:t>
            </w:r>
            <w:r w:rsidR="00651C4F">
              <w:rPr>
                <w:rFonts w:ascii="Times New Roman" w:hAnsi="Times New Roman" w:cs="Times New Roman"/>
                <w:color w:val="000000"/>
              </w:rPr>
              <w:t xml:space="preserve"> </w:t>
            </w:r>
            <w:r w:rsidR="00651C4F">
              <w:rPr>
                <w:rFonts w:ascii="Times New Roman" w:hAnsi="Times New Roman" w:cs="Times New Roman"/>
                <w:color w:val="000000"/>
              </w:rPr>
              <w:fldChar w:fldCharType="begin"/>
            </w:r>
            <w:r w:rsidR="00651C4F">
              <w:rPr>
                <w:rFonts w:ascii="Times New Roman" w:hAnsi="Times New Roman" w:cs="Times New Roman"/>
                <w:color w:val="000000"/>
              </w:rPr>
              <w:instrText xml:space="preserve"> ADDIN EN.CITE &lt;EndNote&gt;&lt;Cite&gt;&lt;Author&gt;Bigatello&lt;/Author&gt;&lt;Year&gt;2013&lt;/Year&gt;&lt;RecNum&gt;1802&lt;/RecNum&gt;&lt;DisplayText&gt;[2]&lt;/DisplayText&gt;&lt;record&gt;&lt;rec-number&gt;1802&lt;/rec-number&gt;&lt;foreign-keys&gt;&lt;key app="EN" db-id="v9razzrwmtv29zeet5tvadzm9d5dffdd0s55" timestamp="1507232807"&gt;1802&lt;/key&gt;&lt;/foreign-keys&gt;&lt;ref-type name="Journal Article"&gt;17&lt;/ref-type&gt;&lt;contributors&gt;&lt;authors&gt;&lt;author&gt;Bigatello, Luca M.&lt;/author&gt;&lt;author&gt;Amirfarzan, Houman&lt;/author&gt;&lt;author&gt;Haghighi, Asieh Kazem&lt;/author&gt;&lt;author&gt;Newhouse, Beverly&lt;/author&gt;&lt;author&gt;Del Rio, J. Mauricio&lt;/author&gt;&lt;author&gt;Allen, Kathrin&lt;/author&gt;&lt;author&gt;Chang, Anne&lt;/author&gt;&lt;author&gt;Schmidt, Ulrich&lt;/author&gt;&lt;author&gt;Razavi, Moaven&lt;/author&gt;&lt;/authors&gt;&lt;/contributors&gt;&lt;auth-address&gt;Department of Anesthesiology and Pain Medicine, Tufts University School of Medicine, Newton, Massachusetts 02135, USA. luca.bigatello@Steward.org&lt;/auth-address&gt;&lt;titles&gt;&lt;title&gt;Effects of routine monitoring of delirium in a surgical/trauma intensive care unit&lt;/title&gt;&lt;secondary-title&gt;J. Trauma Acute Care Surg.&lt;/secondary-title&gt;&lt;/titles&gt;&lt;periodical&gt;&lt;full-title&gt;J. Trauma Acute Care Surg.&lt;/full-title&gt;&lt;/periodical&gt;&lt;pages&gt;876-883&lt;/pages&gt;&lt;volume&gt;74&lt;/volume&gt;&lt;number&gt;3&lt;/number&gt;&lt;dates&gt;&lt;year&gt;2013&lt;/year&gt;&lt;pub-dates&gt;&lt;date&gt;2013/3&lt;/date&gt;&lt;/pub-dates&gt;&lt;/dates&gt;&lt;isbn&gt;2163-0755&lt;/isbn&gt;&lt;urls&gt;&lt;related-urls&gt;&lt;url&gt;http://dx.doi.org/10.1097/TA.0b013e31827e1b69&lt;/url&gt;&lt;url&gt;https://www.ncbi.nlm.nih.gov/pubmed/23425751&lt;/url&gt;&lt;url&gt;http://Insights.ovid.com/pubmed?pmid=23425751&lt;/url&gt;&lt;url&gt;http://journals.lww.com/jtrauma/Abstract/2013/03000/Effects_of_routine_monitoring_of_delirium_in_a.26.aspx&lt;/url&gt;&lt;url&gt;http://journals.lww.com/jtrauma/fulltext/2013/03000/Effects_of_routine_monitoring_of_delirium_in_a.26.aspx&lt;/url&gt;&lt;/related-urls&gt;&lt;pdf-urls&gt;&lt;url&gt;All Papers/B/Bigatello et al. 2013 - Effects of routine monitoring of delirium in a surgical - trauma intensive care unit.pdf&lt;/url&gt;&lt;/pdf-urls&gt;&lt;/urls&gt;&lt;electronic-resource-num&gt;10.1097/TA.0b013e31827e1b69&lt;/electronic-resource-num&gt;&lt;/record&gt;&lt;/Cite&gt;&lt;/EndNote&gt;</w:instrText>
            </w:r>
            <w:r w:rsidR="00651C4F">
              <w:rPr>
                <w:rFonts w:ascii="Times New Roman" w:hAnsi="Times New Roman" w:cs="Times New Roman"/>
                <w:color w:val="000000"/>
              </w:rPr>
              <w:fldChar w:fldCharType="separate"/>
            </w:r>
            <w:r w:rsidR="00651C4F">
              <w:rPr>
                <w:rFonts w:ascii="Times New Roman" w:hAnsi="Times New Roman" w:cs="Times New Roman"/>
                <w:noProof/>
                <w:color w:val="000000"/>
              </w:rPr>
              <w:t>[2]</w:t>
            </w:r>
            <w:r w:rsidR="00651C4F">
              <w:rPr>
                <w:rFonts w:ascii="Times New Roman" w:hAnsi="Times New Roman" w:cs="Times New Roman"/>
                <w:color w:val="000000"/>
              </w:rPr>
              <w:fldChar w:fldCharType="end"/>
            </w:r>
          </w:p>
        </w:tc>
        <w:tc>
          <w:tcPr>
            <w:tcW w:w="1514" w:type="dxa"/>
          </w:tcPr>
          <w:p w14:paraId="7E105C76"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 xml:space="preserve">Concurrent, prospective </w:t>
            </w:r>
          </w:p>
        </w:tc>
        <w:tc>
          <w:tcPr>
            <w:tcW w:w="1348" w:type="dxa"/>
          </w:tcPr>
          <w:p w14:paraId="54B81393"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Surgical ICU</w:t>
            </w:r>
          </w:p>
        </w:tc>
        <w:tc>
          <w:tcPr>
            <w:tcW w:w="2021" w:type="dxa"/>
          </w:tcPr>
          <w:p w14:paraId="34D3E038"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N = 148</w:t>
            </w:r>
          </w:p>
          <w:p w14:paraId="3F4D9AD0" w14:textId="77777777" w:rsidR="00095A01" w:rsidRPr="005242B8" w:rsidRDefault="00095A01" w:rsidP="00095A01">
            <w:pPr>
              <w:rPr>
                <w:rFonts w:ascii="Times New Roman" w:hAnsi="Times New Roman" w:cs="Times New Roman"/>
              </w:rPr>
            </w:pPr>
            <w:r w:rsidRPr="005242B8">
              <w:rPr>
                <w:rFonts w:ascii="Times New Roman" w:hAnsi="Times New Roman" w:cs="Times New Roman"/>
                <w:color w:val="000000"/>
              </w:rPr>
              <w:t>Assess with CAM-ICU once per day at the end of night shift and report to Fellow/Attending in rounds</w:t>
            </w:r>
          </w:p>
        </w:tc>
        <w:tc>
          <w:tcPr>
            <w:tcW w:w="2160" w:type="dxa"/>
          </w:tcPr>
          <w:p w14:paraId="1F38E891"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N = 135</w:t>
            </w:r>
          </w:p>
          <w:p w14:paraId="653ED5B2" w14:textId="77777777" w:rsidR="00095A01" w:rsidRPr="005242B8" w:rsidRDefault="00095A01" w:rsidP="00095A01">
            <w:pPr>
              <w:rPr>
                <w:rFonts w:ascii="Times New Roman" w:hAnsi="Times New Roman" w:cs="Times New Roman"/>
              </w:rPr>
            </w:pPr>
            <w:r w:rsidRPr="005242B8">
              <w:rPr>
                <w:rFonts w:ascii="Times New Roman" w:hAnsi="Times New Roman" w:cs="Times New Roman"/>
                <w:color w:val="000000"/>
              </w:rPr>
              <w:t>Assessment by researchers with CAM-ICU, but no results shared with team; only sticker on goals sheet "Do you think this patient is delirious?"</w:t>
            </w:r>
          </w:p>
        </w:tc>
        <w:tc>
          <w:tcPr>
            <w:tcW w:w="2520" w:type="dxa"/>
          </w:tcPr>
          <w:p w14:paraId="3698F165"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*Time to Dx: NS</w:t>
            </w:r>
          </w:p>
          <w:p w14:paraId="24718077"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*Time to Tx: NS</w:t>
            </w:r>
          </w:p>
          <w:p w14:paraId="315A27BA" w14:textId="77777777" w:rsidR="00095A01" w:rsidRPr="005242B8" w:rsidRDefault="00095A01" w:rsidP="00095A01">
            <w:pPr>
              <w:rPr>
                <w:rFonts w:ascii="Times New Roman" w:hAnsi="Times New Roman" w:cs="Times New Roman"/>
                <w:color w:val="000000"/>
              </w:rPr>
            </w:pPr>
          </w:p>
          <w:p w14:paraId="6AB2E3E2" w14:textId="77777777" w:rsidR="00095A01" w:rsidRPr="005242B8" w:rsidRDefault="00095A01" w:rsidP="00095A01">
            <w:pPr>
              <w:rPr>
                <w:rFonts w:ascii="Times New Roman" w:hAnsi="Times New Roman" w:cs="Times New Roman"/>
                <w:color w:val="000000"/>
                <w:lang w:val="fr-CA"/>
              </w:rPr>
            </w:pPr>
            <w:r w:rsidRPr="005242B8">
              <w:rPr>
                <w:rFonts w:ascii="Times New Roman" w:hAnsi="Times New Roman" w:cs="Times New Roman"/>
                <w:color w:val="000000"/>
                <w:lang w:val="fr-CA"/>
              </w:rPr>
              <w:t>Duration Delirium: NS</w:t>
            </w:r>
          </w:p>
          <w:p w14:paraId="6BDD42B8" w14:textId="77777777" w:rsidR="00095A01" w:rsidRPr="005242B8" w:rsidRDefault="00095A01" w:rsidP="00095A01">
            <w:pPr>
              <w:rPr>
                <w:rFonts w:ascii="Times New Roman" w:hAnsi="Times New Roman" w:cs="Times New Roman"/>
                <w:color w:val="000000"/>
                <w:lang w:val="fr-CA"/>
              </w:rPr>
            </w:pPr>
            <w:r w:rsidRPr="005242B8">
              <w:rPr>
                <w:rFonts w:ascii="Times New Roman" w:hAnsi="Times New Roman" w:cs="Times New Roman"/>
                <w:color w:val="000000"/>
                <w:lang w:val="fr-CA"/>
              </w:rPr>
              <w:t>Duration MV: NS</w:t>
            </w:r>
          </w:p>
          <w:p w14:paraId="22558315"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ICU LOS: NS</w:t>
            </w:r>
          </w:p>
          <w:p w14:paraId="45928862" w14:textId="77777777" w:rsidR="00095A01" w:rsidRPr="005242B8" w:rsidRDefault="00095A01" w:rsidP="00095A01">
            <w:pPr>
              <w:rPr>
                <w:rFonts w:ascii="Times New Roman" w:hAnsi="Times New Roman" w:cs="Times New Roman"/>
                <w:color w:val="000000"/>
              </w:rPr>
            </w:pPr>
          </w:p>
          <w:p w14:paraId="2186E395"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 xml:space="preserve">Intervention arm had more delirium days treated with medication versus the control arm (73% vs. 64%, </w:t>
            </w:r>
            <w:r w:rsidRPr="005242B8">
              <w:rPr>
                <w:rFonts w:ascii="Times New Roman" w:hAnsi="Times New Roman" w:cs="Times New Roman"/>
                <w:i/>
                <w:color w:val="000000"/>
              </w:rPr>
              <w:t>p</w:t>
            </w:r>
            <w:r w:rsidRPr="005242B8">
              <w:rPr>
                <w:rFonts w:ascii="Times New Roman" w:hAnsi="Times New Roman" w:cs="Times New Roman"/>
                <w:color w:val="000000"/>
              </w:rPr>
              <w:t xml:space="preserve"> = 0.035).  </w:t>
            </w:r>
          </w:p>
        </w:tc>
        <w:tc>
          <w:tcPr>
            <w:tcW w:w="2610" w:type="dxa"/>
          </w:tcPr>
          <w:p w14:paraId="4ED585A6" w14:textId="77777777" w:rsidR="00095A01" w:rsidRPr="005242B8" w:rsidRDefault="005242B8" w:rsidP="00095A01">
            <w:pPr>
              <w:rPr>
                <w:rFonts w:ascii="Times New Roman" w:hAnsi="Times New Roman" w:cs="Times New Roman"/>
              </w:rPr>
            </w:pPr>
            <w:r w:rsidRPr="005242B8">
              <w:rPr>
                <w:rFonts w:ascii="Times New Roman" w:hAnsi="Times New Roman" w:cs="Times New Roman"/>
              </w:rPr>
              <w:t>*</w:t>
            </w:r>
            <w:r w:rsidR="00095A01" w:rsidRPr="005242B8">
              <w:rPr>
                <w:rFonts w:ascii="Times New Roman" w:hAnsi="Times New Roman" w:cs="Times New Roman"/>
              </w:rPr>
              <w:t>Baseline imbalance – more septic patients in the intervention arm</w:t>
            </w:r>
          </w:p>
          <w:p w14:paraId="707505D2" w14:textId="77777777" w:rsidR="00095A01" w:rsidRPr="005242B8" w:rsidRDefault="005242B8" w:rsidP="00095A01">
            <w:pPr>
              <w:rPr>
                <w:rFonts w:ascii="Times New Roman" w:hAnsi="Times New Roman" w:cs="Times New Roman"/>
                <w:color w:val="000000"/>
              </w:rPr>
            </w:pPr>
            <w:r w:rsidRPr="005242B8">
              <w:rPr>
                <w:rFonts w:ascii="Times New Roman" w:hAnsi="Times New Roman" w:cs="Times New Roman"/>
                <w:color w:val="000000"/>
              </w:rPr>
              <w:t>*</w:t>
            </w:r>
            <w:r w:rsidR="00095A01" w:rsidRPr="005242B8">
              <w:rPr>
                <w:rFonts w:ascii="Times New Roman" w:hAnsi="Times New Roman" w:cs="Times New Roman"/>
                <w:color w:val="000000"/>
              </w:rPr>
              <w:t xml:space="preserve">The daily assessments were completed by researchers rather than clinical staff </w:t>
            </w:r>
          </w:p>
          <w:p w14:paraId="546D454B" w14:textId="77777777" w:rsidR="00095A01" w:rsidRPr="005242B8" w:rsidRDefault="005242B8" w:rsidP="00095A01">
            <w:pPr>
              <w:rPr>
                <w:rFonts w:ascii="Times New Roman" w:hAnsi="Times New Roman" w:cs="Times New Roman"/>
                <w:color w:val="000000"/>
              </w:rPr>
            </w:pPr>
            <w:r w:rsidRPr="005242B8">
              <w:rPr>
                <w:rFonts w:ascii="Times New Roman" w:hAnsi="Times New Roman" w:cs="Times New Roman"/>
                <w:color w:val="000000"/>
              </w:rPr>
              <w:t>*</w:t>
            </w:r>
            <w:r w:rsidR="00095A01" w:rsidRPr="005242B8">
              <w:rPr>
                <w:rFonts w:ascii="Times New Roman" w:hAnsi="Times New Roman" w:cs="Times New Roman"/>
                <w:color w:val="000000"/>
              </w:rPr>
              <w:t>Potential selection bias due to lack of randomization</w:t>
            </w:r>
          </w:p>
          <w:p w14:paraId="7F083FC2" w14:textId="77777777" w:rsidR="00095A01" w:rsidRPr="005242B8" w:rsidRDefault="005242B8" w:rsidP="00095A01">
            <w:pPr>
              <w:rPr>
                <w:rFonts w:ascii="Times New Roman" w:hAnsi="Times New Roman" w:cs="Times New Roman"/>
                <w:color w:val="000000"/>
              </w:rPr>
            </w:pPr>
            <w:r w:rsidRPr="005242B8">
              <w:rPr>
                <w:rFonts w:ascii="Times New Roman" w:hAnsi="Times New Roman" w:cs="Times New Roman"/>
                <w:color w:val="000000"/>
              </w:rPr>
              <w:t>*</w:t>
            </w:r>
            <w:r w:rsidR="00095A01" w:rsidRPr="005242B8">
              <w:rPr>
                <w:rFonts w:ascii="Times New Roman" w:hAnsi="Times New Roman" w:cs="Times New Roman"/>
                <w:color w:val="000000"/>
              </w:rPr>
              <w:t xml:space="preserve">Potential crossover in the two groups </w:t>
            </w:r>
          </w:p>
          <w:p w14:paraId="7A82FCCB" w14:textId="77777777" w:rsidR="00095A01" w:rsidRPr="005242B8" w:rsidRDefault="005242B8" w:rsidP="00095A01">
            <w:pPr>
              <w:rPr>
                <w:rFonts w:ascii="Times New Roman" w:hAnsi="Times New Roman" w:cs="Times New Roman"/>
                <w:color w:val="000000"/>
              </w:rPr>
            </w:pPr>
            <w:r w:rsidRPr="005242B8">
              <w:rPr>
                <w:rFonts w:ascii="Times New Roman" w:hAnsi="Times New Roman" w:cs="Times New Roman"/>
                <w:color w:val="000000"/>
              </w:rPr>
              <w:t>*</w:t>
            </w:r>
            <w:r w:rsidR="00095A01" w:rsidRPr="005242B8">
              <w:rPr>
                <w:rFonts w:ascii="Times New Roman" w:hAnsi="Times New Roman" w:cs="Times New Roman"/>
                <w:color w:val="000000"/>
              </w:rPr>
              <w:t>Study period was preceded by months of ICU staff education that included several presentations on delirium that could have influ</w:t>
            </w:r>
            <w:r w:rsidRPr="005242B8">
              <w:rPr>
                <w:rFonts w:ascii="Times New Roman" w:hAnsi="Times New Roman" w:cs="Times New Roman"/>
                <w:color w:val="000000"/>
              </w:rPr>
              <w:t>enced the “no monitoring group”</w:t>
            </w:r>
          </w:p>
        </w:tc>
        <w:tc>
          <w:tcPr>
            <w:tcW w:w="930" w:type="dxa"/>
          </w:tcPr>
          <w:p w14:paraId="0E28F9C0"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Very Low</w:t>
            </w:r>
          </w:p>
        </w:tc>
      </w:tr>
      <w:tr w:rsidR="00095A01" w:rsidRPr="005242B8" w14:paraId="1AF8C72A" w14:textId="77777777" w:rsidTr="005242B8">
        <w:tc>
          <w:tcPr>
            <w:tcW w:w="1075" w:type="dxa"/>
          </w:tcPr>
          <w:p w14:paraId="46F76EEA" w14:textId="6AB89F1E" w:rsidR="00095A01" w:rsidRPr="005242B8" w:rsidRDefault="00095A01" w:rsidP="00651C4F">
            <w:pPr>
              <w:rPr>
                <w:rFonts w:ascii="Times New Roman" w:hAnsi="Times New Roman" w:cs="Times New Roman"/>
                <w:color w:val="000000"/>
              </w:rPr>
            </w:pPr>
            <w:r w:rsidRPr="005242B8">
              <w:rPr>
                <w:rFonts w:ascii="Times New Roman" w:hAnsi="Times New Roman" w:cs="Times New Roman"/>
                <w:color w:val="000000"/>
              </w:rPr>
              <w:t>Reade (2011)</w:t>
            </w:r>
            <w:r w:rsidR="00651C4F">
              <w:rPr>
                <w:rFonts w:ascii="Times New Roman" w:hAnsi="Times New Roman" w:cs="Times New Roman"/>
                <w:color w:val="000000"/>
              </w:rPr>
              <w:t xml:space="preserve"> </w:t>
            </w:r>
            <w:r w:rsidR="00651C4F">
              <w:rPr>
                <w:rFonts w:ascii="Times New Roman" w:hAnsi="Times New Roman" w:cs="Times New Roman"/>
                <w:color w:val="000000"/>
              </w:rPr>
              <w:fldChar w:fldCharType="begin"/>
            </w:r>
            <w:r w:rsidR="00651C4F">
              <w:rPr>
                <w:rFonts w:ascii="Times New Roman" w:hAnsi="Times New Roman" w:cs="Times New Roman"/>
                <w:color w:val="000000"/>
              </w:rPr>
              <w:instrText xml:space="preserve"> ADDIN EN.CITE &lt;EndNote&gt;&lt;Cite&gt;&lt;Author&gt;Reade&lt;/Author&gt;&lt;Year&gt;2011&lt;/Year&gt;&lt;RecNum&gt;1796&lt;/RecNum&gt;&lt;DisplayText&gt;[3]&lt;/DisplayText&gt;&lt;record&gt;&lt;rec-number&gt;1796&lt;/rec-number&gt;&lt;foreign-keys&gt;&lt;key app="EN" db-id="v9razzrwmtv29zeet5tvadzm9d5dffdd0s55" timestamp="1507232806"&gt;1796&lt;/key&gt;&lt;/foreign-keys&gt;&lt;ref-type name="Journal Article"&gt;17&lt;/ref-type&gt;&lt;contributors&gt;&lt;authors&gt;&lt;author&gt;Reade, Michael C.&lt;/author&gt;&lt;author&gt;Eastwood, Glenn M.&lt;/author&gt;&lt;author&gt;Peck, Leah&lt;/author&gt;&lt;author&gt;Bellomo, Rinaldo&lt;/author&gt;&lt;author&gt;Baldwin, Ian&lt;/author&gt;&lt;/authors&gt;&lt;/contributors&gt;&lt;auth-address&gt;Intensive Care Unit, Austin Hospital, Melbourne, VIC, Australia. m.reade@uq.edu.au&lt;/auth-address&gt;&lt;titles&gt;&lt;title&gt;Routine use of the Confusion Assessment Method for the Intensive Care Unit (CAM-ICU) by bedside nurses may underdiagnose delirium&lt;/title&gt;&lt;secondary-title&gt;Crit. Care Resusc.&lt;/secondary-title&gt;&lt;/titles&gt;&lt;periodical&gt;&lt;full-title&gt;Crit. Care Resusc.&lt;/full-title&gt;&lt;/periodical&gt;&lt;pages&gt;217-224&lt;/pages&gt;&lt;volume&gt;13&lt;/volume&gt;&lt;number&gt;4&lt;/number&gt;&lt;dates&gt;&lt;year&gt;2011&lt;/year&gt;&lt;pub-dates&gt;&lt;date&gt;2011/12&lt;/date&gt;&lt;/pub-dates&gt;&lt;/dates&gt;&lt;isbn&gt;1441-2772&lt;/isbn&gt;&lt;urls&gt;&lt;related-urls&gt;&lt;url&gt;https://www.ncbi.nlm.nih.gov/pubmed/22129282&lt;/url&gt;&lt;/related-urls&gt;&lt;/urls&gt;&lt;/record&gt;&lt;/Cite&gt;&lt;/EndNote&gt;</w:instrText>
            </w:r>
            <w:r w:rsidR="00651C4F">
              <w:rPr>
                <w:rFonts w:ascii="Times New Roman" w:hAnsi="Times New Roman" w:cs="Times New Roman"/>
                <w:color w:val="000000"/>
              </w:rPr>
              <w:fldChar w:fldCharType="separate"/>
            </w:r>
            <w:r w:rsidR="00651C4F">
              <w:rPr>
                <w:rFonts w:ascii="Times New Roman" w:hAnsi="Times New Roman" w:cs="Times New Roman"/>
                <w:noProof/>
                <w:color w:val="000000"/>
              </w:rPr>
              <w:t>[3]</w:t>
            </w:r>
            <w:r w:rsidR="00651C4F">
              <w:rPr>
                <w:rFonts w:ascii="Times New Roman" w:hAnsi="Times New Roman" w:cs="Times New Roman"/>
                <w:color w:val="000000"/>
              </w:rPr>
              <w:fldChar w:fldCharType="end"/>
            </w:r>
          </w:p>
        </w:tc>
        <w:tc>
          <w:tcPr>
            <w:tcW w:w="1514" w:type="dxa"/>
          </w:tcPr>
          <w:p w14:paraId="1D66DA1B"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 xml:space="preserve">Observational </w:t>
            </w:r>
          </w:p>
          <w:p w14:paraId="0DCA0226"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 xml:space="preserve">Before and After </w:t>
            </w:r>
          </w:p>
        </w:tc>
        <w:tc>
          <w:tcPr>
            <w:tcW w:w="1348" w:type="dxa"/>
          </w:tcPr>
          <w:p w14:paraId="19C11219"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Medical Surgical ICU</w:t>
            </w:r>
          </w:p>
        </w:tc>
        <w:tc>
          <w:tcPr>
            <w:tcW w:w="2021" w:type="dxa"/>
          </w:tcPr>
          <w:p w14:paraId="1EDFF597"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N = 141 Assessments with CAM-ICU (one worksheet was provided per shift)</w:t>
            </w:r>
          </w:p>
        </w:tc>
        <w:tc>
          <w:tcPr>
            <w:tcW w:w="2160" w:type="dxa"/>
          </w:tcPr>
          <w:p w14:paraId="10DD77A7"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 xml:space="preserve">N = 147 </w:t>
            </w:r>
          </w:p>
          <w:p w14:paraId="1B43F452"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 xml:space="preserve">Assessment by bedside nurse using an audit that asked if patient had been delirious at any time during the shift. The form included a delirium definition </w:t>
            </w:r>
          </w:p>
        </w:tc>
        <w:tc>
          <w:tcPr>
            <w:tcW w:w="2520" w:type="dxa"/>
          </w:tcPr>
          <w:p w14:paraId="1900BF8A"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 xml:space="preserve">* The CAM-ICU arm had a significant lower proportion of shifts with delirium and shorter duration of delirium. </w:t>
            </w:r>
          </w:p>
          <w:p w14:paraId="4CC0CB20" w14:textId="77777777" w:rsidR="00095A01" w:rsidRPr="005242B8" w:rsidRDefault="00095A01" w:rsidP="00095A01">
            <w:pPr>
              <w:rPr>
                <w:rFonts w:ascii="Times New Roman" w:hAnsi="Times New Roman" w:cs="Times New Roman"/>
              </w:rPr>
            </w:pPr>
          </w:p>
        </w:tc>
        <w:tc>
          <w:tcPr>
            <w:tcW w:w="2610" w:type="dxa"/>
          </w:tcPr>
          <w:p w14:paraId="1B3D7B18" w14:textId="77777777" w:rsidR="00095A01" w:rsidRPr="005242B8" w:rsidRDefault="005242B8" w:rsidP="00095A01">
            <w:pPr>
              <w:rPr>
                <w:rFonts w:ascii="Times New Roman" w:hAnsi="Times New Roman" w:cs="Times New Roman"/>
              </w:rPr>
            </w:pPr>
            <w:r w:rsidRPr="005242B8">
              <w:rPr>
                <w:rFonts w:ascii="Times New Roman" w:hAnsi="Times New Roman" w:cs="Times New Roman"/>
              </w:rPr>
              <w:t>*</w:t>
            </w:r>
            <w:r w:rsidR="00095A01" w:rsidRPr="005242B8">
              <w:rPr>
                <w:rFonts w:ascii="Times New Roman" w:hAnsi="Times New Roman" w:cs="Times New Roman"/>
              </w:rPr>
              <w:t xml:space="preserve">The timing of assessments was different in each arm. The control group was asked to rate delirium at any time in the whole shift. Whereas the intervention arm only included one assessment </w:t>
            </w:r>
            <w:r w:rsidR="00095A01" w:rsidRPr="005242B8">
              <w:rPr>
                <w:rFonts w:ascii="Times New Roman" w:hAnsi="Times New Roman" w:cs="Times New Roman"/>
              </w:rPr>
              <w:lastRenderedPageBreak/>
              <w:t>of one point in time du</w:t>
            </w:r>
            <w:r w:rsidRPr="005242B8">
              <w:rPr>
                <w:rFonts w:ascii="Times New Roman" w:hAnsi="Times New Roman" w:cs="Times New Roman"/>
              </w:rPr>
              <w:t xml:space="preserve">ring the shift by the CAM-ICU. </w:t>
            </w:r>
          </w:p>
          <w:p w14:paraId="20A813D9" w14:textId="77777777" w:rsidR="00095A01" w:rsidRPr="005242B8" w:rsidRDefault="005242B8" w:rsidP="00095A01">
            <w:pPr>
              <w:rPr>
                <w:rFonts w:ascii="Times New Roman" w:hAnsi="Times New Roman" w:cs="Times New Roman"/>
              </w:rPr>
            </w:pPr>
            <w:r w:rsidRPr="005242B8">
              <w:rPr>
                <w:rFonts w:ascii="Times New Roman" w:hAnsi="Times New Roman" w:cs="Times New Roman"/>
              </w:rPr>
              <w:t>*</w:t>
            </w:r>
            <w:r w:rsidR="00095A01" w:rsidRPr="005242B8">
              <w:rPr>
                <w:rFonts w:ascii="Times New Roman" w:hAnsi="Times New Roman" w:cs="Times New Roman"/>
              </w:rPr>
              <w:t xml:space="preserve">13% of the nurses never attended CAM-ICU training. </w:t>
            </w:r>
          </w:p>
        </w:tc>
        <w:tc>
          <w:tcPr>
            <w:tcW w:w="930" w:type="dxa"/>
          </w:tcPr>
          <w:p w14:paraId="6B0E3449"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lastRenderedPageBreak/>
              <w:t>Very Low</w:t>
            </w:r>
          </w:p>
        </w:tc>
      </w:tr>
      <w:tr w:rsidR="00095A01" w:rsidRPr="005242B8" w14:paraId="3F882499" w14:textId="77777777" w:rsidTr="005242B8">
        <w:tc>
          <w:tcPr>
            <w:tcW w:w="1075" w:type="dxa"/>
          </w:tcPr>
          <w:p w14:paraId="54FD4670" w14:textId="7C61B4E7" w:rsidR="00095A01" w:rsidRPr="005242B8" w:rsidRDefault="00095A01" w:rsidP="00651C4F">
            <w:pPr>
              <w:rPr>
                <w:rFonts w:ascii="Times New Roman" w:hAnsi="Times New Roman" w:cs="Times New Roman"/>
              </w:rPr>
            </w:pPr>
            <w:r w:rsidRPr="005242B8">
              <w:rPr>
                <w:rFonts w:ascii="Times New Roman" w:hAnsi="Times New Roman" w:cs="Times New Roman"/>
                <w:color w:val="000000"/>
              </w:rPr>
              <w:t>van den Boogaard  (2009)</w:t>
            </w:r>
            <w:r w:rsidR="00651C4F">
              <w:rPr>
                <w:rFonts w:ascii="Times New Roman" w:hAnsi="Times New Roman" w:cs="Times New Roman"/>
                <w:color w:val="000000"/>
              </w:rPr>
              <w:t xml:space="preserve"> </w:t>
            </w:r>
            <w:r w:rsidR="00651C4F">
              <w:rPr>
                <w:rFonts w:ascii="Times New Roman" w:hAnsi="Times New Roman" w:cs="Times New Roman"/>
                <w:color w:val="000000"/>
              </w:rPr>
              <w:fldChar w:fldCharType="begin"/>
            </w:r>
            <w:r w:rsidR="00651C4F">
              <w:rPr>
                <w:rFonts w:ascii="Times New Roman" w:hAnsi="Times New Roman" w:cs="Times New Roman"/>
                <w:color w:val="000000"/>
              </w:rPr>
              <w:instrText xml:space="preserve"> ADDIN EN.CITE &lt;EndNote&gt;&lt;Cite&gt;&lt;Author&gt;van den Boogaard&lt;/Author&gt;&lt;Year&gt;2009&lt;/Year&gt;&lt;RecNum&gt;1791&lt;/RecNum&gt;&lt;DisplayText&gt;[4]&lt;/DisplayText&gt;&lt;record&gt;&lt;rec-number&gt;1791&lt;/rec-number&gt;&lt;foreign-keys&gt;&lt;key app="EN" db-id="v9razzrwmtv29zeet5tvadzm9d5dffdd0s55" timestamp="1507232806"&gt;1791&lt;/key&gt;&lt;/foreign-keys&gt;&lt;ref-type name="Journal Article"&gt;17&lt;/ref-type&gt;&lt;contributors&gt;&lt;authors&gt;&lt;author&gt;van den Boogaard, Mark&lt;/author&gt;&lt;author&gt;Pickkers, Peter&lt;/author&gt;&lt;author&gt;van der Hoeven, Hans&lt;/author&gt;&lt;author&gt;Roodbol, Gabriel&lt;/author&gt;&lt;author&gt;van Achterberg, Theo&lt;/author&gt;&lt;author&gt;Schoonhoven, Lisette&lt;/author&gt;&lt;/authors&gt;&lt;/contributors&gt;&lt;auth-address&gt;Department of Intensive care medicine, Radboud University Nijmegen Medical Centre P,O, box 9101, Internal post 685, Nijmegen, 6500HB, The Netherlands. m.vandenboogaard@ic.umcn.nl&lt;/auth-address&gt;&lt;titles&gt;&lt;title&gt;Implementation of a delirium assessment tool in the ICU can influence haloperidol use&lt;/title&gt;&lt;secondary-title&gt;Crit. Care&lt;/secondary-title&gt;&lt;/titles&gt;&lt;periodical&gt;&lt;full-title&gt;Crit. Care&lt;/full-title&gt;&lt;/periodical&gt;&lt;pages&gt;R131&lt;/pages&gt;&lt;volume&gt;13&lt;/volume&gt;&lt;number&gt;4&lt;/number&gt;&lt;dates&gt;&lt;year&gt;2009&lt;/year&gt;&lt;pub-dates&gt;&lt;date&gt;2009/8/10&lt;/date&gt;&lt;/pub-dates&gt;&lt;/dates&gt;&lt;isbn&gt;0270-7462&lt;/isbn&gt;&lt;urls&gt;&lt;related-urls&gt;&lt;url&gt;http://dx.doi.org/10.1186/cc7991&lt;/url&gt;&lt;url&gt;https://www.ncbi.nlm.nih.gov/pubmed/19664260&lt;/url&gt;&lt;url&gt;https://www.ncbi.nlm.nih.gov/pmc/articles/PMC2750188&lt;/url&gt;&lt;url&gt;https://ccforum.biomedcentral.com/articles/10.1186/cc7991&lt;/url&gt;&lt;/related-urls&gt;&lt;pdf-urls&gt;&lt;url&gt;All Papers/V/van den Boogaard et al. 2009 - Implementation of a delirium assessment tool in the ICU can influence haloperidol use.pdf&lt;/url&gt;&lt;/pdf-urls&gt;&lt;/urls&gt;&lt;electronic-resource-num&gt;10.1186/cc7991&lt;/electronic-resource-num&gt;&lt;/record&gt;&lt;/Cite&gt;&lt;/EndNote&gt;</w:instrText>
            </w:r>
            <w:r w:rsidR="00651C4F">
              <w:rPr>
                <w:rFonts w:ascii="Times New Roman" w:hAnsi="Times New Roman" w:cs="Times New Roman"/>
                <w:color w:val="000000"/>
              </w:rPr>
              <w:fldChar w:fldCharType="separate"/>
            </w:r>
            <w:r w:rsidR="00651C4F">
              <w:rPr>
                <w:rFonts w:ascii="Times New Roman" w:hAnsi="Times New Roman" w:cs="Times New Roman"/>
                <w:noProof/>
                <w:color w:val="000000"/>
              </w:rPr>
              <w:t>[4]</w:t>
            </w:r>
            <w:r w:rsidR="00651C4F">
              <w:rPr>
                <w:rFonts w:ascii="Times New Roman" w:hAnsi="Times New Roman" w:cs="Times New Roman"/>
                <w:color w:val="000000"/>
              </w:rPr>
              <w:fldChar w:fldCharType="end"/>
            </w:r>
          </w:p>
        </w:tc>
        <w:tc>
          <w:tcPr>
            <w:tcW w:w="1514" w:type="dxa"/>
          </w:tcPr>
          <w:p w14:paraId="138408A9"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 xml:space="preserve">Observational </w:t>
            </w:r>
          </w:p>
          <w:p w14:paraId="4B4D0A4B"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Before and After</w:t>
            </w:r>
          </w:p>
        </w:tc>
        <w:tc>
          <w:tcPr>
            <w:tcW w:w="1348" w:type="dxa"/>
          </w:tcPr>
          <w:p w14:paraId="6590C359" w14:textId="77777777" w:rsidR="00095A01" w:rsidRPr="005242B8" w:rsidRDefault="00095A01" w:rsidP="00095A01">
            <w:pPr>
              <w:rPr>
                <w:rFonts w:ascii="Times New Roman" w:hAnsi="Times New Roman" w:cs="Times New Roman"/>
              </w:rPr>
            </w:pPr>
            <w:r w:rsidRPr="005242B8">
              <w:rPr>
                <w:rFonts w:ascii="Times New Roman" w:hAnsi="Times New Roman" w:cs="Times New Roman"/>
                <w:color w:val="000000"/>
              </w:rPr>
              <w:t xml:space="preserve">General ICU </w:t>
            </w:r>
          </w:p>
        </w:tc>
        <w:tc>
          <w:tcPr>
            <w:tcW w:w="2021" w:type="dxa"/>
          </w:tcPr>
          <w:p w14:paraId="7DA320F1"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N = 641 (2008)</w:t>
            </w:r>
          </w:p>
          <w:p w14:paraId="7633C82A" w14:textId="77777777" w:rsidR="00095A01" w:rsidRPr="005242B8" w:rsidRDefault="00095A01" w:rsidP="00095A01">
            <w:pPr>
              <w:rPr>
                <w:rFonts w:ascii="Times New Roman" w:hAnsi="Times New Roman" w:cs="Times New Roman"/>
              </w:rPr>
            </w:pPr>
            <w:r w:rsidRPr="005242B8">
              <w:rPr>
                <w:rFonts w:ascii="Times New Roman" w:hAnsi="Times New Roman" w:cs="Times New Roman"/>
                <w:color w:val="000000"/>
              </w:rPr>
              <w:t>Implementation of the CAM-ICU to Bedside nursing once/8hr shift</w:t>
            </w:r>
          </w:p>
        </w:tc>
        <w:tc>
          <w:tcPr>
            <w:tcW w:w="2160" w:type="dxa"/>
          </w:tcPr>
          <w:p w14:paraId="3B92F4F6"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N = 512 (2006)</w:t>
            </w:r>
          </w:p>
          <w:p w14:paraId="0FCC4508" w14:textId="77777777" w:rsidR="00095A01" w:rsidRPr="005242B8" w:rsidRDefault="00095A01" w:rsidP="00095A01">
            <w:pPr>
              <w:rPr>
                <w:rFonts w:ascii="Times New Roman" w:hAnsi="Times New Roman" w:cs="Times New Roman"/>
                <w:color w:val="000000"/>
              </w:rPr>
            </w:pPr>
            <w:r w:rsidRPr="005242B8">
              <w:rPr>
                <w:rFonts w:ascii="Times New Roman" w:hAnsi="Times New Roman" w:cs="Times New Roman"/>
                <w:color w:val="000000"/>
              </w:rPr>
              <w:t>N = 589 (2007)</w:t>
            </w:r>
          </w:p>
          <w:p w14:paraId="2A80F835" w14:textId="77777777" w:rsidR="00095A01" w:rsidRPr="005242B8" w:rsidRDefault="00095A01" w:rsidP="00095A01">
            <w:pPr>
              <w:rPr>
                <w:rFonts w:ascii="Times New Roman" w:hAnsi="Times New Roman" w:cs="Times New Roman"/>
              </w:rPr>
            </w:pPr>
            <w:r w:rsidRPr="005242B8">
              <w:rPr>
                <w:rFonts w:ascii="Times New Roman" w:hAnsi="Times New Roman" w:cs="Times New Roman"/>
                <w:color w:val="000000"/>
              </w:rPr>
              <w:t>No Delirium Assessment</w:t>
            </w:r>
          </w:p>
        </w:tc>
        <w:tc>
          <w:tcPr>
            <w:tcW w:w="2520" w:type="dxa"/>
          </w:tcPr>
          <w:p w14:paraId="30BEDADA"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*Compliance and delirium knowledge increased d</w:t>
            </w:r>
            <w:r w:rsidR="005242B8" w:rsidRPr="005242B8">
              <w:rPr>
                <w:rFonts w:ascii="Times New Roman" w:hAnsi="Times New Roman" w:cs="Times New Roman"/>
              </w:rPr>
              <w:t xml:space="preserve">uring the intervention period. </w:t>
            </w:r>
          </w:p>
          <w:p w14:paraId="24DEAF9E" w14:textId="77777777" w:rsidR="00095A01" w:rsidRPr="005242B8" w:rsidRDefault="005242B8" w:rsidP="00095A01">
            <w:pPr>
              <w:rPr>
                <w:rFonts w:ascii="Times New Roman" w:hAnsi="Times New Roman" w:cs="Times New Roman"/>
              </w:rPr>
            </w:pPr>
            <w:r w:rsidRPr="005242B8">
              <w:rPr>
                <w:rFonts w:ascii="Times New Roman" w:hAnsi="Times New Roman" w:cs="Times New Roman"/>
              </w:rPr>
              <w:t>*</w:t>
            </w:r>
            <w:r w:rsidR="00095A01" w:rsidRPr="005242B8">
              <w:rPr>
                <w:rFonts w:ascii="Times New Roman" w:hAnsi="Times New Roman" w:cs="Times New Roman"/>
              </w:rPr>
              <w:t>Higher number of patients treated with haloperidol. From 10-13% of cohort before delirium screening to 23% after (</w:t>
            </w:r>
            <w:r w:rsidR="00095A01" w:rsidRPr="005242B8">
              <w:rPr>
                <w:rFonts w:ascii="Times New Roman" w:hAnsi="Times New Roman" w:cs="Times New Roman"/>
                <w:i/>
              </w:rPr>
              <w:t>p</w:t>
            </w:r>
            <w:r w:rsidRPr="005242B8">
              <w:rPr>
                <w:rFonts w:ascii="Times New Roman" w:hAnsi="Times New Roman" w:cs="Times New Roman"/>
              </w:rPr>
              <w:t xml:space="preserve">&lt;0.0001). </w:t>
            </w:r>
          </w:p>
          <w:p w14:paraId="0E0412BF" w14:textId="77777777" w:rsidR="00095A01" w:rsidRPr="005242B8" w:rsidRDefault="005242B8" w:rsidP="00095A01">
            <w:pPr>
              <w:rPr>
                <w:rFonts w:ascii="Times New Roman" w:hAnsi="Times New Roman" w:cs="Times New Roman"/>
              </w:rPr>
            </w:pPr>
            <w:r w:rsidRPr="005242B8">
              <w:rPr>
                <w:rFonts w:ascii="Times New Roman" w:hAnsi="Times New Roman" w:cs="Times New Roman"/>
              </w:rPr>
              <w:t>*</w:t>
            </w:r>
            <w:r w:rsidR="00095A01" w:rsidRPr="005242B8">
              <w:rPr>
                <w:rFonts w:ascii="Times New Roman" w:hAnsi="Times New Roman" w:cs="Times New Roman"/>
              </w:rPr>
              <w:t xml:space="preserve">Duration of haloperidol given reduced from 5 days (IQR 2-9) to 3 days (IQR 1-5), </w:t>
            </w:r>
            <w:r w:rsidR="00095A01" w:rsidRPr="005242B8">
              <w:rPr>
                <w:rFonts w:ascii="Times New Roman" w:hAnsi="Times New Roman" w:cs="Times New Roman"/>
                <w:i/>
              </w:rPr>
              <w:t>p</w:t>
            </w:r>
            <w:r w:rsidR="00095A01" w:rsidRPr="005242B8">
              <w:rPr>
                <w:rFonts w:ascii="Times New Roman" w:hAnsi="Times New Roman" w:cs="Times New Roman"/>
              </w:rPr>
              <w:t>=0.02.</w:t>
            </w:r>
          </w:p>
          <w:p w14:paraId="4D4FF4C4" w14:textId="77777777" w:rsidR="00095A01" w:rsidRPr="005242B8" w:rsidRDefault="005242B8" w:rsidP="00095A01">
            <w:pPr>
              <w:rPr>
                <w:rFonts w:ascii="Times New Roman" w:hAnsi="Times New Roman" w:cs="Times New Roman"/>
              </w:rPr>
            </w:pPr>
            <w:r w:rsidRPr="005242B8">
              <w:rPr>
                <w:rFonts w:ascii="Times New Roman" w:hAnsi="Times New Roman" w:cs="Times New Roman"/>
              </w:rPr>
              <w:t>*</w:t>
            </w:r>
            <w:r w:rsidR="00095A01" w:rsidRPr="005242B8">
              <w:rPr>
                <w:rFonts w:ascii="Times New Roman" w:hAnsi="Times New Roman" w:cs="Times New Roman"/>
              </w:rPr>
              <w:t xml:space="preserve">Total dose of haloperidol per patient decreased from 18mg (IQR 5-239.5mg) to 6mg (IQR 2-19.5), </w:t>
            </w:r>
            <w:r w:rsidR="00095A01" w:rsidRPr="005242B8">
              <w:rPr>
                <w:rFonts w:ascii="Times New Roman" w:hAnsi="Times New Roman" w:cs="Times New Roman"/>
                <w:i/>
              </w:rPr>
              <w:t>p</w:t>
            </w:r>
            <w:r w:rsidRPr="005242B8">
              <w:rPr>
                <w:rFonts w:ascii="Times New Roman" w:hAnsi="Times New Roman" w:cs="Times New Roman"/>
              </w:rPr>
              <w:t>=0.01.</w:t>
            </w:r>
          </w:p>
        </w:tc>
        <w:tc>
          <w:tcPr>
            <w:tcW w:w="2610" w:type="dxa"/>
          </w:tcPr>
          <w:p w14:paraId="0F6DD2B5" w14:textId="77777777" w:rsidR="00095A01" w:rsidRPr="005242B8" w:rsidRDefault="005242B8" w:rsidP="00095A01">
            <w:pPr>
              <w:rPr>
                <w:rFonts w:ascii="Times New Roman" w:hAnsi="Times New Roman" w:cs="Times New Roman"/>
              </w:rPr>
            </w:pPr>
            <w:r w:rsidRPr="005242B8">
              <w:rPr>
                <w:rFonts w:ascii="Times New Roman" w:hAnsi="Times New Roman" w:cs="Times New Roman"/>
              </w:rPr>
              <w:t>*</w:t>
            </w:r>
            <w:r w:rsidR="00095A01" w:rsidRPr="005242B8">
              <w:rPr>
                <w:rFonts w:ascii="Times New Roman" w:hAnsi="Times New Roman" w:cs="Times New Roman"/>
              </w:rPr>
              <w:t xml:space="preserve">Haloperidol was used as a surrogate marker for delirium incidence. </w:t>
            </w:r>
          </w:p>
        </w:tc>
        <w:tc>
          <w:tcPr>
            <w:tcW w:w="930" w:type="dxa"/>
          </w:tcPr>
          <w:p w14:paraId="03391285" w14:textId="77777777" w:rsidR="00095A01" w:rsidRPr="005242B8" w:rsidRDefault="00095A01" w:rsidP="00095A01">
            <w:pPr>
              <w:rPr>
                <w:rFonts w:ascii="Times New Roman" w:hAnsi="Times New Roman" w:cs="Times New Roman"/>
              </w:rPr>
            </w:pPr>
            <w:r w:rsidRPr="005242B8">
              <w:rPr>
                <w:rFonts w:ascii="Times New Roman" w:hAnsi="Times New Roman" w:cs="Times New Roman"/>
              </w:rPr>
              <w:t>Low</w:t>
            </w:r>
          </w:p>
        </w:tc>
      </w:tr>
    </w:tbl>
    <w:p w14:paraId="64F0E8D5" w14:textId="77777777" w:rsidR="00095A01" w:rsidRPr="005242B8" w:rsidRDefault="00095A01" w:rsidP="00FE668F">
      <w:pPr>
        <w:pStyle w:val="ListParagraph"/>
        <w:numPr>
          <w:ilvl w:val="0"/>
          <w:numId w:val="38"/>
        </w:numPr>
        <w:spacing w:after="0" w:line="240" w:lineRule="auto"/>
        <w:rPr>
          <w:rFonts w:ascii="Times New Roman" w:hAnsi="Times New Roman" w:cs="Times New Roman"/>
        </w:rPr>
      </w:pPr>
      <w:r w:rsidRPr="005242B8">
        <w:rPr>
          <w:rFonts w:ascii="Times New Roman" w:hAnsi="Times New Roman" w:cs="Times New Roman"/>
        </w:rPr>
        <w:t>* = Primary Outcome</w:t>
      </w:r>
    </w:p>
    <w:p w14:paraId="09212FC3" w14:textId="77777777" w:rsidR="00095A01" w:rsidRPr="005242B8" w:rsidRDefault="00095A01" w:rsidP="00FE668F">
      <w:pPr>
        <w:pStyle w:val="ListParagraph"/>
        <w:numPr>
          <w:ilvl w:val="0"/>
          <w:numId w:val="38"/>
        </w:numPr>
        <w:spacing w:after="0" w:line="240" w:lineRule="auto"/>
        <w:rPr>
          <w:rFonts w:ascii="Times New Roman" w:hAnsi="Times New Roman" w:cs="Times New Roman"/>
        </w:rPr>
      </w:pPr>
      <w:r w:rsidRPr="005242B8">
        <w:rPr>
          <w:rFonts w:ascii="Times New Roman" w:hAnsi="Times New Roman" w:cs="Times New Roman"/>
        </w:rPr>
        <w:t>NS = No statistical difference</w:t>
      </w:r>
    </w:p>
    <w:p w14:paraId="59321365" w14:textId="77777777" w:rsidR="00095A01" w:rsidRPr="005242B8" w:rsidRDefault="00095A01" w:rsidP="00FE668F">
      <w:pPr>
        <w:pStyle w:val="ListParagraph"/>
        <w:numPr>
          <w:ilvl w:val="0"/>
          <w:numId w:val="38"/>
        </w:numPr>
        <w:spacing w:after="0" w:line="240" w:lineRule="auto"/>
        <w:rPr>
          <w:rFonts w:ascii="Times New Roman" w:hAnsi="Times New Roman" w:cs="Times New Roman"/>
        </w:rPr>
      </w:pPr>
      <w:r w:rsidRPr="005242B8">
        <w:rPr>
          <w:rFonts w:ascii="Times New Roman" w:hAnsi="Times New Roman" w:cs="Times New Roman"/>
        </w:rPr>
        <w:t>Full Refs on Next page</w:t>
      </w:r>
    </w:p>
    <w:p w14:paraId="7BF65F15" w14:textId="4907B765" w:rsidR="00651C4F" w:rsidRDefault="00651C4F" w:rsidP="00095A01">
      <w:pPr>
        <w:rPr>
          <w:rFonts w:ascii="Calibri" w:hAnsi="Calibri" w:cs="Calibri"/>
          <w:color w:val="000000"/>
        </w:rPr>
      </w:pPr>
    </w:p>
    <w:p w14:paraId="48136D0A" w14:textId="2C4B002F" w:rsidR="005C75F6" w:rsidRDefault="005C75F6" w:rsidP="00095A01">
      <w:pPr>
        <w:rPr>
          <w:rFonts w:ascii="Calibri" w:hAnsi="Calibri" w:cs="Calibri"/>
          <w:color w:val="000000"/>
        </w:rPr>
      </w:pPr>
    </w:p>
    <w:p w14:paraId="5452E5F6" w14:textId="0B4CF4DF" w:rsidR="005C75F6" w:rsidRDefault="005C75F6" w:rsidP="00095A01">
      <w:pPr>
        <w:rPr>
          <w:rFonts w:ascii="Calibri" w:hAnsi="Calibri" w:cs="Calibri"/>
          <w:color w:val="000000"/>
        </w:rPr>
      </w:pPr>
    </w:p>
    <w:p w14:paraId="225AD512" w14:textId="11ACE703" w:rsidR="005C75F6" w:rsidRDefault="005C75F6" w:rsidP="00095A01">
      <w:pPr>
        <w:rPr>
          <w:rFonts w:ascii="Calibri" w:hAnsi="Calibri" w:cs="Calibri"/>
          <w:color w:val="000000"/>
        </w:rPr>
      </w:pPr>
    </w:p>
    <w:p w14:paraId="31271EE7" w14:textId="77777777" w:rsidR="005C75F6" w:rsidRDefault="005C75F6" w:rsidP="00095A01">
      <w:pPr>
        <w:rPr>
          <w:rFonts w:ascii="Calibri" w:hAnsi="Calibri" w:cs="Calibri"/>
          <w:color w:val="000000"/>
        </w:rPr>
      </w:pPr>
    </w:p>
    <w:p w14:paraId="6F485328" w14:textId="74A53285" w:rsidR="00651C4F" w:rsidRDefault="00594287" w:rsidP="00095A01">
      <w:pPr>
        <w:rPr>
          <w:rFonts w:ascii="Calibri" w:hAnsi="Calibri" w:cs="Calibri"/>
          <w:color w:val="000000"/>
        </w:rPr>
      </w:pPr>
      <w:r>
        <w:rPr>
          <w:rFonts w:ascii="Calibri" w:hAnsi="Calibri" w:cs="Calibri"/>
          <w:color w:val="000000"/>
        </w:rPr>
        <w:lastRenderedPageBreak/>
        <w:t>References</w:t>
      </w:r>
    </w:p>
    <w:p w14:paraId="652DCDDD" w14:textId="77777777" w:rsidR="00651C4F" w:rsidRPr="00651C4F" w:rsidRDefault="00651C4F" w:rsidP="00651C4F">
      <w:pPr>
        <w:pStyle w:val="EndNoteBibliography"/>
        <w:ind w:left="720" w:hanging="720"/>
        <w:rPr>
          <w:noProof/>
        </w:rPr>
      </w:pPr>
      <w:r>
        <w:rPr>
          <w:color w:val="000000"/>
        </w:rPr>
        <w:fldChar w:fldCharType="begin"/>
      </w:r>
      <w:r>
        <w:rPr>
          <w:color w:val="000000"/>
        </w:rPr>
        <w:instrText xml:space="preserve"> ADDIN EN.REFLIST </w:instrText>
      </w:r>
      <w:r>
        <w:rPr>
          <w:color w:val="000000"/>
        </w:rPr>
        <w:fldChar w:fldCharType="separate"/>
      </w:r>
      <w:r w:rsidRPr="00651C4F">
        <w:rPr>
          <w:noProof/>
        </w:rPr>
        <w:t>1.</w:t>
      </w:r>
      <w:r w:rsidRPr="00651C4F">
        <w:rPr>
          <w:noProof/>
        </w:rPr>
        <w:tab/>
        <w:t xml:space="preserve">Andrews L, Silva SG, Kaplan S, Zimbro K: </w:t>
      </w:r>
      <w:r w:rsidRPr="00651C4F">
        <w:rPr>
          <w:b/>
          <w:noProof/>
        </w:rPr>
        <w:t>Delirium monitoring and patient outcomes in a general intensive care unit</w:t>
      </w:r>
      <w:r w:rsidRPr="00651C4F">
        <w:rPr>
          <w:noProof/>
        </w:rPr>
        <w:t xml:space="preserve">. </w:t>
      </w:r>
      <w:r w:rsidRPr="00651C4F">
        <w:rPr>
          <w:i/>
          <w:noProof/>
        </w:rPr>
        <w:t xml:space="preserve">Am J Crit Care </w:t>
      </w:r>
      <w:r w:rsidRPr="00651C4F">
        <w:rPr>
          <w:noProof/>
        </w:rPr>
        <w:t xml:space="preserve">2015, </w:t>
      </w:r>
      <w:r w:rsidRPr="00651C4F">
        <w:rPr>
          <w:b/>
          <w:noProof/>
        </w:rPr>
        <w:t>24</w:t>
      </w:r>
      <w:r w:rsidRPr="00651C4F">
        <w:rPr>
          <w:noProof/>
        </w:rPr>
        <w:t>(1):48-56.</w:t>
      </w:r>
    </w:p>
    <w:p w14:paraId="7BDA0CE2" w14:textId="77777777" w:rsidR="00651C4F" w:rsidRPr="00651C4F" w:rsidRDefault="00651C4F" w:rsidP="00651C4F">
      <w:pPr>
        <w:pStyle w:val="EndNoteBibliography"/>
        <w:ind w:left="720" w:hanging="720"/>
        <w:rPr>
          <w:noProof/>
        </w:rPr>
      </w:pPr>
      <w:r w:rsidRPr="00651C4F">
        <w:rPr>
          <w:noProof/>
        </w:rPr>
        <w:t>2.</w:t>
      </w:r>
      <w:r w:rsidRPr="00651C4F">
        <w:rPr>
          <w:noProof/>
        </w:rPr>
        <w:tab/>
        <w:t xml:space="preserve">Bigatello LM, Amirfarzan H, Haghighi AK, Newhouse B, Del Rio JM, Allen K, Chang A, Schmidt U, Razavi M: </w:t>
      </w:r>
      <w:r w:rsidRPr="00651C4F">
        <w:rPr>
          <w:b/>
          <w:noProof/>
        </w:rPr>
        <w:t>Effects of routine monitoring of delirium in a surgical/trauma intensive care unit</w:t>
      </w:r>
      <w:r w:rsidRPr="00651C4F">
        <w:rPr>
          <w:noProof/>
        </w:rPr>
        <w:t xml:space="preserve">. </w:t>
      </w:r>
      <w:r w:rsidRPr="00651C4F">
        <w:rPr>
          <w:i/>
          <w:noProof/>
        </w:rPr>
        <w:t xml:space="preserve">J Trauma Acute Care Surg </w:t>
      </w:r>
      <w:r w:rsidRPr="00651C4F">
        <w:rPr>
          <w:noProof/>
        </w:rPr>
        <w:t xml:space="preserve">2013, </w:t>
      </w:r>
      <w:r w:rsidRPr="00651C4F">
        <w:rPr>
          <w:b/>
          <w:noProof/>
        </w:rPr>
        <w:t>74</w:t>
      </w:r>
      <w:r w:rsidRPr="00651C4F">
        <w:rPr>
          <w:noProof/>
        </w:rPr>
        <w:t>(3):876-883.</w:t>
      </w:r>
    </w:p>
    <w:p w14:paraId="648CBA83" w14:textId="77777777" w:rsidR="00651C4F" w:rsidRPr="00651C4F" w:rsidRDefault="00651C4F" w:rsidP="00651C4F">
      <w:pPr>
        <w:pStyle w:val="EndNoteBibliography"/>
        <w:ind w:left="720" w:hanging="720"/>
        <w:rPr>
          <w:noProof/>
        </w:rPr>
      </w:pPr>
      <w:r w:rsidRPr="00651C4F">
        <w:rPr>
          <w:noProof/>
        </w:rPr>
        <w:t>3.</w:t>
      </w:r>
      <w:r w:rsidRPr="00651C4F">
        <w:rPr>
          <w:noProof/>
        </w:rPr>
        <w:tab/>
        <w:t xml:space="preserve">Reade MC, Eastwood GM, Peck L, Bellomo R, Baldwin I: </w:t>
      </w:r>
      <w:r w:rsidRPr="00651C4F">
        <w:rPr>
          <w:b/>
          <w:noProof/>
        </w:rPr>
        <w:t>Routine use of the Confusion Assessment Method for the Intensive Care Unit (CAM-ICU) by bedside nurses may underdiagnose delirium</w:t>
      </w:r>
      <w:r w:rsidRPr="00651C4F">
        <w:rPr>
          <w:noProof/>
        </w:rPr>
        <w:t xml:space="preserve">. </w:t>
      </w:r>
      <w:r w:rsidRPr="00651C4F">
        <w:rPr>
          <w:i/>
          <w:noProof/>
        </w:rPr>
        <w:t xml:space="preserve">Crit Care Resusc </w:t>
      </w:r>
      <w:r w:rsidRPr="00651C4F">
        <w:rPr>
          <w:noProof/>
        </w:rPr>
        <w:t xml:space="preserve">2011, </w:t>
      </w:r>
      <w:r w:rsidRPr="00651C4F">
        <w:rPr>
          <w:b/>
          <w:noProof/>
        </w:rPr>
        <w:t>13</w:t>
      </w:r>
      <w:r w:rsidRPr="00651C4F">
        <w:rPr>
          <w:noProof/>
        </w:rPr>
        <w:t>(4):217-224.</w:t>
      </w:r>
    </w:p>
    <w:p w14:paraId="4F084AAD" w14:textId="77777777" w:rsidR="00651C4F" w:rsidRPr="00651C4F" w:rsidRDefault="00651C4F" w:rsidP="00651C4F">
      <w:pPr>
        <w:pStyle w:val="EndNoteBibliography"/>
        <w:ind w:left="720" w:hanging="720"/>
        <w:rPr>
          <w:noProof/>
        </w:rPr>
      </w:pPr>
      <w:r w:rsidRPr="00651C4F">
        <w:rPr>
          <w:noProof/>
        </w:rPr>
        <w:t>4.</w:t>
      </w:r>
      <w:r w:rsidRPr="00651C4F">
        <w:rPr>
          <w:noProof/>
        </w:rPr>
        <w:tab/>
        <w:t xml:space="preserve">van den Boogaard M, Pickkers P, van der Hoeven H, Roodbol G, van Achterberg T, Schoonhoven L: </w:t>
      </w:r>
      <w:r w:rsidRPr="00651C4F">
        <w:rPr>
          <w:b/>
          <w:noProof/>
        </w:rPr>
        <w:t>Implementation of a delirium assessment tool in the ICU can influence haloperidol use</w:t>
      </w:r>
      <w:r w:rsidRPr="00651C4F">
        <w:rPr>
          <w:noProof/>
        </w:rPr>
        <w:t xml:space="preserve">. </w:t>
      </w:r>
      <w:r w:rsidRPr="00651C4F">
        <w:rPr>
          <w:i/>
          <w:noProof/>
        </w:rPr>
        <w:t xml:space="preserve">Crit Care </w:t>
      </w:r>
      <w:r w:rsidRPr="00651C4F">
        <w:rPr>
          <w:noProof/>
        </w:rPr>
        <w:t xml:space="preserve">2009, </w:t>
      </w:r>
      <w:r w:rsidRPr="00651C4F">
        <w:rPr>
          <w:b/>
          <w:noProof/>
        </w:rPr>
        <w:t>13</w:t>
      </w:r>
      <w:r w:rsidRPr="00651C4F">
        <w:rPr>
          <w:noProof/>
        </w:rPr>
        <w:t>(4):R131.</w:t>
      </w:r>
    </w:p>
    <w:p w14:paraId="711EF570" w14:textId="696E7EED" w:rsidR="00095A01" w:rsidRPr="0071258B" w:rsidRDefault="00651C4F" w:rsidP="00095A01">
      <w:pPr>
        <w:rPr>
          <w:rFonts w:ascii="Calibri" w:hAnsi="Calibri" w:cs="Calibri"/>
          <w:color w:val="000000"/>
        </w:rPr>
      </w:pPr>
      <w:r>
        <w:rPr>
          <w:rFonts w:ascii="Calibri" w:hAnsi="Calibri" w:cs="Calibri"/>
          <w:color w:val="000000"/>
        </w:rPr>
        <w:fldChar w:fldCharType="end"/>
      </w:r>
    </w:p>
    <w:sectPr w:rsidR="00095A01" w:rsidRPr="0071258B" w:rsidSect="00A37B8F">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euerlein, Christopher">
    <w15:presenceInfo w15:providerId="AD" w15:userId="S-1-5-21-702074188-2833732907-241959117-46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1231&lt;/item&gt;&lt;item&gt;1791&lt;/item&gt;&lt;item&gt;1796&lt;/item&gt;&lt;item&gt;1802&lt;/item&gt;&lt;/record-ids&gt;&lt;/item&gt;&lt;/Libraries&gt;"/>
  </w:docVars>
  <w:rsids>
    <w:rsidRoot w:val="00206842"/>
    <w:rsid w:val="000374FC"/>
    <w:rsid w:val="000645F4"/>
    <w:rsid w:val="00095A01"/>
    <w:rsid w:val="000A2643"/>
    <w:rsid w:val="000A3490"/>
    <w:rsid w:val="000B6BDF"/>
    <w:rsid w:val="000C1FCC"/>
    <w:rsid w:val="000D3F50"/>
    <w:rsid w:val="000F30F9"/>
    <w:rsid w:val="000F787C"/>
    <w:rsid w:val="00120307"/>
    <w:rsid w:val="0012445D"/>
    <w:rsid w:val="0015199B"/>
    <w:rsid w:val="0016278C"/>
    <w:rsid w:val="0017102D"/>
    <w:rsid w:val="00180F3F"/>
    <w:rsid w:val="001E676C"/>
    <w:rsid w:val="0020495C"/>
    <w:rsid w:val="00206092"/>
    <w:rsid w:val="00206842"/>
    <w:rsid w:val="0025391E"/>
    <w:rsid w:val="0025734A"/>
    <w:rsid w:val="00272D4B"/>
    <w:rsid w:val="002937BF"/>
    <w:rsid w:val="002B6F56"/>
    <w:rsid w:val="002E1184"/>
    <w:rsid w:val="00337F45"/>
    <w:rsid w:val="00345DDE"/>
    <w:rsid w:val="003801D7"/>
    <w:rsid w:val="00397F9B"/>
    <w:rsid w:val="003B3AF7"/>
    <w:rsid w:val="003E74AC"/>
    <w:rsid w:val="00400A03"/>
    <w:rsid w:val="004463F5"/>
    <w:rsid w:val="004716D5"/>
    <w:rsid w:val="004B575E"/>
    <w:rsid w:val="004D7A60"/>
    <w:rsid w:val="00504D2A"/>
    <w:rsid w:val="005242B8"/>
    <w:rsid w:val="00524FC2"/>
    <w:rsid w:val="00525205"/>
    <w:rsid w:val="00530887"/>
    <w:rsid w:val="00532308"/>
    <w:rsid w:val="00535885"/>
    <w:rsid w:val="00540A97"/>
    <w:rsid w:val="00594287"/>
    <w:rsid w:val="005B2D98"/>
    <w:rsid w:val="005B4558"/>
    <w:rsid w:val="005C75F6"/>
    <w:rsid w:val="005C778A"/>
    <w:rsid w:val="005D06F0"/>
    <w:rsid w:val="00610867"/>
    <w:rsid w:val="0062402F"/>
    <w:rsid w:val="00651C4F"/>
    <w:rsid w:val="0066095A"/>
    <w:rsid w:val="0066231F"/>
    <w:rsid w:val="00694CDB"/>
    <w:rsid w:val="006A244B"/>
    <w:rsid w:val="006F155E"/>
    <w:rsid w:val="006F75FD"/>
    <w:rsid w:val="007015DD"/>
    <w:rsid w:val="007131D2"/>
    <w:rsid w:val="0072011C"/>
    <w:rsid w:val="00730CB2"/>
    <w:rsid w:val="0078025A"/>
    <w:rsid w:val="00783DE7"/>
    <w:rsid w:val="00787CEE"/>
    <w:rsid w:val="00797F7B"/>
    <w:rsid w:val="007C405F"/>
    <w:rsid w:val="007E39FD"/>
    <w:rsid w:val="00805FAD"/>
    <w:rsid w:val="00844096"/>
    <w:rsid w:val="0085598A"/>
    <w:rsid w:val="00874F39"/>
    <w:rsid w:val="008A05CC"/>
    <w:rsid w:val="008C721E"/>
    <w:rsid w:val="00902336"/>
    <w:rsid w:val="0092104D"/>
    <w:rsid w:val="0095478C"/>
    <w:rsid w:val="009A6F0A"/>
    <w:rsid w:val="009C32E2"/>
    <w:rsid w:val="009C6800"/>
    <w:rsid w:val="009E2CFB"/>
    <w:rsid w:val="00A261D8"/>
    <w:rsid w:val="00A31115"/>
    <w:rsid w:val="00A37B8F"/>
    <w:rsid w:val="00A83F38"/>
    <w:rsid w:val="00A91042"/>
    <w:rsid w:val="00AA7DFA"/>
    <w:rsid w:val="00AD33E0"/>
    <w:rsid w:val="00B07ED5"/>
    <w:rsid w:val="00B13B9F"/>
    <w:rsid w:val="00B6102A"/>
    <w:rsid w:val="00B7045B"/>
    <w:rsid w:val="00B762A2"/>
    <w:rsid w:val="00BB2891"/>
    <w:rsid w:val="00BE033E"/>
    <w:rsid w:val="00BF3BFD"/>
    <w:rsid w:val="00BF5395"/>
    <w:rsid w:val="00BF56E0"/>
    <w:rsid w:val="00C20385"/>
    <w:rsid w:val="00C270D2"/>
    <w:rsid w:val="00C3460E"/>
    <w:rsid w:val="00C5626B"/>
    <w:rsid w:val="00C634CB"/>
    <w:rsid w:val="00C64224"/>
    <w:rsid w:val="00C97484"/>
    <w:rsid w:val="00C9780D"/>
    <w:rsid w:val="00CB0738"/>
    <w:rsid w:val="00CC2BF1"/>
    <w:rsid w:val="00CE7919"/>
    <w:rsid w:val="00D03F90"/>
    <w:rsid w:val="00D300D1"/>
    <w:rsid w:val="00D4692A"/>
    <w:rsid w:val="00D7055A"/>
    <w:rsid w:val="00D73235"/>
    <w:rsid w:val="00D839D3"/>
    <w:rsid w:val="00DA2EB2"/>
    <w:rsid w:val="00DE70A7"/>
    <w:rsid w:val="00DE7A0F"/>
    <w:rsid w:val="00E705C8"/>
    <w:rsid w:val="00E75477"/>
    <w:rsid w:val="00E91401"/>
    <w:rsid w:val="00E920F6"/>
    <w:rsid w:val="00ED41D8"/>
    <w:rsid w:val="00EF7D73"/>
    <w:rsid w:val="00F1257D"/>
    <w:rsid w:val="00F2570B"/>
    <w:rsid w:val="00F36B28"/>
    <w:rsid w:val="00F42EB6"/>
    <w:rsid w:val="00F44908"/>
    <w:rsid w:val="00F452EF"/>
    <w:rsid w:val="00F809B0"/>
    <w:rsid w:val="00FE617D"/>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C225"/>
  <w15:docId w15:val="{58CCCF63-A19C-4EF0-8F6E-A1117459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link w:val="NormalWebChar"/>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cs="Calibri"/>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cs="Calibri"/>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B4558"/>
    <w:pPr>
      <w:spacing w:after="0" w:line="240" w:lineRule="auto"/>
    </w:pPr>
  </w:style>
  <w:style w:type="paragraph" w:customStyle="1" w:styleId="EndNoteBibliographyTitle">
    <w:name w:val="EndNote Bibliography Title"/>
    <w:basedOn w:val="Normal"/>
    <w:link w:val="EndNoteBibliographyTitleChar"/>
    <w:rsid w:val="00651C4F"/>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651C4F"/>
    <w:rPr>
      <w:rFonts w:ascii="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651C4F"/>
    <w:rPr>
      <w:rFonts w:ascii="Calibri" w:hAnsi="Calibri" w:cs="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216551256">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C051-A1CC-4875-90CF-6CFE808E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1296</Words>
  <Characters>7456</Characters>
  <Application>Microsoft Office Word</Application>
  <DocSecurity>0</DocSecurity>
  <Lines>225</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5</cp:revision>
  <dcterms:created xsi:type="dcterms:W3CDTF">2017-10-24T18:09:00Z</dcterms:created>
  <dcterms:modified xsi:type="dcterms:W3CDTF">2018-06-07T13:45:00Z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259785</vt:lpwstr>
  </property>
  <property fmtid="{D5CDD505-2E9C-101B-9397-08002B2CF9AE}" pid="3" name="ProjectId">
    <vt:lpwstr>0</vt:lpwstr>
  </property>
  <property fmtid="{D5CDD505-2E9C-101B-9397-08002B2CF9AE}" pid="4" name="StyleId">
    <vt:lpwstr>http://www.zotero.org/styles/vancouver</vt:lpwstr>
  </property>
</Properties>
</file>