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63B0" w14:textId="77777777" w:rsidR="0037781B" w:rsidRPr="00B245D7" w:rsidRDefault="0037781B" w:rsidP="0037781B">
      <w:pPr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</w:pPr>
      <w:r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  <w:t>S</w:t>
      </w:r>
      <w:r w:rsidRPr="00B245D7"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  <w:t>upplement</w:t>
      </w:r>
      <w:r>
        <w:rPr>
          <w:rFonts w:ascii="Times New Roman" w:eastAsiaTheme="majorEastAsia" w:hAnsi="Times New Roman" w:cstheme="majorBidi"/>
          <w:b/>
          <w:bCs/>
          <w:sz w:val="24"/>
          <w:szCs w:val="26"/>
          <w:lang w:val="en-US"/>
        </w:rPr>
        <w:t>al Figure Legends</w:t>
      </w:r>
    </w:p>
    <w:p w14:paraId="3D481ECB" w14:textId="77777777" w:rsidR="0037781B" w:rsidRPr="00B245D7" w:rsidRDefault="0037781B" w:rsidP="0037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5D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245D7">
        <w:rPr>
          <w:rFonts w:ascii="Times New Roman" w:hAnsi="Times New Roman" w:cs="Times New Roman"/>
          <w:sz w:val="24"/>
          <w:szCs w:val="24"/>
          <w:lang w:val="en-US"/>
        </w:rPr>
        <w:instrText xml:space="preserve"> ADDIN </w:instrText>
      </w:r>
      <w:r w:rsidRPr="00B245D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2D23302" w14:textId="77777777" w:rsidR="0037781B" w:rsidRPr="00B245D7" w:rsidRDefault="0037781B" w:rsidP="0037781B">
      <w:pPr>
        <w:rPr>
          <w:rFonts w:ascii="Times New Roman" w:hAnsi="Times New Roman" w:cs="Times New Roman"/>
          <w:sz w:val="20"/>
          <w:szCs w:val="20"/>
        </w:rPr>
      </w:pPr>
      <w:r w:rsidRPr="00B245D7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al Figure 1</w:t>
      </w:r>
      <w:r w:rsidRPr="00B245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45D7">
        <w:rPr>
          <w:rFonts w:ascii="Times New Roman" w:hAnsi="Times New Roman" w:cs="Times New Roman"/>
          <w:sz w:val="24"/>
          <w:szCs w:val="24"/>
        </w:rPr>
        <w:t>Proportion of CRBSI failure (N=40 studies)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45D7">
        <w:rPr>
          <w:rFonts w:ascii="Times New Roman" w:hAnsi="Times New Roman" w:cs="Times New Roman"/>
          <w:sz w:val="24"/>
          <w:szCs w:val="24"/>
        </w:rPr>
        <w:t>CVAD: Central Vascular Access Devices ES: Effect Size CI: confidence intervals NTCVAD: Non-tunnelled central venous access device PICC: Peripherally inserted central catheter</w:t>
      </w:r>
      <w:r w:rsidRPr="00B245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B7E5D" w14:textId="77777777" w:rsidR="00E42B61" w:rsidRPr="0037781B" w:rsidRDefault="003778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245D7">
        <w:rPr>
          <w:rFonts w:ascii="Times New Roman" w:hAnsi="Times New Roman" w:cs="Times New Roman"/>
          <w:b/>
          <w:sz w:val="24"/>
          <w:szCs w:val="24"/>
        </w:rPr>
        <w:t>upplement Figure 2:</w:t>
      </w:r>
      <w:r w:rsidRPr="00B245D7">
        <w:rPr>
          <w:rFonts w:ascii="Times New Roman" w:hAnsi="Times New Roman" w:cs="Times New Roman"/>
          <w:sz w:val="24"/>
          <w:szCs w:val="24"/>
        </w:rPr>
        <w:t xml:space="preserve"> Proportion of catheter removal due to suspected catheter infection (N=19 studies)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45D7">
        <w:rPr>
          <w:rFonts w:ascii="Times New Roman" w:hAnsi="Times New Roman" w:cs="Times New Roman"/>
          <w:sz w:val="24"/>
          <w:szCs w:val="24"/>
        </w:rPr>
        <w:t>ES: Effect Size CI: confidence intervals IR: incidence rate CVAD: central venous access device PICC: Peripherally inserted central catheter.</w:t>
      </w:r>
      <w:bookmarkStart w:id="0" w:name="_GoBack"/>
      <w:bookmarkEnd w:id="0"/>
    </w:p>
    <w:sectPr w:rsidR="00E42B61" w:rsidRPr="0037781B" w:rsidSect="000318FF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67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7CE89" w14:textId="77777777" w:rsidR="00E84BBA" w:rsidRDefault="0037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B349C" w14:textId="77777777" w:rsidR="00E84BBA" w:rsidRDefault="003778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B"/>
    <w:rsid w:val="0037781B"/>
    <w:rsid w:val="00905C0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A63A"/>
  <w15:chartTrackingRefBased/>
  <w15:docId w15:val="{FBA61AA7-A04B-4A8E-AEB3-B3A364A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81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1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2018-07-19T17:53:00Z</dcterms:created>
  <dcterms:modified xsi:type="dcterms:W3CDTF">2018-07-19T17:53:00Z</dcterms:modified>
</cp:coreProperties>
</file>