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1"/>
        <w:gridCol w:w="3142"/>
      </w:tblGrid>
      <w:tr w:rsidR="001E1EDE" w14:paraId="54A08F88" w14:textId="77777777" w:rsidTr="001E1EDE"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14:paraId="54A08F87" w14:textId="77777777" w:rsidR="001E1EDE" w:rsidRDefault="00EE2DF5" w:rsidP="007B6F82">
            <w:r>
              <w:rPr>
                <w:b/>
                <w:bCs/>
              </w:rPr>
              <w:t xml:space="preserve">Supplemental </w:t>
            </w:r>
            <w:r w:rsidR="001E1EDE" w:rsidRPr="00FB62B0">
              <w:rPr>
                <w:b/>
                <w:bCs/>
              </w:rPr>
              <w:t xml:space="preserve">Table 1. </w:t>
            </w:r>
            <w:r w:rsidR="001E1EDE" w:rsidRPr="00FB62B0">
              <w:rPr>
                <w:bCs/>
              </w:rPr>
              <w:t>Baseline demographic and clinical characteristics in all patients supported with VV-ECMO prior to tracheostomy</w:t>
            </w:r>
          </w:p>
        </w:tc>
      </w:tr>
      <w:tr w:rsidR="001E1EDE" w:rsidRPr="00955ED1" w14:paraId="54A08F8B" w14:textId="77777777" w:rsidTr="001E1EDE">
        <w:tc>
          <w:tcPr>
            <w:tcW w:w="4371" w:type="dxa"/>
            <w:tcBorders>
              <w:top w:val="single" w:sz="4" w:space="0" w:color="auto"/>
            </w:tcBorders>
          </w:tcPr>
          <w:p w14:paraId="54A08F89" w14:textId="77777777" w:rsidR="001E1EDE" w:rsidRPr="00955ED1" w:rsidRDefault="001E1EDE" w:rsidP="007B6F82">
            <w:pPr>
              <w:rPr>
                <w:b/>
                <w:i/>
                <w:lang w:val="de-DE"/>
              </w:rPr>
            </w:pPr>
            <w:r>
              <w:br w:type="page"/>
            </w:r>
            <w:r w:rsidRPr="00955ED1">
              <w:rPr>
                <w:b/>
                <w:i/>
                <w:lang w:val="de-DE"/>
              </w:rPr>
              <w:t>Baseline variables</w:t>
            </w:r>
          </w:p>
        </w:tc>
        <w:tc>
          <w:tcPr>
            <w:tcW w:w="3142" w:type="dxa"/>
            <w:tcBorders>
              <w:top w:val="single" w:sz="4" w:space="0" w:color="auto"/>
            </w:tcBorders>
          </w:tcPr>
          <w:p w14:paraId="54A08F8A" w14:textId="77777777" w:rsidR="001E1EDE" w:rsidRPr="001E1EDE" w:rsidRDefault="00BA2347" w:rsidP="00BA2347">
            <w:pPr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values</w:t>
            </w:r>
          </w:p>
        </w:tc>
      </w:tr>
      <w:tr w:rsidR="001E1EDE" w:rsidRPr="00D85A4A" w14:paraId="54A08FEC" w14:textId="77777777" w:rsidTr="001E1EDE">
        <w:tc>
          <w:tcPr>
            <w:tcW w:w="4371" w:type="dxa"/>
          </w:tcPr>
          <w:p w14:paraId="54A08F8C" w14:textId="77777777" w:rsidR="001E1EDE" w:rsidRPr="00E85851" w:rsidRDefault="001E1EDE" w:rsidP="007B6F82">
            <w:pPr>
              <w:rPr>
                <w:b/>
              </w:rPr>
            </w:pPr>
            <w:r w:rsidRPr="00E85851">
              <w:rPr>
                <w:b/>
              </w:rPr>
              <w:t>Demographics</w:t>
            </w:r>
          </w:p>
          <w:p w14:paraId="54A08F8D" w14:textId="77777777" w:rsidR="001E1EDE" w:rsidRPr="00E85851" w:rsidRDefault="001E1EDE" w:rsidP="007B6F82">
            <w:pPr>
              <w:rPr>
                <w:lang w:val="en-GB"/>
              </w:rPr>
            </w:pPr>
            <w:r w:rsidRPr="00D85A4A">
              <w:t>Age, years</w:t>
            </w:r>
          </w:p>
          <w:p w14:paraId="54A08F8E" w14:textId="77777777" w:rsidR="001E1EDE" w:rsidRPr="00D85A4A" w:rsidRDefault="001E1EDE" w:rsidP="007B6F82">
            <w:r w:rsidRPr="00D85A4A">
              <w:t>Gender, males</w:t>
            </w:r>
          </w:p>
          <w:p w14:paraId="54A08F8F" w14:textId="77777777" w:rsidR="001E1EDE" w:rsidRPr="00D85A4A" w:rsidRDefault="001E1EDE" w:rsidP="007B6F82">
            <w:r w:rsidRPr="00D85A4A">
              <w:t>Height, cm</w:t>
            </w:r>
          </w:p>
          <w:p w14:paraId="54A08F90" w14:textId="77777777" w:rsidR="001E1EDE" w:rsidRPr="00D85A4A" w:rsidRDefault="001E1EDE" w:rsidP="007B6F82">
            <w:r w:rsidRPr="00D85A4A">
              <w:t>Weight, kg</w:t>
            </w:r>
          </w:p>
          <w:p w14:paraId="54A08F91" w14:textId="77777777" w:rsidR="001E1EDE" w:rsidRDefault="001E1EDE" w:rsidP="007B6F82">
            <w:pPr>
              <w:rPr>
                <w:vertAlign w:val="superscript"/>
              </w:rPr>
            </w:pPr>
            <w:r w:rsidRPr="00D85A4A">
              <w:t>BMI, kg/m</w:t>
            </w:r>
            <w:r w:rsidRPr="00E85851">
              <w:rPr>
                <w:vertAlign w:val="superscript"/>
              </w:rPr>
              <w:t>2</w:t>
            </w:r>
          </w:p>
          <w:p w14:paraId="54A08F92" w14:textId="77777777" w:rsidR="001E1EDE" w:rsidRPr="00E85851" w:rsidRDefault="001E1EDE" w:rsidP="007B6F82">
            <w:pPr>
              <w:rPr>
                <w:b/>
              </w:rPr>
            </w:pPr>
            <w:r w:rsidRPr="00E85851">
              <w:rPr>
                <w:b/>
              </w:rPr>
              <w:t>Etiology of ARDS</w:t>
            </w:r>
          </w:p>
          <w:p w14:paraId="54A08F93" w14:textId="77777777" w:rsidR="001E1EDE" w:rsidRPr="00E85851" w:rsidRDefault="001E1EDE" w:rsidP="007B6F82">
            <w:pPr>
              <w:rPr>
                <w:i/>
              </w:rPr>
            </w:pPr>
            <w:r w:rsidRPr="00D85A4A">
              <w:t xml:space="preserve">Infectious – </w:t>
            </w:r>
            <w:r w:rsidRPr="00E85851">
              <w:rPr>
                <w:i/>
              </w:rPr>
              <w:t>bacterial</w:t>
            </w:r>
          </w:p>
          <w:p w14:paraId="54A08F94" w14:textId="77777777" w:rsidR="001E1EDE" w:rsidRPr="00E85851" w:rsidRDefault="001E1EDE" w:rsidP="007B6F82">
            <w:pPr>
              <w:shd w:val="clear" w:color="auto" w:fill="FFFFFF"/>
              <w:rPr>
                <w:i/>
              </w:rPr>
            </w:pPr>
            <w:r w:rsidRPr="00D85A4A">
              <w:t xml:space="preserve">Infectious – </w:t>
            </w:r>
            <w:r w:rsidRPr="00E85851">
              <w:rPr>
                <w:i/>
              </w:rPr>
              <w:t>viral</w:t>
            </w:r>
          </w:p>
          <w:p w14:paraId="54A08F95" w14:textId="77777777" w:rsidR="001E1EDE" w:rsidRPr="00D85A4A" w:rsidRDefault="001E1EDE" w:rsidP="007B6F82">
            <w:r w:rsidRPr="00D85A4A">
              <w:t>Infectious- viral &amp; bacterial</w:t>
            </w:r>
          </w:p>
          <w:p w14:paraId="54A08F96" w14:textId="77777777" w:rsidR="001E1EDE" w:rsidRPr="00D85A4A" w:rsidRDefault="001E1EDE" w:rsidP="007B6F82">
            <w:r w:rsidRPr="00D85A4A">
              <w:t>Infectious –unknown</w:t>
            </w:r>
          </w:p>
          <w:p w14:paraId="54A08F97" w14:textId="77777777" w:rsidR="001E1EDE" w:rsidRPr="00D85A4A" w:rsidRDefault="001E1EDE" w:rsidP="007B6F82">
            <w:r w:rsidRPr="00D85A4A">
              <w:t>Unknown</w:t>
            </w:r>
          </w:p>
          <w:p w14:paraId="54A08F98" w14:textId="77777777" w:rsidR="001E1EDE" w:rsidRPr="00D85A4A" w:rsidRDefault="001E1EDE" w:rsidP="007B6F82">
            <w:r w:rsidRPr="00D85A4A">
              <w:t>Trauma</w:t>
            </w:r>
          </w:p>
          <w:p w14:paraId="54A08F99" w14:textId="77777777" w:rsidR="001E1EDE" w:rsidRPr="00D85A4A" w:rsidRDefault="001E1EDE" w:rsidP="007B6F82">
            <w:r w:rsidRPr="00D85A4A">
              <w:t>Toxic</w:t>
            </w:r>
          </w:p>
          <w:p w14:paraId="54A08F9A" w14:textId="77777777" w:rsidR="001E1EDE" w:rsidRPr="00D85A4A" w:rsidRDefault="001E1EDE" w:rsidP="007B6F82">
            <w:r w:rsidRPr="00D85A4A">
              <w:t>Autoimmune</w:t>
            </w:r>
          </w:p>
          <w:p w14:paraId="54A08F9B" w14:textId="77777777" w:rsidR="001E1EDE" w:rsidRDefault="001E1EDE" w:rsidP="007B6F82">
            <w:r w:rsidRPr="00D85A4A">
              <w:t>Neoplastic</w:t>
            </w:r>
          </w:p>
          <w:p w14:paraId="54A08F9C" w14:textId="77777777" w:rsidR="001E1EDE" w:rsidRPr="00E85851" w:rsidRDefault="001E1EDE" w:rsidP="007B6F82">
            <w:pPr>
              <w:rPr>
                <w:b/>
              </w:rPr>
            </w:pPr>
            <w:r w:rsidRPr="00E85851">
              <w:rPr>
                <w:b/>
              </w:rPr>
              <w:t>Severity of illness score</w:t>
            </w:r>
          </w:p>
          <w:p w14:paraId="54A08F9D" w14:textId="77777777" w:rsidR="001E1EDE" w:rsidRPr="00D85A4A" w:rsidRDefault="001E1EDE" w:rsidP="007B6F82">
            <w:r w:rsidRPr="00D85A4A">
              <w:t>APACHE-II Score on ICU admission</w:t>
            </w:r>
          </w:p>
          <w:p w14:paraId="54A08F9E" w14:textId="77777777" w:rsidR="001E1EDE" w:rsidRPr="00D85A4A" w:rsidRDefault="001E1EDE" w:rsidP="007B6F82">
            <w:r w:rsidRPr="00D85A4A">
              <w:t>SOFA Score on ICU admission</w:t>
            </w:r>
          </w:p>
          <w:p w14:paraId="54A08F9F" w14:textId="77777777" w:rsidR="001E1EDE" w:rsidRDefault="001E1EDE" w:rsidP="007B6F82">
            <w:r w:rsidRPr="00D85A4A">
              <w:t>SOFA Score on PDT</w:t>
            </w:r>
          </w:p>
          <w:p w14:paraId="54A08FA0" w14:textId="77777777" w:rsidR="001E1EDE" w:rsidRPr="00E85851" w:rsidRDefault="001E1EDE" w:rsidP="007B6F82">
            <w:pPr>
              <w:rPr>
                <w:b/>
              </w:rPr>
            </w:pPr>
            <w:r w:rsidRPr="00E85851">
              <w:rPr>
                <w:b/>
              </w:rPr>
              <w:t>Arterial gas analysis</w:t>
            </w:r>
          </w:p>
          <w:p w14:paraId="54A08FA1" w14:textId="77777777" w:rsidR="001E1EDE" w:rsidRPr="00D85A4A" w:rsidRDefault="001E1EDE" w:rsidP="007B6F82">
            <w:r w:rsidRPr="00D85A4A">
              <w:t>PaO</w:t>
            </w:r>
            <w:r w:rsidRPr="00E85851">
              <w:rPr>
                <w:vertAlign w:val="subscript"/>
              </w:rPr>
              <w:t xml:space="preserve">2 </w:t>
            </w:r>
            <w:r w:rsidRPr="00D85A4A">
              <w:t>, kPa</w:t>
            </w:r>
          </w:p>
          <w:p w14:paraId="54A08FA2" w14:textId="77777777" w:rsidR="001E1EDE" w:rsidRPr="00D85A4A" w:rsidRDefault="001E1EDE" w:rsidP="007B6F82">
            <w:r w:rsidRPr="00D85A4A">
              <w:t>PaCO</w:t>
            </w:r>
            <w:r w:rsidRPr="00E85851">
              <w:rPr>
                <w:vertAlign w:val="subscript"/>
              </w:rPr>
              <w:t xml:space="preserve">2 </w:t>
            </w:r>
            <w:r w:rsidRPr="00D85A4A">
              <w:t>, kPa</w:t>
            </w:r>
          </w:p>
          <w:p w14:paraId="54A08FA3" w14:textId="77777777" w:rsidR="001E1EDE" w:rsidRPr="00D85A4A" w:rsidRDefault="001E1EDE" w:rsidP="007B6F82">
            <w:r w:rsidRPr="00D85A4A">
              <w:t>pH</w:t>
            </w:r>
          </w:p>
          <w:p w14:paraId="54A08FA4" w14:textId="77777777" w:rsidR="001E1EDE" w:rsidRPr="00D85A4A" w:rsidRDefault="001E1EDE" w:rsidP="007B6F82">
            <w:r w:rsidRPr="00D85A4A">
              <w:t>Lactate, mmol L</w:t>
            </w:r>
            <w:r w:rsidRPr="00E85851">
              <w:rPr>
                <w:vertAlign w:val="superscript"/>
              </w:rPr>
              <w:t>-1</w:t>
            </w:r>
          </w:p>
          <w:p w14:paraId="54A08FA5" w14:textId="77777777" w:rsidR="001E1EDE" w:rsidRPr="00D85A4A" w:rsidRDefault="001E1EDE" w:rsidP="007B6F82">
            <w:r w:rsidRPr="00D85A4A">
              <w:t>Base excess, mmol L</w:t>
            </w:r>
            <w:r w:rsidRPr="00E85851">
              <w:rPr>
                <w:vertAlign w:val="superscript"/>
              </w:rPr>
              <w:t>-1</w:t>
            </w:r>
          </w:p>
          <w:p w14:paraId="54A08FA6" w14:textId="77777777" w:rsidR="001E1EDE" w:rsidRPr="00E85851" w:rsidRDefault="001E1EDE" w:rsidP="007B6F82">
            <w:pPr>
              <w:rPr>
                <w:b/>
              </w:rPr>
            </w:pPr>
            <w:proofErr w:type="spellStart"/>
            <w:r w:rsidRPr="00E85851">
              <w:rPr>
                <w:b/>
              </w:rPr>
              <w:t>Haemodynamic</w:t>
            </w:r>
            <w:proofErr w:type="spellEnd"/>
            <w:r w:rsidRPr="00E85851">
              <w:rPr>
                <w:b/>
              </w:rPr>
              <w:t xml:space="preserve"> parameters</w:t>
            </w:r>
          </w:p>
          <w:p w14:paraId="54A08FA7" w14:textId="77777777" w:rsidR="001E1EDE" w:rsidRPr="00D85A4A" w:rsidRDefault="001E1EDE" w:rsidP="007B6F82">
            <w:r w:rsidRPr="00D85A4A">
              <w:t>Systolic arterial Pressure, mmHg</w:t>
            </w:r>
          </w:p>
          <w:p w14:paraId="54A08FA8" w14:textId="77777777" w:rsidR="001E1EDE" w:rsidRPr="00D85A4A" w:rsidRDefault="001E1EDE" w:rsidP="007B6F82">
            <w:r w:rsidRPr="00D85A4A">
              <w:t>Diastolic arterial Pressure, mmHg</w:t>
            </w:r>
          </w:p>
          <w:p w14:paraId="54A08FA9" w14:textId="77777777" w:rsidR="001E1EDE" w:rsidRPr="00D85A4A" w:rsidRDefault="001E1EDE" w:rsidP="007B6F82">
            <w:r w:rsidRPr="00D85A4A">
              <w:t>Mean arterial Pressure, mmHg</w:t>
            </w:r>
          </w:p>
          <w:p w14:paraId="54A08FAA" w14:textId="77777777" w:rsidR="001E1EDE" w:rsidRPr="00D85A4A" w:rsidRDefault="001E1EDE" w:rsidP="007B6F82">
            <w:r w:rsidRPr="00D85A4A">
              <w:t>Heart rate, beats min</w:t>
            </w:r>
            <w:r w:rsidRPr="00E85851">
              <w:rPr>
                <w:vertAlign w:val="superscript"/>
              </w:rPr>
              <w:t>-1</w:t>
            </w:r>
          </w:p>
          <w:p w14:paraId="54A08FAB" w14:textId="77777777" w:rsidR="001E1EDE" w:rsidRPr="00E85851" w:rsidRDefault="001E1EDE" w:rsidP="007B6F82">
            <w:pPr>
              <w:rPr>
                <w:b/>
              </w:rPr>
            </w:pPr>
            <w:r w:rsidRPr="00E85851">
              <w:rPr>
                <w:b/>
              </w:rPr>
              <w:t>ECMO settings</w:t>
            </w:r>
          </w:p>
          <w:p w14:paraId="54A08FAC" w14:textId="77777777" w:rsidR="001E1EDE" w:rsidRPr="00E85851" w:rsidRDefault="001E1EDE" w:rsidP="007B6F82">
            <w:pPr>
              <w:rPr>
                <w:b/>
              </w:rPr>
            </w:pPr>
            <w:r w:rsidRPr="00D85A4A">
              <w:t>ECMO pump flow, L min</w:t>
            </w:r>
            <w:r w:rsidRPr="00E85851">
              <w:rPr>
                <w:vertAlign w:val="superscript"/>
              </w:rPr>
              <w:t>-1</w:t>
            </w:r>
          </w:p>
          <w:p w14:paraId="54A08FAD" w14:textId="77777777" w:rsidR="001E1EDE" w:rsidRPr="00E85851" w:rsidRDefault="001E1EDE" w:rsidP="007B6F82">
            <w:pPr>
              <w:rPr>
                <w:b/>
              </w:rPr>
            </w:pPr>
            <w:r w:rsidRPr="00D85A4A">
              <w:t>Sweep gas flow, L min</w:t>
            </w:r>
            <w:r w:rsidRPr="00E85851">
              <w:rPr>
                <w:vertAlign w:val="superscript"/>
              </w:rPr>
              <w:t>-1</w:t>
            </w:r>
          </w:p>
          <w:p w14:paraId="54A08FAE" w14:textId="77777777" w:rsidR="001E1EDE" w:rsidRPr="00D85A4A" w:rsidRDefault="001E1EDE" w:rsidP="007B6F82">
            <w:r w:rsidRPr="00D85A4A">
              <w:t>Transmembrane Pressure, mmHg</w:t>
            </w:r>
          </w:p>
          <w:p w14:paraId="54A08FAF" w14:textId="77777777" w:rsidR="001E1EDE" w:rsidRPr="00D85A4A" w:rsidRDefault="001E1EDE" w:rsidP="007B6F82">
            <w:r w:rsidRPr="00D85A4A">
              <w:t>Post-oxygenator PaO</w:t>
            </w:r>
            <w:r w:rsidRPr="00E85851">
              <w:rPr>
                <w:vertAlign w:val="subscript"/>
              </w:rPr>
              <w:t>2</w:t>
            </w:r>
            <w:r w:rsidRPr="00D85A4A">
              <w:t>, kPa</w:t>
            </w:r>
          </w:p>
          <w:p w14:paraId="54A08FB0" w14:textId="77777777" w:rsidR="001E1EDE" w:rsidRPr="00E85851" w:rsidRDefault="001E1EDE" w:rsidP="007B6F82">
            <w:pPr>
              <w:rPr>
                <w:b/>
              </w:rPr>
            </w:pPr>
            <w:r w:rsidRPr="00E85851">
              <w:rPr>
                <w:b/>
              </w:rPr>
              <w:t>Ventilatory settings</w:t>
            </w:r>
          </w:p>
          <w:p w14:paraId="54A08FB1" w14:textId="77777777" w:rsidR="001E1EDE" w:rsidRPr="00D85A4A" w:rsidRDefault="001E1EDE" w:rsidP="007B6F82">
            <w:r w:rsidRPr="00D85A4A">
              <w:t>Pressure control mode</w:t>
            </w:r>
          </w:p>
          <w:p w14:paraId="54A08FB2" w14:textId="77777777" w:rsidR="001E1EDE" w:rsidRPr="00D85A4A" w:rsidRDefault="001E1EDE" w:rsidP="007B6F82">
            <w:r w:rsidRPr="00D85A4A">
              <w:t>A</w:t>
            </w:r>
            <w:r>
              <w:t>PRV</w:t>
            </w:r>
          </w:p>
          <w:p w14:paraId="54A08FB3" w14:textId="77777777" w:rsidR="001E1EDE" w:rsidRPr="00D85A4A" w:rsidRDefault="001E1EDE" w:rsidP="007B6F82">
            <w:r w:rsidRPr="00D85A4A">
              <w:t>Pressure support mode</w:t>
            </w:r>
          </w:p>
          <w:p w14:paraId="54A08FB4" w14:textId="77777777" w:rsidR="001E1EDE" w:rsidRPr="00D85A4A" w:rsidRDefault="001E1EDE" w:rsidP="007B6F82">
            <w:r w:rsidRPr="00D85A4A">
              <w:t>Tidal volume (ml kg</w:t>
            </w:r>
            <w:r w:rsidRPr="00E85851">
              <w:rPr>
                <w:vertAlign w:val="superscript"/>
              </w:rPr>
              <w:t>-1</w:t>
            </w:r>
            <w:r w:rsidRPr="00D85A4A">
              <w:t>)</w:t>
            </w:r>
          </w:p>
          <w:p w14:paraId="54A08FB5" w14:textId="77777777" w:rsidR="001E1EDE" w:rsidRPr="00D85A4A" w:rsidRDefault="001E1EDE" w:rsidP="007B6F82">
            <w:r w:rsidRPr="00D85A4A">
              <w:t>Actual respiratory rate (min</w:t>
            </w:r>
            <w:r w:rsidRPr="00E85851">
              <w:rPr>
                <w:vertAlign w:val="superscript"/>
              </w:rPr>
              <w:t>-1</w:t>
            </w:r>
            <w:r w:rsidRPr="00D85A4A">
              <w:t>)</w:t>
            </w:r>
          </w:p>
          <w:p w14:paraId="54A08FB6" w14:textId="77777777" w:rsidR="001E1EDE" w:rsidRPr="00D85A4A" w:rsidRDefault="001E1EDE" w:rsidP="007B6F82">
            <w:r w:rsidRPr="00D85A4A">
              <w:t>FiO</w:t>
            </w:r>
            <w:r w:rsidRPr="00E85851">
              <w:rPr>
                <w:vertAlign w:val="subscript"/>
              </w:rPr>
              <w:t>2</w:t>
            </w:r>
            <w:r w:rsidRPr="00D85A4A">
              <w:t xml:space="preserve"> (%)</w:t>
            </w:r>
          </w:p>
          <w:p w14:paraId="54A08FB7" w14:textId="77777777" w:rsidR="001E1EDE" w:rsidRPr="00D85A4A" w:rsidRDefault="001E1EDE" w:rsidP="007B6F82">
            <w:r w:rsidRPr="00D85A4A">
              <w:t>PaO</w:t>
            </w:r>
            <w:r w:rsidRPr="00E85851">
              <w:rPr>
                <w:vertAlign w:val="subscript"/>
              </w:rPr>
              <w:t>2</w:t>
            </w:r>
            <w:r w:rsidRPr="00D85A4A">
              <w:t xml:space="preserve"> / FiO</w:t>
            </w:r>
            <w:r w:rsidRPr="00E85851">
              <w:rPr>
                <w:vertAlign w:val="subscript"/>
              </w:rPr>
              <w:t>2</w:t>
            </w:r>
            <w:r w:rsidRPr="00D85A4A">
              <w:t xml:space="preserve"> (kPa)</w:t>
            </w:r>
          </w:p>
          <w:p w14:paraId="54A08FB8" w14:textId="77777777" w:rsidR="001E1EDE" w:rsidRPr="00E85851" w:rsidRDefault="001E1EDE" w:rsidP="007B6F82">
            <w:pPr>
              <w:rPr>
                <w:b/>
              </w:rPr>
            </w:pPr>
            <w:r w:rsidRPr="00E85851">
              <w:rPr>
                <w:b/>
              </w:rPr>
              <w:t>Pharmacological therapy</w:t>
            </w:r>
          </w:p>
          <w:p w14:paraId="54A08FB9" w14:textId="77777777" w:rsidR="001E1EDE" w:rsidRPr="00D85A4A" w:rsidRDefault="001E1EDE" w:rsidP="007B6F82">
            <w:r w:rsidRPr="00D85A4A">
              <w:t>Vasopressor</w:t>
            </w:r>
            <w:r>
              <w:t xml:space="preserve">, yes </w:t>
            </w:r>
          </w:p>
          <w:p w14:paraId="54A08FBA" w14:textId="77777777" w:rsidR="001E1EDE" w:rsidRPr="00D85A4A" w:rsidRDefault="001E1EDE" w:rsidP="007B6F82">
            <w:r w:rsidRPr="00D85A4A">
              <w:t>Inotropes</w:t>
            </w:r>
            <w:r>
              <w:t>, yes</w:t>
            </w:r>
          </w:p>
          <w:p w14:paraId="54A08FBB" w14:textId="77777777" w:rsidR="001E1EDE" w:rsidRPr="00D85A4A" w:rsidRDefault="001E1EDE" w:rsidP="007B6F82">
            <w:r w:rsidRPr="00D85A4A">
              <w:lastRenderedPageBreak/>
              <w:t>Dual antiplatelet</w:t>
            </w:r>
            <w:r>
              <w:t>, yes</w:t>
            </w:r>
          </w:p>
        </w:tc>
        <w:tc>
          <w:tcPr>
            <w:tcW w:w="3142" w:type="dxa"/>
          </w:tcPr>
          <w:p w14:paraId="54A08FBC" w14:textId="77777777" w:rsidR="001E1EDE" w:rsidRPr="00D85A4A" w:rsidRDefault="001E1EDE" w:rsidP="007B6F82"/>
          <w:p w14:paraId="54A08FBD" w14:textId="77777777" w:rsidR="001E1EDE" w:rsidRPr="00FC32A7" w:rsidRDefault="001E1EDE" w:rsidP="0076710D">
            <w:pPr>
              <w:jc w:val="center"/>
              <w:rPr>
                <w:lang w:val="en-GB"/>
              </w:rPr>
            </w:pPr>
            <w:r>
              <w:rPr>
                <w:lang w:val="el-GR"/>
              </w:rPr>
              <w:t>47</w:t>
            </w:r>
            <w:r>
              <w:rPr>
                <w:lang w:val="en-GB"/>
              </w:rPr>
              <w:t>(</w:t>
            </w:r>
            <w:r w:rsidRPr="00E85851">
              <w:rPr>
                <w:lang w:val="el-GR"/>
              </w:rPr>
              <w:t>24</w:t>
            </w:r>
            <w:r>
              <w:rPr>
                <w:lang w:val="en-GB"/>
              </w:rPr>
              <w:t>)</w:t>
            </w:r>
          </w:p>
          <w:p w14:paraId="54A08FBE" w14:textId="77777777" w:rsidR="001E1EDE" w:rsidRPr="00D85A4A" w:rsidRDefault="001E1EDE" w:rsidP="0076710D">
            <w:pPr>
              <w:jc w:val="center"/>
            </w:pPr>
            <w:r>
              <w:t>39</w:t>
            </w:r>
            <w:r w:rsidRPr="00D85A4A">
              <w:t>(60)</w:t>
            </w:r>
          </w:p>
          <w:p w14:paraId="54A08FBF" w14:textId="77777777" w:rsidR="001E1EDE" w:rsidRPr="00FC32A7" w:rsidRDefault="001E1EDE" w:rsidP="0076710D">
            <w:pPr>
              <w:jc w:val="center"/>
              <w:rPr>
                <w:lang w:val="en-GB"/>
              </w:rPr>
            </w:pPr>
            <w:r>
              <w:rPr>
                <w:lang w:val="el-GR"/>
              </w:rPr>
              <w:t>170</w:t>
            </w:r>
            <w:r>
              <w:rPr>
                <w:lang w:val="en-GB"/>
              </w:rPr>
              <w:t>(</w:t>
            </w:r>
            <w:r w:rsidRPr="00E85851">
              <w:rPr>
                <w:lang w:val="el-GR"/>
              </w:rPr>
              <w:t>20</w:t>
            </w:r>
            <w:r>
              <w:rPr>
                <w:lang w:val="en-GB"/>
              </w:rPr>
              <w:t>)</w:t>
            </w:r>
          </w:p>
          <w:p w14:paraId="54A08FC0" w14:textId="77777777" w:rsidR="001E1EDE" w:rsidRPr="00FC32A7" w:rsidRDefault="001E1EDE" w:rsidP="0076710D">
            <w:pPr>
              <w:jc w:val="center"/>
              <w:rPr>
                <w:lang w:val="en-GB"/>
              </w:rPr>
            </w:pPr>
            <w:r>
              <w:rPr>
                <w:lang w:val="el-GR"/>
              </w:rPr>
              <w:t>77</w:t>
            </w:r>
            <w:r>
              <w:rPr>
                <w:lang w:val="en-GB"/>
              </w:rPr>
              <w:t>(</w:t>
            </w:r>
            <w:r w:rsidRPr="00E85851">
              <w:rPr>
                <w:lang w:val="el-GR"/>
              </w:rPr>
              <w:t>25</w:t>
            </w:r>
            <w:r>
              <w:rPr>
                <w:lang w:val="en-GB"/>
              </w:rPr>
              <w:t>)</w:t>
            </w:r>
          </w:p>
          <w:p w14:paraId="54A08FC1" w14:textId="77777777" w:rsidR="001E1EDE" w:rsidRDefault="001E1EDE" w:rsidP="0076710D">
            <w:pPr>
              <w:jc w:val="center"/>
              <w:rPr>
                <w:lang w:val="en-GB"/>
              </w:rPr>
            </w:pPr>
            <w:r>
              <w:rPr>
                <w:lang w:val="el-GR"/>
              </w:rPr>
              <w:t>27</w:t>
            </w:r>
            <w:r>
              <w:rPr>
                <w:lang w:val="en-GB"/>
              </w:rPr>
              <w:t>(</w:t>
            </w:r>
            <w:r w:rsidRPr="00E85851">
              <w:rPr>
                <w:lang w:val="el-GR"/>
              </w:rPr>
              <w:t>8</w:t>
            </w:r>
            <w:r>
              <w:rPr>
                <w:lang w:val="en-GB"/>
              </w:rPr>
              <w:t>)</w:t>
            </w:r>
          </w:p>
          <w:p w14:paraId="54A08FC2" w14:textId="77777777" w:rsidR="001E1EDE" w:rsidRDefault="001E1EDE" w:rsidP="0076710D">
            <w:pPr>
              <w:jc w:val="center"/>
            </w:pPr>
          </w:p>
          <w:p w14:paraId="54A08FC3" w14:textId="77777777" w:rsidR="001E1EDE" w:rsidRPr="00D85A4A" w:rsidRDefault="001E1EDE" w:rsidP="0076710D">
            <w:pPr>
              <w:jc w:val="center"/>
            </w:pPr>
            <w:r>
              <w:t>26</w:t>
            </w:r>
            <w:r w:rsidRPr="00D85A4A">
              <w:t>(40)</w:t>
            </w:r>
          </w:p>
          <w:p w14:paraId="54A08FC4" w14:textId="77777777" w:rsidR="001E1EDE" w:rsidRPr="00D85A4A" w:rsidRDefault="001E1EDE" w:rsidP="0076710D">
            <w:pPr>
              <w:jc w:val="center"/>
            </w:pPr>
            <w:r w:rsidRPr="00D85A4A">
              <w:t>11(17)</w:t>
            </w:r>
          </w:p>
          <w:p w14:paraId="54A08FC5" w14:textId="77777777" w:rsidR="001E1EDE" w:rsidRPr="00D85A4A" w:rsidRDefault="001E1EDE" w:rsidP="0076710D">
            <w:pPr>
              <w:jc w:val="center"/>
            </w:pPr>
            <w:r>
              <w:t>6</w:t>
            </w:r>
            <w:r w:rsidRPr="00D85A4A">
              <w:t>(9)</w:t>
            </w:r>
          </w:p>
          <w:p w14:paraId="54A08FC6" w14:textId="77777777" w:rsidR="001E1EDE" w:rsidRPr="00D85A4A" w:rsidRDefault="001E1EDE" w:rsidP="0076710D">
            <w:pPr>
              <w:jc w:val="center"/>
            </w:pPr>
            <w:r w:rsidRPr="00D85A4A">
              <w:t>6(9)</w:t>
            </w:r>
          </w:p>
          <w:p w14:paraId="54A08FC7" w14:textId="77777777" w:rsidR="001E1EDE" w:rsidRPr="00D85A4A" w:rsidRDefault="001E1EDE" w:rsidP="0076710D">
            <w:pPr>
              <w:jc w:val="center"/>
            </w:pPr>
            <w:r w:rsidRPr="00D85A4A">
              <w:t>5(8)</w:t>
            </w:r>
          </w:p>
          <w:p w14:paraId="54A08FC8" w14:textId="77777777" w:rsidR="001E1EDE" w:rsidRPr="00D85A4A" w:rsidRDefault="001E1EDE" w:rsidP="0076710D">
            <w:pPr>
              <w:jc w:val="center"/>
            </w:pPr>
            <w:r w:rsidRPr="00D85A4A">
              <w:t>3(5)</w:t>
            </w:r>
          </w:p>
          <w:p w14:paraId="54A08FC9" w14:textId="77777777" w:rsidR="001E1EDE" w:rsidRPr="00D85A4A" w:rsidRDefault="001E1EDE" w:rsidP="0076710D">
            <w:pPr>
              <w:jc w:val="center"/>
            </w:pPr>
            <w:r w:rsidRPr="00D85A4A">
              <w:t>2(3)</w:t>
            </w:r>
          </w:p>
          <w:p w14:paraId="54A08FCA" w14:textId="77777777" w:rsidR="001E1EDE" w:rsidRPr="00D85A4A" w:rsidRDefault="001E1EDE" w:rsidP="0076710D">
            <w:pPr>
              <w:jc w:val="center"/>
            </w:pPr>
            <w:r w:rsidRPr="00D85A4A">
              <w:t>2(3)</w:t>
            </w:r>
          </w:p>
          <w:p w14:paraId="54A08FCB" w14:textId="77777777" w:rsidR="001E1EDE" w:rsidRPr="00D85A4A" w:rsidRDefault="001E1EDE" w:rsidP="0076710D">
            <w:pPr>
              <w:jc w:val="center"/>
            </w:pPr>
            <w:r w:rsidRPr="00D85A4A">
              <w:t>1(2)</w:t>
            </w:r>
          </w:p>
          <w:p w14:paraId="54A08FCC" w14:textId="77777777" w:rsidR="001E1EDE" w:rsidRPr="00D85A4A" w:rsidRDefault="001E1EDE" w:rsidP="0076710D">
            <w:pPr>
              <w:jc w:val="center"/>
            </w:pPr>
          </w:p>
          <w:p w14:paraId="54A08FCD" w14:textId="77777777" w:rsidR="001E1EDE" w:rsidRPr="00FC32A7" w:rsidRDefault="001E1EDE" w:rsidP="0076710D">
            <w:pPr>
              <w:jc w:val="center"/>
              <w:rPr>
                <w:lang w:val="en-GB"/>
              </w:rPr>
            </w:pPr>
            <w:r>
              <w:rPr>
                <w:lang w:val="el-GR"/>
              </w:rPr>
              <w:t>18</w:t>
            </w:r>
            <w:r>
              <w:rPr>
                <w:lang w:val="en-GB"/>
              </w:rPr>
              <w:t>(</w:t>
            </w:r>
            <w:r w:rsidRPr="00E85851">
              <w:rPr>
                <w:lang w:val="el-GR"/>
              </w:rPr>
              <w:t>5</w:t>
            </w:r>
            <w:r>
              <w:rPr>
                <w:lang w:val="en-GB"/>
              </w:rPr>
              <w:t>)</w:t>
            </w:r>
          </w:p>
          <w:p w14:paraId="54A08FCE" w14:textId="77777777" w:rsidR="001E1EDE" w:rsidRPr="00D85A4A" w:rsidRDefault="001E1EDE" w:rsidP="0076710D">
            <w:pPr>
              <w:jc w:val="center"/>
            </w:pPr>
            <w:r w:rsidRPr="00D85A4A">
              <w:t>10</w:t>
            </w:r>
            <w:r>
              <w:rPr>
                <w:lang w:val="en-GB"/>
              </w:rPr>
              <w:t>(</w:t>
            </w:r>
            <w:r w:rsidRPr="00D85A4A">
              <w:t>6</w:t>
            </w:r>
            <w:r>
              <w:t>)</w:t>
            </w:r>
          </w:p>
          <w:p w14:paraId="54A08FCF" w14:textId="77777777" w:rsidR="001E1EDE" w:rsidRDefault="001E1EDE" w:rsidP="0076710D">
            <w:pPr>
              <w:jc w:val="center"/>
            </w:pPr>
            <w:r w:rsidRPr="00D85A4A">
              <w:t>9</w:t>
            </w:r>
            <w:r>
              <w:rPr>
                <w:lang w:val="en-GB"/>
              </w:rPr>
              <w:t>(</w:t>
            </w:r>
            <w:r w:rsidRPr="00D85A4A">
              <w:t>6</w:t>
            </w:r>
            <w:r>
              <w:t>)</w:t>
            </w:r>
          </w:p>
          <w:p w14:paraId="54A08FD0" w14:textId="77777777" w:rsidR="001E1EDE" w:rsidRDefault="001E1EDE" w:rsidP="0076710D">
            <w:pPr>
              <w:jc w:val="center"/>
            </w:pPr>
          </w:p>
          <w:p w14:paraId="54A08FD1" w14:textId="77777777" w:rsidR="001E1EDE" w:rsidRPr="00D85A4A" w:rsidRDefault="001E1EDE" w:rsidP="0076710D">
            <w:pPr>
              <w:jc w:val="center"/>
            </w:pPr>
            <w:r w:rsidRPr="00D85A4A">
              <w:t>9.5</w:t>
            </w:r>
            <w:r>
              <w:rPr>
                <w:lang w:val="en-GB"/>
              </w:rPr>
              <w:t>(</w:t>
            </w:r>
            <w:r w:rsidRPr="00D85A4A">
              <w:t>2.0</w:t>
            </w:r>
            <w:r>
              <w:t>)</w:t>
            </w:r>
          </w:p>
          <w:p w14:paraId="54A08FD2" w14:textId="77777777" w:rsidR="001E1EDE" w:rsidRPr="00D85A4A" w:rsidRDefault="001E1EDE" w:rsidP="0076710D">
            <w:pPr>
              <w:jc w:val="center"/>
            </w:pPr>
            <w:r w:rsidRPr="00D85A4A">
              <w:t>6.4</w:t>
            </w:r>
            <w:r>
              <w:rPr>
                <w:lang w:val="en-GB"/>
              </w:rPr>
              <w:t>(</w:t>
            </w:r>
            <w:r w:rsidRPr="00D85A4A">
              <w:t>1.4</w:t>
            </w:r>
            <w:r>
              <w:t>)</w:t>
            </w:r>
          </w:p>
          <w:p w14:paraId="54A08FD3" w14:textId="77777777" w:rsidR="001E1EDE" w:rsidRPr="00D85A4A" w:rsidRDefault="001E1EDE" w:rsidP="0076710D">
            <w:pPr>
              <w:jc w:val="center"/>
            </w:pPr>
            <w:r w:rsidRPr="00D85A4A">
              <w:t>7.38</w:t>
            </w:r>
            <w:r>
              <w:rPr>
                <w:lang w:val="en-GB"/>
              </w:rPr>
              <w:t>(</w:t>
            </w:r>
            <w:r w:rsidRPr="00D85A4A">
              <w:t>0.06</w:t>
            </w:r>
            <w:r>
              <w:t>)</w:t>
            </w:r>
          </w:p>
          <w:p w14:paraId="54A08FD4" w14:textId="77777777" w:rsidR="001E1EDE" w:rsidRPr="00D85A4A" w:rsidRDefault="001E1EDE" w:rsidP="0076710D">
            <w:pPr>
              <w:jc w:val="center"/>
            </w:pPr>
            <w:r w:rsidRPr="00D85A4A">
              <w:t>1.4</w:t>
            </w:r>
            <w:r>
              <w:rPr>
                <w:lang w:val="en-GB"/>
              </w:rPr>
              <w:t>(</w:t>
            </w:r>
            <w:r w:rsidRPr="00D85A4A">
              <w:t>0.6</w:t>
            </w:r>
            <w:r>
              <w:t>)</w:t>
            </w:r>
          </w:p>
          <w:p w14:paraId="54A08FD5" w14:textId="77777777" w:rsidR="001E1EDE" w:rsidRPr="00D85A4A" w:rsidRDefault="001E1EDE" w:rsidP="0076710D">
            <w:pPr>
              <w:jc w:val="center"/>
            </w:pPr>
            <w:r w:rsidRPr="00D85A4A">
              <w:t>1.5</w:t>
            </w:r>
            <w:r>
              <w:t>(</w:t>
            </w:r>
            <w:r w:rsidRPr="00D85A4A">
              <w:t>4.4</w:t>
            </w:r>
            <w:r>
              <w:t>)</w:t>
            </w:r>
          </w:p>
          <w:p w14:paraId="54A08FD6" w14:textId="77777777" w:rsidR="001E1EDE" w:rsidRPr="00D85A4A" w:rsidRDefault="001E1EDE" w:rsidP="0076710D">
            <w:pPr>
              <w:jc w:val="center"/>
            </w:pPr>
          </w:p>
          <w:p w14:paraId="54A08FD7" w14:textId="77777777" w:rsidR="001E1EDE" w:rsidRPr="00D85A4A" w:rsidRDefault="001E1EDE" w:rsidP="0076710D">
            <w:pPr>
              <w:jc w:val="center"/>
            </w:pPr>
            <w:r w:rsidRPr="00D85A4A">
              <w:t>113</w:t>
            </w:r>
            <w:r>
              <w:rPr>
                <w:lang w:val="en-GB"/>
              </w:rPr>
              <w:t>(</w:t>
            </w:r>
            <w:r w:rsidRPr="00D85A4A">
              <w:t>27</w:t>
            </w:r>
            <w:r>
              <w:t>)</w:t>
            </w:r>
          </w:p>
          <w:p w14:paraId="54A08FD8" w14:textId="77777777" w:rsidR="001E1EDE" w:rsidRPr="00D85A4A" w:rsidRDefault="001E1EDE" w:rsidP="0076710D">
            <w:pPr>
              <w:jc w:val="center"/>
            </w:pPr>
            <w:r w:rsidRPr="00D85A4A">
              <w:t>56</w:t>
            </w:r>
            <w:r>
              <w:rPr>
                <w:lang w:val="en-GB"/>
              </w:rPr>
              <w:t>(</w:t>
            </w:r>
            <w:r w:rsidRPr="00D85A4A">
              <w:t>12</w:t>
            </w:r>
            <w:r>
              <w:t>)</w:t>
            </w:r>
          </w:p>
          <w:p w14:paraId="54A08FD9" w14:textId="77777777" w:rsidR="001E1EDE" w:rsidRPr="00D85A4A" w:rsidRDefault="001E1EDE" w:rsidP="0076710D">
            <w:pPr>
              <w:jc w:val="center"/>
            </w:pPr>
            <w:r w:rsidRPr="00D85A4A">
              <w:t>75</w:t>
            </w:r>
            <w:r>
              <w:rPr>
                <w:lang w:val="en-GB"/>
              </w:rPr>
              <w:t>(</w:t>
            </w:r>
            <w:r w:rsidRPr="00D85A4A">
              <w:t>17</w:t>
            </w:r>
            <w:r>
              <w:t>)</w:t>
            </w:r>
          </w:p>
          <w:p w14:paraId="54A08FDA" w14:textId="77777777" w:rsidR="001E1EDE" w:rsidRPr="00D85A4A" w:rsidRDefault="001E1EDE" w:rsidP="0076710D">
            <w:pPr>
              <w:jc w:val="center"/>
            </w:pPr>
            <w:r w:rsidRPr="00D85A4A">
              <w:t>94</w:t>
            </w:r>
            <w:r>
              <w:rPr>
                <w:lang w:val="en-GB"/>
              </w:rPr>
              <w:t>(</w:t>
            </w:r>
            <w:r w:rsidRPr="00D85A4A">
              <w:t>23</w:t>
            </w:r>
            <w:r>
              <w:t>)</w:t>
            </w:r>
          </w:p>
          <w:p w14:paraId="54A08FDB" w14:textId="77777777" w:rsidR="001E1EDE" w:rsidRPr="00D85A4A" w:rsidRDefault="001E1EDE" w:rsidP="0076710D">
            <w:pPr>
              <w:jc w:val="center"/>
            </w:pPr>
          </w:p>
          <w:p w14:paraId="54A08FDC" w14:textId="77777777" w:rsidR="001E1EDE" w:rsidRPr="00D85A4A" w:rsidRDefault="001E1EDE" w:rsidP="0076710D">
            <w:pPr>
              <w:jc w:val="center"/>
            </w:pPr>
            <w:r w:rsidRPr="00D85A4A">
              <w:t>3.2</w:t>
            </w:r>
            <w:r>
              <w:rPr>
                <w:lang w:val="en-GB"/>
              </w:rPr>
              <w:t>(</w:t>
            </w:r>
            <w:r w:rsidRPr="00D85A4A">
              <w:t>1.1</w:t>
            </w:r>
            <w:r>
              <w:t>)</w:t>
            </w:r>
          </w:p>
          <w:p w14:paraId="54A08FDD" w14:textId="77777777" w:rsidR="001E1EDE" w:rsidRPr="00D85A4A" w:rsidRDefault="001E1EDE" w:rsidP="0076710D">
            <w:pPr>
              <w:jc w:val="center"/>
            </w:pPr>
            <w:r w:rsidRPr="00D85A4A">
              <w:t>3.0</w:t>
            </w:r>
            <w:r>
              <w:rPr>
                <w:lang w:val="en-GB"/>
              </w:rPr>
              <w:t>(</w:t>
            </w:r>
            <w:r w:rsidRPr="00D85A4A">
              <w:t>4.5</w:t>
            </w:r>
            <w:r>
              <w:t>)</w:t>
            </w:r>
          </w:p>
          <w:p w14:paraId="54A08FDE" w14:textId="77777777" w:rsidR="001E1EDE" w:rsidRPr="00D85A4A" w:rsidRDefault="001E1EDE" w:rsidP="0076710D">
            <w:pPr>
              <w:jc w:val="center"/>
            </w:pPr>
            <w:r w:rsidRPr="00D85A4A">
              <w:t>21</w:t>
            </w:r>
            <w:r>
              <w:rPr>
                <w:lang w:val="en-GB"/>
              </w:rPr>
              <w:t>(</w:t>
            </w:r>
            <w:r w:rsidRPr="00D85A4A">
              <w:t>7</w:t>
            </w:r>
            <w:r>
              <w:t>)</w:t>
            </w:r>
          </w:p>
          <w:p w14:paraId="54A08FDF" w14:textId="77777777" w:rsidR="001E1EDE" w:rsidRDefault="001E1EDE" w:rsidP="0076710D">
            <w:pPr>
              <w:jc w:val="center"/>
            </w:pPr>
            <w:r w:rsidRPr="00D85A4A">
              <w:t>56.4</w:t>
            </w:r>
            <w:r>
              <w:rPr>
                <w:lang w:val="en-GB"/>
              </w:rPr>
              <w:t>(</w:t>
            </w:r>
            <w:r w:rsidRPr="00D85A4A">
              <w:t>20.1</w:t>
            </w:r>
            <w:r>
              <w:t>)</w:t>
            </w:r>
          </w:p>
          <w:p w14:paraId="54A08FE0" w14:textId="77777777" w:rsidR="001E1EDE" w:rsidRDefault="001E1EDE" w:rsidP="0076710D">
            <w:pPr>
              <w:jc w:val="center"/>
            </w:pPr>
          </w:p>
          <w:p w14:paraId="54A08FE1" w14:textId="77777777" w:rsidR="001E1EDE" w:rsidRPr="00D85A4A" w:rsidRDefault="001E1EDE" w:rsidP="0076710D">
            <w:pPr>
              <w:jc w:val="center"/>
            </w:pPr>
            <w:r w:rsidRPr="00D85A4A">
              <w:t>24(37)</w:t>
            </w:r>
          </w:p>
          <w:p w14:paraId="54A08FE2" w14:textId="77777777" w:rsidR="001E1EDE" w:rsidRPr="00D85A4A" w:rsidRDefault="001E1EDE" w:rsidP="0076710D">
            <w:pPr>
              <w:jc w:val="center"/>
            </w:pPr>
            <w:r>
              <w:t>8</w:t>
            </w:r>
            <w:r w:rsidRPr="00D85A4A">
              <w:t>(12)</w:t>
            </w:r>
          </w:p>
          <w:p w14:paraId="54A08FE3" w14:textId="77777777" w:rsidR="001E1EDE" w:rsidRPr="00D85A4A" w:rsidRDefault="001E1EDE" w:rsidP="0076710D">
            <w:pPr>
              <w:jc w:val="center"/>
            </w:pPr>
            <w:r w:rsidRPr="00D85A4A">
              <w:t>33(51)</w:t>
            </w:r>
          </w:p>
          <w:p w14:paraId="54A08FE4" w14:textId="77777777" w:rsidR="001E1EDE" w:rsidRPr="00D85A4A" w:rsidRDefault="001E1EDE" w:rsidP="0076710D">
            <w:pPr>
              <w:shd w:val="clear" w:color="auto" w:fill="FFFFFF"/>
              <w:jc w:val="center"/>
            </w:pPr>
            <w:r w:rsidRPr="00D85A4A">
              <w:t>6</w:t>
            </w:r>
            <w:r>
              <w:rPr>
                <w:lang w:val="en-GB"/>
              </w:rPr>
              <w:t>(</w:t>
            </w:r>
            <w:r w:rsidRPr="00D85A4A">
              <w:t>4.6</w:t>
            </w:r>
            <w:r>
              <w:t>)</w:t>
            </w:r>
          </w:p>
          <w:p w14:paraId="54A08FE5" w14:textId="77777777" w:rsidR="001E1EDE" w:rsidRPr="00D85A4A" w:rsidRDefault="001E1EDE" w:rsidP="0076710D">
            <w:pPr>
              <w:shd w:val="clear" w:color="auto" w:fill="FFFFFF"/>
              <w:jc w:val="center"/>
            </w:pPr>
            <w:r w:rsidRPr="00D85A4A">
              <w:t>20</w:t>
            </w:r>
            <w:r>
              <w:rPr>
                <w:lang w:val="en-GB"/>
              </w:rPr>
              <w:t>(</w:t>
            </w:r>
            <w:r w:rsidRPr="00D85A4A">
              <w:t>11</w:t>
            </w:r>
            <w:r>
              <w:t>)</w:t>
            </w:r>
          </w:p>
          <w:p w14:paraId="54A08FE6" w14:textId="77777777" w:rsidR="001E1EDE" w:rsidRPr="00D85A4A" w:rsidRDefault="001E1EDE" w:rsidP="0076710D">
            <w:pPr>
              <w:shd w:val="clear" w:color="auto" w:fill="FFFFFF"/>
              <w:jc w:val="center"/>
            </w:pPr>
            <w:r w:rsidRPr="00D85A4A">
              <w:t>35</w:t>
            </w:r>
            <w:r>
              <w:rPr>
                <w:lang w:val="en-GB"/>
              </w:rPr>
              <w:t>(</w:t>
            </w:r>
            <w:r w:rsidRPr="00D85A4A">
              <w:t>10</w:t>
            </w:r>
            <w:r>
              <w:t>)</w:t>
            </w:r>
          </w:p>
          <w:p w14:paraId="54A08FE7" w14:textId="77777777" w:rsidR="001E1EDE" w:rsidRPr="00D85A4A" w:rsidRDefault="001E1EDE" w:rsidP="0076710D">
            <w:pPr>
              <w:shd w:val="clear" w:color="auto" w:fill="FFFFFF"/>
              <w:jc w:val="center"/>
            </w:pPr>
            <w:r>
              <w:t>26</w:t>
            </w:r>
            <w:r>
              <w:rPr>
                <w:lang w:val="en-GB"/>
              </w:rPr>
              <w:t>(</w:t>
            </w:r>
            <w:r>
              <w:t>12)</w:t>
            </w:r>
          </w:p>
          <w:p w14:paraId="54A08FE8" w14:textId="77777777" w:rsidR="001E1EDE" w:rsidRPr="00D85A4A" w:rsidRDefault="001E1EDE" w:rsidP="0076710D">
            <w:pPr>
              <w:shd w:val="clear" w:color="auto" w:fill="FFFFFF"/>
              <w:jc w:val="center"/>
            </w:pPr>
          </w:p>
          <w:p w14:paraId="54A08FE9" w14:textId="77777777" w:rsidR="001E1EDE" w:rsidRPr="00D85A4A" w:rsidRDefault="001E1EDE" w:rsidP="0076710D">
            <w:pPr>
              <w:shd w:val="clear" w:color="auto" w:fill="FFFFFF"/>
              <w:jc w:val="center"/>
            </w:pPr>
            <w:r>
              <w:t>16</w:t>
            </w:r>
            <w:r w:rsidRPr="00D85A4A">
              <w:t>(25)</w:t>
            </w:r>
          </w:p>
          <w:p w14:paraId="54A08FEA" w14:textId="77777777" w:rsidR="001E1EDE" w:rsidRPr="00D85A4A" w:rsidRDefault="001E1EDE" w:rsidP="0076710D">
            <w:pPr>
              <w:shd w:val="clear" w:color="auto" w:fill="FFFFFF"/>
              <w:jc w:val="center"/>
            </w:pPr>
            <w:r>
              <w:t>2</w:t>
            </w:r>
            <w:r w:rsidRPr="00D85A4A">
              <w:t>(3)</w:t>
            </w:r>
          </w:p>
          <w:p w14:paraId="54A08FEB" w14:textId="77777777" w:rsidR="001E1EDE" w:rsidRPr="00D85A4A" w:rsidRDefault="001E1EDE" w:rsidP="0076710D">
            <w:pPr>
              <w:shd w:val="clear" w:color="auto" w:fill="FFFFFF"/>
              <w:jc w:val="center"/>
            </w:pPr>
            <w:r w:rsidRPr="00D85A4A">
              <w:lastRenderedPageBreak/>
              <w:t>1(2)</w:t>
            </w:r>
          </w:p>
        </w:tc>
      </w:tr>
    </w:tbl>
    <w:p w14:paraId="54A08FED" w14:textId="77777777" w:rsidR="00BA2347" w:rsidRDefault="00BA2347" w:rsidP="004F366A">
      <w:pPr>
        <w:shd w:val="clear" w:color="auto" w:fill="FFFFFF"/>
        <w:ind w:right="113"/>
        <w:jc w:val="both"/>
      </w:pPr>
      <w:r w:rsidRPr="00D85A4A">
        <w:lastRenderedPageBreak/>
        <w:t xml:space="preserve">Data </w:t>
      </w:r>
      <w:r>
        <w:t>for continuous variables are represented as median</w:t>
      </w:r>
      <w:r w:rsidRPr="00D85A4A">
        <w:fldChar w:fldCharType="begin"/>
      </w:r>
      <w:r w:rsidRPr="00D85A4A">
        <w:instrText xml:space="preserve"> QUOTE </w:instrText>
      </w:r>
      <w:r w:rsidR="000B6646">
        <w:pict w14:anchorId="54A08F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65A56&quot;/&gt;&lt;wsp:rsid wsp:val=&quot;00021FF0&quot;/&gt;&lt;wsp:rsid wsp:val=&quot;0003160F&quot;/&gt;&lt;wsp:rsid wsp:val=&quot;00064F7E&quot;/&gt;&lt;wsp:rsid wsp:val=&quot;000F7BD0&quot;/&gt;&lt;wsp:rsid wsp:val=&quot;001131B5&quot;/&gt;&lt;wsp:rsid wsp:val=&quot;00115DE8&quot;/&gt;&lt;wsp:rsid wsp:val=&quot;00135027&quot;/&gt;&lt;wsp:rsid wsp:val=&quot;001919B1&quot;/&gt;&lt;wsp:rsid wsp:val=&quot;00193FDA&quot;/&gt;&lt;wsp:rsid wsp:val=&quot;001C6262&quot;/&gt;&lt;wsp:rsid wsp:val=&quot;00214E36&quot;/&gt;&lt;wsp:rsid wsp:val=&quot;00214FA8&quot;/&gt;&lt;wsp:rsid wsp:val=&quot;0025649B&quot;/&gt;&lt;wsp:rsid wsp:val=&quot;002C6695&quot;/&gt;&lt;wsp:rsid wsp:val=&quot;002D366E&quot;/&gt;&lt;wsp:rsid wsp:val=&quot;002D3694&quot;/&gt;&lt;wsp:rsid wsp:val=&quot;002E4A5E&quot;/&gt;&lt;wsp:rsid wsp:val=&quot;002F46CC&quot;/&gt;&lt;wsp:rsid wsp:val=&quot;00304F00&quot;/&gt;&lt;wsp:rsid wsp:val=&quot;0036044E&quot;/&gt;&lt;wsp:rsid wsp:val=&quot;003B0EBD&quot;/&gt;&lt;wsp:rsid wsp:val=&quot;003C68FC&quot;/&gt;&lt;wsp:rsid wsp:val=&quot;004352D2&quot;/&gt;&lt;wsp:rsid wsp:val=&quot;004A7C95&quot;/&gt;&lt;wsp:rsid wsp:val=&quot;004D6C61&quot;/&gt;&lt;wsp:rsid wsp:val=&quot;0059329B&quot;/&gt;&lt;wsp:rsid wsp:val=&quot;005A2DC6&quot;/&gt;&lt;wsp:rsid wsp:val=&quot;0065403A&quot;/&gt;&lt;wsp:rsid wsp:val=&quot;006A56C3&quot;/&gt;&lt;wsp:rsid wsp:val=&quot;007A0E62&quot;/&gt;&lt;wsp:rsid wsp:val=&quot;007D36FA&quot;/&gt;&lt;wsp:rsid wsp:val=&quot;00847D83&quot;/&gt;&lt;wsp:rsid wsp:val=&quot;008739CB&quot;/&gt;&lt;wsp:rsid wsp:val=&quot;0088407C&quot;/&gt;&lt;wsp:rsid wsp:val=&quot;008A210D&quot;/&gt;&lt;wsp:rsid wsp:val=&quot;008E01B2&quot;/&gt;&lt;wsp:rsid wsp:val=&quot;008E0427&quot;/&gt;&lt;wsp:rsid wsp:val=&quot;008E0D00&quot;/&gt;&lt;wsp:rsid wsp:val=&quot;00934774&quot;/&gt;&lt;wsp:rsid wsp:val=&quot;009531F1&quot;/&gt;&lt;wsp:rsid wsp:val=&quot;00986E96&quot;/&gt;&lt;wsp:rsid wsp:val=&quot;009C1F09&quot;/&gt;&lt;wsp:rsid wsp:val=&quot;009C31C4&quot;/&gt;&lt;wsp:rsid wsp:val=&quot;009E4B69&quot;/&gt;&lt;wsp:rsid wsp:val=&quot;00A214C0&quot;/&gt;&lt;wsp:rsid wsp:val=&quot;00A43987&quot;/&gt;&lt;wsp:rsid wsp:val=&quot;00A65A56&quot;/&gt;&lt;wsp:rsid wsp:val=&quot;00AC0590&quot;/&gt;&lt;wsp:rsid wsp:val=&quot;00AE1375&quot;/&gt;&lt;wsp:rsid wsp:val=&quot;00B07D4A&quot;/&gt;&lt;wsp:rsid wsp:val=&quot;00B60E32&quot;/&gt;&lt;wsp:rsid wsp:val=&quot;00B74F3E&quot;/&gt;&lt;wsp:rsid wsp:val=&quot;00BA3AAA&quot;/&gt;&lt;wsp:rsid wsp:val=&quot;00C00A43&quot;/&gt;&lt;wsp:rsid wsp:val=&quot;00C02A11&quot;/&gt;&lt;wsp:rsid wsp:val=&quot;00C80090&quot;/&gt;&lt;wsp:rsid wsp:val=&quot;00CC1A50&quot;/&gt;&lt;wsp:rsid wsp:val=&quot;00CD1E56&quot;/&gt;&lt;wsp:rsid wsp:val=&quot;00CD3498&quot;/&gt;&lt;wsp:rsid wsp:val=&quot;00D5201F&quot;/&gt;&lt;wsp:rsid wsp:val=&quot;00D96F6C&quot;/&gt;&lt;wsp:rsid wsp:val=&quot;00DF1860&quot;/&gt;&lt;wsp:rsid wsp:val=&quot;00DF517C&quot;/&gt;&lt;wsp:rsid wsp:val=&quot;00E3595D&quot;/&gt;&lt;wsp:rsid wsp:val=&quot;00E7728F&quot;/&gt;&lt;wsp:rsid wsp:val=&quot;00E80873&quot;/&gt;&lt;wsp:rsid wsp:val=&quot;00E94DCD&quot;/&gt;&lt;wsp:rsid wsp:val=&quot;00F16226&quot;/&gt;&lt;wsp:rsid wsp:val=&quot;00F56513&quot;/&gt;&lt;wsp:rsid wsp:val=&quot;00F7034B&quot;/&gt;&lt;wsp:rsid wsp:val=&quot;00F97D55&quot;/&gt;&lt;/wsp:rsids&gt;&lt;/w:docPr&gt;&lt;w:body&gt;&lt;w:p wsp:rsidR=&quot;00000000&quot; wsp:rsidRDefault=&quot;008E0D00&quot;&gt;&lt;m:oMathPara&gt;&lt;m:oMath&gt;&lt;m:r&gt;&lt;w:rPr&gt;&lt;w:rFonts w:ascii=&quot;Cambria Math&quot; w:h-ansi=&quot;Cambria Math&quot;/&gt;&lt;wx:font wx:val=&quot;Cambria Math&quot;/&gt;&lt;w:i/&gt;&lt;w:sz-cs w:val=&quot;20&quot;/&gt;&lt;/w:rPr&gt;&lt;m:t&gt;å±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4" o:title="" chromakey="white"/>
          </v:shape>
        </w:pict>
      </w:r>
      <w:r w:rsidRPr="00D85A4A">
        <w:instrText xml:space="preserve"> </w:instrText>
      </w:r>
      <w:r w:rsidRPr="00D85A4A">
        <w:fldChar w:fldCharType="separate"/>
      </w:r>
      <w:r w:rsidRPr="00D85A4A">
        <w:t xml:space="preserve"> </w:t>
      </w:r>
      <w:r>
        <w:t>(</w:t>
      </w:r>
      <w:r w:rsidRPr="00D85A4A">
        <w:t>inter</w:t>
      </w:r>
      <w:r w:rsidRPr="00D85A4A">
        <w:fldChar w:fldCharType="end"/>
      </w:r>
      <w:r w:rsidRPr="00D85A4A">
        <w:t>quartile range</w:t>
      </w:r>
      <w:r>
        <w:t>)</w:t>
      </w:r>
      <w:r w:rsidRPr="00D85A4A">
        <w:t xml:space="preserve"> </w:t>
      </w:r>
      <w:r>
        <w:t>and categorical variables as</w:t>
      </w:r>
      <w:r w:rsidRPr="00D85A4A">
        <w:t xml:space="preserve"> co</w:t>
      </w:r>
      <w:r>
        <w:t>unt with percentages in brackets</w:t>
      </w:r>
    </w:p>
    <w:p w14:paraId="54A08FEE" w14:textId="77777777" w:rsidR="00BA2347" w:rsidRPr="004F366A" w:rsidRDefault="00BA2347" w:rsidP="004F366A">
      <w:pPr>
        <w:shd w:val="clear" w:color="auto" w:fill="FFFFFF"/>
        <w:spacing w:after="60" w:line="210" w:lineRule="atLeast"/>
        <w:jc w:val="both"/>
        <w:rPr>
          <w:rFonts w:ascii="Arial" w:hAnsi="Arial" w:cs="Arial"/>
          <w:color w:val="222222"/>
          <w:shd w:val="clear" w:color="auto" w:fill="FFFFFF"/>
        </w:rPr>
      </w:pPr>
      <w:r>
        <w:t xml:space="preserve">BMI, Body mass index; </w:t>
      </w:r>
      <w:r w:rsidR="004F366A" w:rsidRPr="000B6646">
        <w:rPr>
          <w:color w:val="000033"/>
          <w:lang w:eastAsia="en-GB"/>
        </w:rPr>
        <w:t xml:space="preserve">APACHE-II score, </w:t>
      </w:r>
      <w:r w:rsidR="004F366A" w:rsidRPr="000B6646">
        <w:rPr>
          <w:color w:val="222222"/>
          <w:shd w:val="clear" w:color="auto" w:fill="FFFFFF"/>
        </w:rPr>
        <w:t xml:space="preserve">Acute Physiology And Chronic Health Evaluation; </w:t>
      </w:r>
      <w:r w:rsidRPr="000B6646">
        <w:t xml:space="preserve">APRV, Airway </w:t>
      </w:r>
      <w:bookmarkStart w:id="0" w:name="_GoBack"/>
      <w:bookmarkEnd w:id="0"/>
      <w:r w:rsidRPr="000B6646">
        <w:t>pressure release ventilation; ECMO, extracorporeal membrane oxygenation</w:t>
      </w:r>
      <w:r w:rsidR="004F366A" w:rsidRPr="000B6646">
        <w:t>;</w:t>
      </w:r>
      <w:r w:rsidR="004F366A" w:rsidRPr="000B6646">
        <w:rPr>
          <w:color w:val="222222"/>
          <w:shd w:val="clear" w:color="auto" w:fill="FFFFFF"/>
        </w:rPr>
        <w:t xml:space="preserve"> SOFA score, </w:t>
      </w:r>
      <w:r w:rsidR="004F366A" w:rsidRPr="000B6646">
        <w:rPr>
          <w:shd w:val="clear" w:color="auto" w:fill="FFFFFF"/>
        </w:rPr>
        <w:t>Sequential Organ Failure Assessment</w:t>
      </w:r>
    </w:p>
    <w:p w14:paraId="54A08FEF" w14:textId="77777777" w:rsidR="0041760D" w:rsidRDefault="000B6646"/>
    <w:sectPr w:rsidR="004176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EDE"/>
    <w:rsid w:val="000B6646"/>
    <w:rsid w:val="001E1EDE"/>
    <w:rsid w:val="003E28E1"/>
    <w:rsid w:val="004E2444"/>
    <w:rsid w:val="004F366A"/>
    <w:rsid w:val="0076710D"/>
    <w:rsid w:val="00986E96"/>
    <w:rsid w:val="00A214C0"/>
    <w:rsid w:val="00BA2347"/>
    <w:rsid w:val="00EE281A"/>
    <w:rsid w:val="00EE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A08F87"/>
  <w15:docId w15:val="{C1663686-FC18-4A13-B4C7-1D724720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1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2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81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Stavros Dimopoulos</dc:creator>
  <cp:lastModifiedBy>Baeuerlein, Christopher</cp:lastModifiedBy>
  <cp:revision>5</cp:revision>
  <dcterms:created xsi:type="dcterms:W3CDTF">2018-04-04T21:35:00Z</dcterms:created>
  <dcterms:modified xsi:type="dcterms:W3CDTF">2018-10-03T17:53:00Z</dcterms:modified>
</cp:coreProperties>
</file>