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FD62D" w14:textId="5AD0B14B" w:rsidR="00DE1DF5" w:rsidRPr="003C1E89" w:rsidRDefault="00AA6685" w:rsidP="00D37D91">
      <w:pPr>
        <w:spacing w:line="480" w:lineRule="auto"/>
        <w:rPr>
          <w:rFonts w:ascii="Times New Roman" w:hAnsi="Times New Roman" w:cs="Times New Roman"/>
          <w:b/>
          <w:bCs/>
          <w:lang w:val="en-CA"/>
        </w:rPr>
      </w:pPr>
      <w:bookmarkStart w:id="0" w:name="_GoBack"/>
      <w:bookmarkEnd w:id="0"/>
      <w:r w:rsidRPr="003C1E89">
        <w:rPr>
          <w:rFonts w:ascii="Times New Roman" w:hAnsi="Times New Roman" w:cs="Times New Roman"/>
          <w:b/>
          <w:bCs/>
          <w:lang w:val="en-CA"/>
        </w:rPr>
        <w:t>Online Supplement</w:t>
      </w:r>
      <w:r w:rsidR="00957302" w:rsidRPr="003C1E89">
        <w:rPr>
          <w:rFonts w:ascii="Times New Roman" w:hAnsi="Times New Roman" w:cs="Times New Roman"/>
          <w:b/>
          <w:bCs/>
          <w:lang w:val="en-CA"/>
        </w:rPr>
        <w:t xml:space="preserve"> 1 - Methods</w:t>
      </w:r>
    </w:p>
    <w:p w14:paraId="55DB38DA" w14:textId="77777777" w:rsidR="003C1E89" w:rsidRDefault="003C1E89" w:rsidP="00D37D91">
      <w:pPr>
        <w:spacing w:line="480" w:lineRule="auto"/>
        <w:rPr>
          <w:rFonts w:ascii="Times New Roman" w:hAnsi="Times New Roman" w:cs="Times New Roman"/>
          <w:b/>
          <w:bCs/>
          <w:lang w:val="en-CA"/>
        </w:rPr>
      </w:pPr>
    </w:p>
    <w:p w14:paraId="79E00E5B" w14:textId="77777777" w:rsidR="00F231FA" w:rsidRPr="003C1E89" w:rsidRDefault="00957302" w:rsidP="00D37D91">
      <w:pPr>
        <w:spacing w:line="480" w:lineRule="auto"/>
        <w:rPr>
          <w:rFonts w:ascii="Times New Roman" w:hAnsi="Times New Roman" w:cs="Times New Roman"/>
          <w:lang w:val="en-CA"/>
        </w:rPr>
      </w:pPr>
      <w:r w:rsidRPr="003C1E89">
        <w:rPr>
          <w:rFonts w:ascii="Times New Roman" w:hAnsi="Times New Roman" w:cs="Times New Roman"/>
          <w:b/>
          <w:bCs/>
          <w:lang w:val="en-CA"/>
        </w:rPr>
        <w:t>Antimicrobial Stewardship Interventions</w:t>
      </w:r>
      <w:r w:rsidRPr="003C1E89">
        <w:rPr>
          <w:rFonts w:ascii="Times New Roman" w:hAnsi="Times New Roman" w:cs="Times New Roman"/>
          <w:lang w:val="en-CA"/>
        </w:rPr>
        <w:t xml:space="preserve"> </w:t>
      </w:r>
    </w:p>
    <w:p w14:paraId="5620E7C0" w14:textId="77777777" w:rsidR="003C1E89" w:rsidRDefault="003C1E89" w:rsidP="00D37D91">
      <w:pPr>
        <w:spacing w:line="480" w:lineRule="auto"/>
        <w:rPr>
          <w:rFonts w:ascii="Times New Roman" w:hAnsi="Times New Roman" w:cs="Times New Roman"/>
          <w:b/>
          <w:iCs/>
          <w:sz w:val="20"/>
          <w:szCs w:val="20"/>
          <w:lang w:val="en-CA"/>
        </w:rPr>
      </w:pPr>
    </w:p>
    <w:p w14:paraId="2393A2C9" w14:textId="77777777" w:rsidR="00957302" w:rsidRPr="003C1E89" w:rsidRDefault="00957302" w:rsidP="00D37D91">
      <w:pPr>
        <w:spacing w:line="480" w:lineRule="auto"/>
        <w:rPr>
          <w:rFonts w:ascii="Times New Roman" w:hAnsi="Times New Roman" w:cs="Times New Roman"/>
          <w:b/>
          <w:iCs/>
          <w:sz w:val="20"/>
          <w:szCs w:val="20"/>
          <w:lang w:val="en-CA"/>
        </w:rPr>
      </w:pPr>
      <w:r w:rsidRPr="003C1E89">
        <w:rPr>
          <w:rFonts w:ascii="Times New Roman" w:hAnsi="Times New Roman" w:cs="Times New Roman"/>
          <w:b/>
          <w:iCs/>
          <w:sz w:val="20"/>
          <w:szCs w:val="20"/>
          <w:lang w:val="en-CA"/>
        </w:rPr>
        <w:t>Feedback and Monitoring</w:t>
      </w:r>
    </w:p>
    <w:p w14:paraId="71D8B7E2" w14:textId="77777777" w:rsidR="00F231FA" w:rsidRPr="003C1E89" w:rsidRDefault="0000133B" w:rsidP="00D37D91">
      <w:pPr>
        <w:spacing w:line="480" w:lineRule="auto"/>
        <w:rPr>
          <w:rFonts w:ascii="Times New Roman" w:hAnsi="Times New Roman" w:cs="Times New Roman"/>
          <w:iCs/>
          <w:sz w:val="20"/>
          <w:szCs w:val="20"/>
          <w:lang w:val="en-CA"/>
        </w:rPr>
      </w:pPr>
      <w:r w:rsidRPr="003C1E89">
        <w:rPr>
          <w:rFonts w:ascii="Times New Roman" w:hAnsi="Times New Roman" w:cs="Times New Roman"/>
          <w:iCs/>
          <w:sz w:val="20"/>
          <w:szCs w:val="20"/>
          <w:lang w:val="en-CA"/>
        </w:rPr>
        <w:t>Quarterly performance reports were distributed to each ICU</w:t>
      </w:r>
      <w:r w:rsidR="006B2D93" w:rsidRPr="003C1E89">
        <w:rPr>
          <w:rFonts w:ascii="Times New Roman" w:hAnsi="Times New Roman" w:cs="Times New Roman"/>
          <w:iCs/>
          <w:sz w:val="20"/>
          <w:szCs w:val="20"/>
          <w:lang w:val="en-CA"/>
        </w:rPr>
        <w:t>, as well as to hospital leadership</w:t>
      </w:r>
      <w:r w:rsidRPr="003C1E89">
        <w:rPr>
          <w:rFonts w:ascii="Times New Roman" w:hAnsi="Times New Roman" w:cs="Times New Roman"/>
          <w:iCs/>
          <w:sz w:val="20"/>
          <w:szCs w:val="20"/>
          <w:lang w:val="en-CA"/>
        </w:rPr>
        <w:t xml:space="preserve">.  These reports included aggregate antibacterial and antifungal consumption and cost data, as well as balancing measures </w:t>
      </w:r>
      <w:r w:rsidR="00A44E77" w:rsidRPr="003C1E89">
        <w:rPr>
          <w:rFonts w:ascii="Times New Roman" w:hAnsi="Times New Roman" w:cs="Times New Roman"/>
          <w:iCs/>
          <w:sz w:val="20"/>
          <w:szCs w:val="20"/>
          <w:lang w:val="en-CA"/>
        </w:rPr>
        <w:t>like those</w:t>
      </w:r>
      <w:r w:rsidR="006B2D93" w:rsidRPr="003C1E89">
        <w:rPr>
          <w:rFonts w:ascii="Times New Roman" w:hAnsi="Times New Roman" w:cs="Times New Roman"/>
          <w:iCs/>
          <w:sz w:val="20"/>
          <w:szCs w:val="20"/>
          <w:lang w:val="en-CA"/>
        </w:rPr>
        <w:t xml:space="preserve"> reported in this study (e.g.,</w:t>
      </w:r>
      <w:r w:rsidRPr="003C1E89">
        <w:rPr>
          <w:rFonts w:ascii="Times New Roman" w:hAnsi="Times New Roman" w:cs="Times New Roman"/>
          <w:iCs/>
          <w:sz w:val="20"/>
          <w:szCs w:val="20"/>
          <w:lang w:val="en-CA"/>
        </w:rPr>
        <w:t xml:space="preserve"> mortality, ICU length of stay, ventilato</w:t>
      </w:r>
      <w:r w:rsidR="00DF7FF7" w:rsidRPr="003C1E89">
        <w:rPr>
          <w:rFonts w:ascii="Times New Roman" w:hAnsi="Times New Roman" w:cs="Times New Roman"/>
          <w:iCs/>
          <w:sz w:val="20"/>
          <w:szCs w:val="20"/>
          <w:lang w:val="en-CA"/>
        </w:rPr>
        <w:t>r-associated pneumonia, etc.)  The detail of these reports</w:t>
      </w:r>
      <w:r w:rsidR="001A61B3" w:rsidRPr="003C1E89">
        <w:rPr>
          <w:rFonts w:ascii="Times New Roman" w:hAnsi="Times New Roman" w:cs="Times New Roman"/>
          <w:iCs/>
          <w:sz w:val="20"/>
          <w:szCs w:val="20"/>
          <w:lang w:val="en-CA"/>
        </w:rPr>
        <w:t xml:space="preserve"> (</w:t>
      </w:r>
      <w:r w:rsidR="00DF7FF7" w:rsidRPr="003C1E89">
        <w:rPr>
          <w:rFonts w:ascii="Times New Roman" w:hAnsi="Times New Roman" w:cs="Times New Roman"/>
          <w:iCs/>
          <w:sz w:val="20"/>
          <w:szCs w:val="20"/>
          <w:lang w:val="en-CA"/>
        </w:rPr>
        <w:t>posted to antimicrobialstewardship.com</w:t>
      </w:r>
      <w:r w:rsidR="001A61B3" w:rsidRPr="003C1E89">
        <w:rPr>
          <w:rFonts w:ascii="Times New Roman" w:hAnsi="Times New Roman" w:cs="Times New Roman"/>
          <w:iCs/>
          <w:sz w:val="20"/>
          <w:szCs w:val="20"/>
          <w:lang w:val="en-CA"/>
        </w:rPr>
        <w:t>)</w:t>
      </w:r>
      <w:r w:rsidR="00DF7FF7" w:rsidRPr="003C1E89">
        <w:rPr>
          <w:rFonts w:ascii="Times New Roman" w:hAnsi="Times New Roman" w:cs="Times New Roman"/>
          <w:iCs/>
          <w:sz w:val="20"/>
          <w:szCs w:val="20"/>
          <w:lang w:val="en-CA"/>
        </w:rPr>
        <w:t xml:space="preserve"> improved over time, </w:t>
      </w:r>
      <w:r w:rsidR="001A61B3" w:rsidRPr="003C1E89">
        <w:rPr>
          <w:rFonts w:ascii="Times New Roman" w:hAnsi="Times New Roman" w:cs="Times New Roman"/>
          <w:iCs/>
          <w:sz w:val="20"/>
          <w:szCs w:val="20"/>
          <w:lang w:val="en-CA"/>
        </w:rPr>
        <w:t xml:space="preserve">and included most commonly prescribed antimicrobials, </w:t>
      </w:r>
      <w:r w:rsidR="001A61B3" w:rsidRPr="003C1E89">
        <w:rPr>
          <w:rFonts w:ascii="Times New Roman" w:hAnsi="Times New Roman" w:cs="Times New Roman"/>
          <w:i/>
          <w:sz w:val="20"/>
          <w:szCs w:val="20"/>
          <w:lang w:val="en-CA"/>
        </w:rPr>
        <w:t xml:space="preserve">Pseudomonas aeruginosa </w:t>
      </w:r>
      <w:r w:rsidR="006B2D93" w:rsidRPr="003C1E89">
        <w:rPr>
          <w:rFonts w:ascii="Times New Roman" w:hAnsi="Times New Roman" w:cs="Times New Roman"/>
          <w:iCs/>
          <w:sz w:val="20"/>
          <w:szCs w:val="20"/>
          <w:lang w:val="en-CA"/>
        </w:rPr>
        <w:t>susceptibility and trends</w:t>
      </w:r>
      <w:r w:rsidR="001A61B3" w:rsidRPr="003C1E89">
        <w:rPr>
          <w:rFonts w:ascii="Times New Roman" w:hAnsi="Times New Roman" w:cs="Times New Roman"/>
          <w:iCs/>
          <w:sz w:val="20"/>
          <w:szCs w:val="20"/>
          <w:lang w:val="en-CA"/>
        </w:rPr>
        <w:t xml:space="preserve">, </w:t>
      </w:r>
      <w:r w:rsidR="00F231FA" w:rsidRPr="003C1E89">
        <w:rPr>
          <w:rFonts w:ascii="Times New Roman" w:hAnsi="Times New Roman" w:cs="Times New Roman"/>
          <w:iCs/>
          <w:sz w:val="20"/>
          <w:szCs w:val="20"/>
          <w:lang w:val="en-CA"/>
        </w:rPr>
        <w:t>and candidemia counts.</w:t>
      </w:r>
      <w:r w:rsidR="007524EA" w:rsidRPr="003C1E89">
        <w:rPr>
          <w:rFonts w:ascii="Times New Roman" w:hAnsi="Times New Roman" w:cs="Times New Roman"/>
          <w:iCs/>
          <w:sz w:val="20"/>
          <w:szCs w:val="20"/>
          <w:lang w:val="en-CA"/>
        </w:rPr>
        <w:t xml:space="preserve">  (One unanticipated benefit of regular reporting was early recognition of unanticipated errors in data quality.)</w:t>
      </w:r>
    </w:p>
    <w:p w14:paraId="22134227" w14:textId="77777777" w:rsidR="00F231FA" w:rsidRPr="003C1E89" w:rsidRDefault="00F231FA" w:rsidP="00D37D91">
      <w:pPr>
        <w:spacing w:line="480" w:lineRule="auto"/>
        <w:rPr>
          <w:rFonts w:ascii="Times New Roman" w:hAnsi="Times New Roman" w:cs="Times New Roman"/>
          <w:b/>
          <w:iCs/>
          <w:sz w:val="20"/>
          <w:szCs w:val="20"/>
          <w:lang w:val="en-CA"/>
        </w:rPr>
      </w:pPr>
    </w:p>
    <w:p w14:paraId="57DD9F1E" w14:textId="77777777" w:rsidR="007B5ADF" w:rsidRPr="003C1E89" w:rsidRDefault="007B5ADF" w:rsidP="00D37D91">
      <w:pPr>
        <w:spacing w:line="480" w:lineRule="auto"/>
        <w:rPr>
          <w:rFonts w:ascii="Times New Roman" w:hAnsi="Times New Roman" w:cs="Times New Roman"/>
          <w:b/>
          <w:iCs/>
          <w:sz w:val="20"/>
          <w:szCs w:val="20"/>
          <w:lang w:val="en-CA"/>
        </w:rPr>
      </w:pPr>
      <w:r w:rsidRPr="003C1E89">
        <w:rPr>
          <w:rFonts w:ascii="Times New Roman" w:hAnsi="Times New Roman" w:cs="Times New Roman"/>
          <w:b/>
          <w:iCs/>
          <w:sz w:val="20"/>
          <w:szCs w:val="20"/>
          <w:lang w:val="en-CA"/>
        </w:rPr>
        <w:t>Coaching</w:t>
      </w:r>
    </w:p>
    <w:p w14:paraId="6C2E30A4" w14:textId="3D05DD3B" w:rsidR="00957302" w:rsidRPr="003C1E89" w:rsidRDefault="00957302" w:rsidP="00886BB1">
      <w:pPr>
        <w:spacing w:line="480" w:lineRule="auto"/>
        <w:rPr>
          <w:rFonts w:ascii="Times New Roman" w:hAnsi="Times New Roman" w:cs="Times New Roman"/>
          <w:sz w:val="20"/>
          <w:szCs w:val="20"/>
          <w:lang w:val="en-CA"/>
        </w:rPr>
      </w:pPr>
      <w:r w:rsidRPr="003C1E89">
        <w:rPr>
          <w:rFonts w:ascii="Times New Roman" w:hAnsi="Times New Roman" w:cs="Times New Roman"/>
          <w:sz w:val="20"/>
          <w:szCs w:val="20"/>
          <w:lang w:val="en-CA"/>
        </w:rPr>
        <w:t xml:space="preserve">Coaching </w:t>
      </w:r>
      <w:r w:rsidR="00F3594E" w:rsidRPr="003C1E89">
        <w:rPr>
          <w:rFonts w:ascii="Times New Roman" w:hAnsi="Times New Roman" w:cs="Times New Roman"/>
          <w:sz w:val="20"/>
          <w:szCs w:val="20"/>
          <w:lang w:val="en-CA"/>
        </w:rPr>
        <w:t xml:space="preserve">(or verbal persuasion) </w:t>
      </w:r>
      <w:r w:rsidRPr="003C1E89">
        <w:rPr>
          <w:rFonts w:ascii="Times New Roman" w:hAnsi="Times New Roman" w:cs="Times New Roman"/>
          <w:sz w:val="20"/>
          <w:szCs w:val="20"/>
          <w:lang w:val="en-CA"/>
        </w:rPr>
        <w:t>consisted of the AMS team meeting with the ICU clinical team to review all patients’ antimicrobial prescriptions, clinical status, and microbiologic cultures. Coaching was conducted</w:t>
      </w:r>
      <w:r w:rsidR="00886BB1">
        <w:rPr>
          <w:rFonts w:ascii="Times New Roman" w:hAnsi="Times New Roman" w:cs="Times New Roman"/>
          <w:sz w:val="20"/>
          <w:szCs w:val="20"/>
          <w:lang w:val="en-CA"/>
        </w:rPr>
        <w:t xml:space="preserve"> face-to-face,</w:t>
      </w:r>
      <w:r w:rsidRPr="003C1E89">
        <w:rPr>
          <w:rFonts w:ascii="Times New Roman" w:hAnsi="Times New Roman" w:cs="Times New Roman"/>
          <w:sz w:val="20"/>
          <w:szCs w:val="20"/>
          <w:lang w:val="en-CA"/>
        </w:rPr>
        <w:t xml:space="preserve"> weekdays at each site in the first year, four times weekly the following year, and thrice weekly thereafter</w:t>
      </w:r>
      <w:r w:rsidR="00886BB1">
        <w:rPr>
          <w:rFonts w:ascii="Times New Roman" w:hAnsi="Times New Roman" w:cs="Times New Roman"/>
          <w:sz w:val="20"/>
          <w:szCs w:val="20"/>
          <w:lang w:val="en-CA"/>
        </w:rPr>
        <w:t xml:space="preserve"> at a </w:t>
      </w:r>
      <w:proofErr w:type="gramStart"/>
      <w:r w:rsidR="00886BB1">
        <w:rPr>
          <w:rFonts w:ascii="Times New Roman" w:hAnsi="Times New Roman" w:cs="Times New Roman"/>
          <w:sz w:val="20"/>
          <w:szCs w:val="20"/>
          <w:lang w:val="en-CA"/>
        </w:rPr>
        <w:t>scheduled</w:t>
      </w:r>
      <w:proofErr w:type="gramEnd"/>
      <w:r w:rsidR="00886BB1">
        <w:rPr>
          <w:rFonts w:ascii="Times New Roman" w:hAnsi="Times New Roman" w:cs="Times New Roman"/>
          <w:sz w:val="20"/>
          <w:szCs w:val="20"/>
          <w:lang w:val="en-CA"/>
        </w:rPr>
        <w:t>, agreed upon time.</w:t>
      </w:r>
      <w:r w:rsidRPr="003C1E89">
        <w:rPr>
          <w:rFonts w:ascii="Times New Roman" w:hAnsi="Times New Roman" w:cs="Times New Roman"/>
          <w:sz w:val="20"/>
          <w:szCs w:val="20"/>
          <w:lang w:val="en-CA"/>
        </w:rPr>
        <w:t xml:space="preserve"> </w:t>
      </w:r>
      <w:r w:rsidR="00886BB1">
        <w:rPr>
          <w:rFonts w:ascii="Times New Roman" w:hAnsi="Times New Roman" w:cs="Times New Roman"/>
          <w:sz w:val="20"/>
          <w:szCs w:val="20"/>
          <w:lang w:val="en-CA"/>
        </w:rPr>
        <w:t xml:space="preserve"> Only on rare (i.e. less than 5%) of occasions would the coaching session be cancelled (due to unanticipated logistical barriers such as a patient acutely decompensating); on these occasions, coaching might be provided electronically.  </w:t>
      </w:r>
      <w:r w:rsidRPr="003C1E89">
        <w:rPr>
          <w:rFonts w:ascii="Times New Roman" w:hAnsi="Times New Roman" w:cs="Times New Roman"/>
          <w:sz w:val="20"/>
          <w:szCs w:val="20"/>
          <w:lang w:val="en-CA"/>
        </w:rPr>
        <w:t>Prior to meeting with the ICU team, the AMS team reviewed data from the available electronic patient records and laboratory information system at each site. The total AMS team time investment was approximately 1 hour of preparatory review, and 15 minutes for each AMS coaching session per ICU team.  No special software or antimicrobial stewardship computer applications were used until April 2014, when our program developed an intranet-based integrated database in-house with customized reporting for the AMS reviews.</w:t>
      </w:r>
    </w:p>
    <w:p w14:paraId="624344D6" w14:textId="30850FCB" w:rsidR="00F55940" w:rsidRPr="003C1E89" w:rsidRDefault="00957302" w:rsidP="00D37D91">
      <w:pPr>
        <w:spacing w:line="480" w:lineRule="auto"/>
        <w:rPr>
          <w:rFonts w:ascii="Times New Roman" w:hAnsi="Times New Roman" w:cs="Times New Roman"/>
          <w:sz w:val="20"/>
          <w:szCs w:val="20"/>
          <w:lang w:val="en-CA"/>
        </w:rPr>
      </w:pPr>
      <w:r w:rsidRPr="003C1E89">
        <w:rPr>
          <w:rFonts w:ascii="Times New Roman" w:hAnsi="Times New Roman" w:cs="Times New Roman"/>
          <w:sz w:val="20"/>
          <w:szCs w:val="20"/>
          <w:lang w:val="en-CA"/>
        </w:rPr>
        <w:t xml:space="preserve">Recommendations made by the AMS team were verbal and based on clinical information, microbiological data, and published evidence.  </w:t>
      </w:r>
      <w:r w:rsidR="00DF2129">
        <w:rPr>
          <w:rFonts w:ascii="Times New Roman" w:hAnsi="Times New Roman" w:cs="Times New Roman"/>
          <w:sz w:val="20"/>
          <w:szCs w:val="20"/>
          <w:lang w:val="en-CA"/>
        </w:rPr>
        <w:t xml:space="preserve">There were no restrictive practices such as drug restriction, drug pre-authorization, or drugs requiring post-prescription authorization prior to continuing for more than 24 hours.  </w:t>
      </w:r>
      <w:r w:rsidRPr="003C1E89">
        <w:rPr>
          <w:rFonts w:ascii="Times New Roman" w:hAnsi="Times New Roman" w:cs="Times New Roman"/>
          <w:sz w:val="20"/>
          <w:szCs w:val="20"/>
          <w:lang w:val="en-CA"/>
        </w:rPr>
        <w:t xml:space="preserve">Medicolegal advice confirmed that no additional documentation of the recommendations was required apart from the clinical teams’ progress notes </w:t>
      </w:r>
      <w:r w:rsidRPr="003C1E89">
        <w:rPr>
          <w:rFonts w:ascii="Times New Roman" w:hAnsi="Times New Roman" w:cs="Times New Roman"/>
          <w:sz w:val="20"/>
          <w:szCs w:val="20"/>
          <w:lang w:val="en-CA"/>
        </w:rPr>
        <w:lastRenderedPageBreak/>
        <w:t xml:space="preserve">addressing therapeutic changes.  Common examples of AMS guidance include: de-escalating therapy; avoiding redundant combinations of antibiotics; tailoring therapy to local epidemiology; limiting the use of fluoroquinolones, antipseudomonal antibiotics, and antifungals; defining duration of therapy; and emphasizing the need for source control.  The AMS teams had overlap of membership ensuring consistency of messaging.  </w:t>
      </w:r>
      <w:r w:rsidR="00BC5EA5" w:rsidRPr="003C1E89">
        <w:rPr>
          <w:rFonts w:ascii="Times New Roman" w:hAnsi="Times New Roman" w:cs="Times New Roman"/>
          <w:sz w:val="20"/>
          <w:szCs w:val="20"/>
          <w:lang w:val="en-CA"/>
        </w:rPr>
        <w:t xml:space="preserve">Starting in 2012, we began posting a variety of best practice documents and guidelines on our program’s website.  These collated and formalized common recommendations, and facilitated education.  </w:t>
      </w:r>
      <w:r w:rsidRPr="003C1E89">
        <w:rPr>
          <w:rFonts w:ascii="Times New Roman" w:hAnsi="Times New Roman" w:cs="Times New Roman"/>
          <w:sz w:val="20"/>
          <w:szCs w:val="20"/>
          <w:lang w:val="en-CA"/>
        </w:rPr>
        <w:t>The ICU clinical team retained autonomy regarding clinical management for each patient, and no antimicrobial agents were restricted or required pre-authorization for use.  Formal infectious diseases consultation was readily available at all sites, and could be suggested by the AMS team</w:t>
      </w:r>
      <w:r w:rsidR="00F55940" w:rsidRPr="003C1E89">
        <w:rPr>
          <w:rFonts w:ascii="Times New Roman" w:hAnsi="Times New Roman" w:cs="Times New Roman"/>
          <w:sz w:val="20"/>
          <w:szCs w:val="20"/>
          <w:lang w:val="en-CA"/>
        </w:rPr>
        <w:t>, and increased infectious diseases consultation in at least 1 ICU.</w:t>
      </w:r>
      <w:r w:rsidR="00F55940" w:rsidRPr="003C1E89">
        <w:rPr>
          <w:rFonts w:ascii="Times New Roman" w:hAnsi="Times New Roman" w:cs="Times New Roman"/>
          <w:sz w:val="20"/>
          <w:szCs w:val="20"/>
          <w:lang w:val="en-CA"/>
        </w:rPr>
        <w:fldChar w:fldCharType="begin">
          <w:fldData xml:space="preserve">PEVuZE5vdGU+PENpdGU+PEF1dGhvcj5LYXRzaW9zPC9BdXRob3I+PFllYXI+MjAxMjwvWWVhcj48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==
</w:fldData>
        </w:fldChar>
      </w:r>
      <w:r w:rsidR="00F55940" w:rsidRPr="003C1E89">
        <w:rPr>
          <w:rFonts w:ascii="Times New Roman" w:hAnsi="Times New Roman" w:cs="Times New Roman"/>
          <w:sz w:val="20"/>
          <w:szCs w:val="20"/>
          <w:lang w:val="en-CA"/>
        </w:rPr>
        <w:instrText xml:space="preserve"> ADDIN EN.CITE </w:instrText>
      </w:r>
      <w:r w:rsidR="00F55940" w:rsidRPr="003C1E89">
        <w:rPr>
          <w:rFonts w:ascii="Times New Roman" w:hAnsi="Times New Roman" w:cs="Times New Roman"/>
          <w:sz w:val="20"/>
          <w:szCs w:val="20"/>
          <w:lang w:val="en-CA"/>
        </w:rPr>
        <w:fldChar w:fldCharType="begin">
          <w:fldData xml:space="preserve">PEVuZE5vdGU+PENpdGU+PEF1dGhvcj5LYXRzaW9zPC9BdXRob3I+PFllYXI+MjAxMjwvWWVhcj48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==
</w:fldData>
        </w:fldChar>
      </w:r>
      <w:r w:rsidR="00F55940" w:rsidRPr="003C1E89">
        <w:rPr>
          <w:rFonts w:ascii="Times New Roman" w:hAnsi="Times New Roman" w:cs="Times New Roman"/>
          <w:sz w:val="20"/>
          <w:szCs w:val="20"/>
          <w:lang w:val="en-CA"/>
        </w:rPr>
        <w:instrText xml:space="preserve"> ADDIN EN.CITE.DATA </w:instrText>
      </w:r>
      <w:r w:rsidR="00F55940" w:rsidRPr="003C1E89">
        <w:rPr>
          <w:rFonts w:ascii="Times New Roman" w:hAnsi="Times New Roman" w:cs="Times New Roman"/>
          <w:sz w:val="20"/>
          <w:szCs w:val="20"/>
          <w:lang w:val="en-CA"/>
        </w:rPr>
      </w:r>
      <w:r w:rsidR="00F55940" w:rsidRPr="003C1E89">
        <w:rPr>
          <w:rFonts w:ascii="Times New Roman" w:hAnsi="Times New Roman" w:cs="Times New Roman"/>
          <w:sz w:val="20"/>
          <w:szCs w:val="20"/>
          <w:lang w:val="en-CA"/>
        </w:rPr>
        <w:fldChar w:fldCharType="end"/>
      </w:r>
      <w:r w:rsidR="00F55940" w:rsidRPr="003C1E89">
        <w:rPr>
          <w:rFonts w:ascii="Times New Roman" w:hAnsi="Times New Roman" w:cs="Times New Roman"/>
          <w:sz w:val="20"/>
          <w:szCs w:val="20"/>
          <w:lang w:val="en-CA"/>
        </w:rPr>
      </w:r>
      <w:r w:rsidR="00F55940" w:rsidRPr="003C1E89">
        <w:rPr>
          <w:rFonts w:ascii="Times New Roman" w:hAnsi="Times New Roman" w:cs="Times New Roman"/>
          <w:sz w:val="20"/>
          <w:szCs w:val="20"/>
          <w:lang w:val="en-CA"/>
        </w:rPr>
        <w:fldChar w:fldCharType="separate"/>
      </w:r>
      <w:r w:rsidR="00F55940" w:rsidRPr="003C1E89">
        <w:rPr>
          <w:rFonts w:ascii="Times New Roman" w:hAnsi="Times New Roman" w:cs="Times New Roman"/>
          <w:noProof/>
          <w:sz w:val="20"/>
          <w:szCs w:val="20"/>
          <w:vertAlign w:val="superscript"/>
          <w:lang w:val="en-CA"/>
        </w:rPr>
        <w:t>1</w:t>
      </w:r>
      <w:r w:rsidR="00F55940" w:rsidRPr="003C1E89">
        <w:rPr>
          <w:rFonts w:ascii="Times New Roman" w:hAnsi="Times New Roman" w:cs="Times New Roman"/>
          <w:sz w:val="20"/>
          <w:szCs w:val="20"/>
          <w:lang w:val="en-CA"/>
        </w:rPr>
        <w:fldChar w:fldCharType="end"/>
      </w:r>
      <w:r w:rsidRPr="003C1E89">
        <w:rPr>
          <w:rFonts w:ascii="Times New Roman" w:hAnsi="Times New Roman" w:cs="Times New Roman"/>
          <w:sz w:val="20"/>
          <w:szCs w:val="20"/>
          <w:lang w:val="en-CA"/>
        </w:rPr>
        <w:t xml:space="preserve"> </w:t>
      </w:r>
    </w:p>
    <w:p w14:paraId="49B4B6BC" w14:textId="77777777" w:rsidR="00F55940" w:rsidRPr="003C1E89" w:rsidRDefault="00F55940" w:rsidP="00D37D91">
      <w:pPr>
        <w:spacing w:line="480" w:lineRule="auto"/>
        <w:rPr>
          <w:rFonts w:ascii="Times New Roman" w:hAnsi="Times New Roman" w:cs="Times New Roman"/>
          <w:sz w:val="20"/>
          <w:szCs w:val="20"/>
          <w:lang w:val="en-CA"/>
        </w:rPr>
      </w:pPr>
    </w:p>
    <w:p w14:paraId="34D320D7" w14:textId="77777777" w:rsidR="00A44E77" w:rsidRPr="003C1E89" w:rsidRDefault="00F55940" w:rsidP="00D37D91">
      <w:pPr>
        <w:pStyle w:val="EndNoteBibliography"/>
        <w:spacing w:line="480" w:lineRule="auto"/>
        <w:ind w:left="720" w:hanging="720"/>
        <w:rPr>
          <w:rFonts w:ascii="Times New Roman" w:hAnsi="Times New Roman" w:cs="Times New Roman"/>
          <w:noProof/>
          <w:sz w:val="20"/>
          <w:szCs w:val="20"/>
        </w:rPr>
      </w:pPr>
      <w:r w:rsidRPr="003C1E89">
        <w:rPr>
          <w:rFonts w:ascii="Times New Roman" w:hAnsi="Times New Roman" w:cs="Times New Roman"/>
          <w:sz w:val="20"/>
          <w:szCs w:val="20"/>
          <w:lang w:val="en-CA"/>
        </w:rPr>
        <w:fldChar w:fldCharType="begin"/>
      </w:r>
      <w:r w:rsidRPr="003C1E89">
        <w:rPr>
          <w:rFonts w:ascii="Times New Roman" w:hAnsi="Times New Roman" w:cs="Times New Roman"/>
          <w:sz w:val="20"/>
          <w:szCs w:val="20"/>
          <w:lang w:val="en-CA"/>
        </w:rPr>
        <w:instrText xml:space="preserve"> ADDIN EN.REFLIST </w:instrText>
      </w:r>
      <w:r w:rsidRPr="003C1E89">
        <w:rPr>
          <w:rFonts w:ascii="Times New Roman" w:hAnsi="Times New Roman" w:cs="Times New Roman"/>
          <w:sz w:val="20"/>
          <w:szCs w:val="20"/>
          <w:lang w:val="en-CA"/>
        </w:rPr>
        <w:fldChar w:fldCharType="separate"/>
      </w:r>
      <w:r w:rsidR="00A44E77" w:rsidRPr="003C1E89">
        <w:rPr>
          <w:rFonts w:ascii="Times New Roman" w:hAnsi="Times New Roman" w:cs="Times New Roman"/>
          <w:noProof/>
          <w:sz w:val="20"/>
          <w:szCs w:val="20"/>
        </w:rPr>
        <w:t>1.</w:t>
      </w:r>
      <w:r w:rsidR="00A44E77" w:rsidRPr="003C1E89">
        <w:rPr>
          <w:rFonts w:ascii="Times New Roman" w:hAnsi="Times New Roman" w:cs="Times New Roman"/>
          <w:noProof/>
          <w:sz w:val="20"/>
          <w:szCs w:val="20"/>
        </w:rPr>
        <w:tab/>
        <w:t xml:space="preserve">Katsios CM, Burry L, Nelson S, et al. An antimicrobial stewardship program improves antimicrobial treatment by culture site and the quality of antimicrobial prescribing in critically ill patients. </w:t>
      </w:r>
      <w:r w:rsidR="00A44E77" w:rsidRPr="003C1E89">
        <w:rPr>
          <w:rFonts w:ascii="Times New Roman" w:hAnsi="Times New Roman" w:cs="Times New Roman"/>
          <w:i/>
          <w:noProof/>
          <w:sz w:val="20"/>
          <w:szCs w:val="20"/>
        </w:rPr>
        <w:t xml:space="preserve">Crit Care. </w:t>
      </w:r>
      <w:r w:rsidR="00A44E77" w:rsidRPr="003C1E89">
        <w:rPr>
          <w:rFonts w:ascii="Times New Roman" w:hAnsi="Times New Roman" w:cs="Times New Roman"/>
          <w:noProof/>
          <w:sz w:val="20"/>
          <w:szCs w:val="20"/>
        </w:rPr>
        <w:t>2012;16(6):R216.</w:t>
      </w:r>
    </w:p>
    <w:p w14:paraId="229FAA14" w14:textId="77777777" w:rsidR="00957302" w:rsidRPr="003C1E89" w:rsidRDefault="00F55940" w:rsidP="00D37D91">
      <w:pPr>
        <w:spacing w:line="480" w:lineRule="auto"/>
        <w:rPr>
          <w:rFonts w:ascii="Times New Roman" w:hAnsi="Times New Roman" w:cs="Times New Roman"/>
          <w:sz w:val="20"/>
          <w:szCs w:val="20"/>
          <w:lang w:val="en-CA"/>
        </w:rPr>
      </w:pPr>
      <w:r w:rsidRPr="003C1E89">
        <w:rPr>
          <w:rFonts w:ascii="Times New Roman" w:hAnsi="Times New Roman" w:cs="Times New Roman"/>
          <w:sz w:val="20"/>
          <w:szCs w:val="20"/>
          <w:lang w:val="en-CA"/>
        </w:rPr>
        <w:fldChar w:fldCharType="end"/>
      </w:r>
    </w:p>
    <w:sectPr w:rsidR="00957302" w:rsidRPr="003C1E89" w:rsidSect="00203A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Morris">
    <w15:presenceInfo w15:providerId="Windows Live" w15:userId="b4ff50446ee8c8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59v9atmf9re5eereqxefxhxsra5rtr0xe0&quot;&gt;Andrew&amp;apos;s EndNote Library&lt;record-ids&gt;&lt;item&gt;12493&lt;/item&gt;&lt;/record-ids&gt;&lt;/item&gt;&lt;/Libraries&gt;"/>
  </w:docVars>
  <w:rsids>
    <w:rsidRoot w:val="00957302"/>
    <w:rsid w:val="0000133B"/>
    <w:rsid w:val="000106F4"/>
    <w:rsid w:val="00022033"/>
    <w:rsid w:val="0004487F"/>
    <w:rsid w:val="00051D16"/>
    <w:rsid w:val="00051D5E"/>
    <w:rsid w:val="0007554A"/>
    <w:rsid w:val="00082CF5"/>
    <w:rsid w:val="00083962"/>
    <w:rsid w:val="00083B08"/>
    <w:rsid w:val="000A6DEF"/>
    <w:rsid w:val="000D6FFB"/>
    <w:rsid w:val="000E1035"/>
    <w:rsid w:val="000F4777"/>
    <w:rsid w:val="000F6C69"/>
    <w:rsid w:val="00112FF7"/>
    <w:rsid w:val="001236A4"/>
    <w:rsid w:val="001276CE"/>
    <w:rsid w:val="00134739"/>
    <w:rsid w:val="00193E47"/>
    <w:rsid w:val="001A61B3"/>
    <w:rsid w:val="001B21DB"/>
    <w:rsid w:val="001C0177"/>
    <w:rsid w:val="001D72FD"/>
    <w:rsid w:val="00203A34"/>
    <w:rsid w:val="002117C6"/>
    <w:rsid w:val="00245252"/>
    <w:rsid w:val="00246BAB"/>
    <w:rsid w:val="00260E0F"/>
    <w:rsid w:val="00272D9C"/>
    <w:rsid w:val="00292E9A"/>
    <w:rsid w:val="002A3ECC"/>
    <w:rsid w:val="002C028F"/>
    <w:rsid w:val="002D43AE"/>
    <w:rsid w:val="002E33FB"/>
    <w:rsid w:val="002E47F9"/>
    <w:rsid w:val="002F2FBE"/>
    <w:rsid w:val="00301EED"/>
    <w:rsid w:val="003241CB"/>
    <w:rsid w:val="003426BF"/>
    <w:rsid w:val="00344BFC"/>
    <w:rsid w:val="003A7D5B"/>
    <w:rsid w:val="003B6B35"/>
    <w:rsid w:val="003C1E89"/>
    <w:rsid w:val="003D050D"/>
    <w:rsid w:val="003D110F"/>
    <w:rsid w:val="003D6A8C"/>
    <w:rsid w:val="003F061F"/>
    <w:rsid w:val="00414BE2"/>
    <w:rsid w:val="00414FB3"/>
    <w:rsid w:val="00423137"/>
    <w:rsid w:val="0047374B"/>
    <w:rsid w:val="004843D7"/>
    <w:rsid w:val="004972CC"/>
    <w:rsid w:val="004A0B9A"/>
    <w:rsid w:val="004B5550"/>
    <w:rsid w:val="004F3E28"/>
    <w:rsid w:val="005103AD"/>
    <w:rsid w:val="0051648E"/>
    <w:rsid w:val="00517F11"/>
    <w:rsid w:val="00520D7F"/>
    <w:rsid w:val="00561B4A"/>
    <w:rsid w:val="005768D9"/>
    <w:rsid w:val="005837A6"/>
    <w:rsid w:val="00596356"/>
    <w:rsid w:val="0059739B"/>
    <w:rsid w:val="00597E53"/>
    <w:rsid w:val="005E5AF1"/>
    <w:rsid w:val="005F2B20"/>
    <w:rsid w:val="005F4BF3"/>
    <w:rsid w:val="00637EC0"/>
    <w:rsid w:val="00653537"/>
    <w:rsid w:val="006954C9"/>
    <w:rsid w:val="006A4A9E"/>
    <w:rsid w:val="006B2D93"/>
    <w:rsid w:val="006C10AA"/>
    <w:rsid w:val="006C45C7"/>
    <w:rsid w:val="006D1B05"/>
    <w:rsid w:val="006D1EB5"/>
    <w:rsid w:val="006D2ACA"/>
    <w:rsid w:val="006F5152"/>
    <w:rsid w:val="00720F61"/>
    <w:rsid w:val="007524EA"/>
    <w:rsid w:val="00760B2C"/>
    <w:rsid w:val="00760E1F"/>
    <w:rsid w:val="00770C21"/>
    <w:rsid w:val="007825AB"/>
    <w:rsid w:val="007846B7"/>
    <w:rsid w:val="007B5ADF"/>
    <w:rsid w:val="007D1FA8"/>
    <w:rsid w:val="007E0059"/>
    <w:rsid w:val="007E237A"/>
    <w:rsid w:val="007E539C"/>
    <w:rsid w:val="00804F2D"/>
    <w:rsid w:val="00826222"/>
    <w:rsid w:val="00886BB1"/>
    <w:rsid w:val="008A4F4D"/>
    <w:rsid w:val="008A7D9A"/>
    <w:rsid w:val="008B268E"/>
    <w:rsid w:val="008C6DD2"/>
    <w:rsid w:val="008E2592"/>
    <w:rsid w:val="00935951"/>
    <w:rsid w:val="00942AF7"/>
    <w:rsid w:val="00957302"/>
    <w:rsid w:val="0097399B"/>
    <w:rsid w:val="00993B56"/>
    <w:rsid w:val="00993D2D"/>
    <w:rsid w:val="00994AA6"/>
    <w:rsid w:val="009F04F3"/>
    <w:rsid w:val="009F5062"/>
    <w:rsid w:val="00A0170A"/>
    <w:rsid w:val="00A44E77"/>
    <w:rsid w:val="00A75F86"/>
    <w:rsid w:val="00A92E00"/>
    <w:rsid w:val="00AA6685"/>
    <w:rsid w:val="00AE3900"/>
    <w:rsid w:val="00AE56FC"/>
    <w:rsid w:val="00B072A4"/>
    <w:rsid w:val="00B43A7F"/>
    <w:rsid w:val="00B51BC1"/>
    <w:rsid w:val="00B53A51"/>
    <w:rsid w:val="00B72D68"/>
    <w:rsid w:val="00B732EC"/>
    <w:rsid w:val="00BA17F9"/>
    <w:rsid w:val="00BB262F"/>
    <w:rsid w:val="00BB5DE7"/>
    <w:rsid w:val="00BB72E3"/>
    <w:rsid w:val="00BC4C59"/>
    <w:rsid w:val="00BC5EA5"/>
    <w:rsid w:val="00BD4F1A"/>
    <w:rsid w:val="00C245F8"/>
    <w:rsid w:val="00C64F82"/>
    <w:rsid w:val="00C8463B"/>
    <w:rsid w:val="00C85330"/>
    <w:rsid w:val="00CE2DB0"/>
    <w:rsid w:val="00D06426"/>
    <w:rsid w:val="00D26517"/>
    <w:rsid w:val="00D37D91"/>
    <w:rsid w:val="00D40E0B"/>
    <w:rsid w:val="00D82791"/>
    <w:rsid w:val="00DA460E"/>
    <w:rsid w:val="00DE1DF5"/>
    <w:rsid w:val="00DF2129"/>
    <w:rsid w:val="00DF7FF7"/>
    <w:rsid w:val="00E0533F"/>
    <w:rsid w:val="00E15E28"/>
    <w:rsid w:val="00E17B89"/>
    <w:rsid w:val="00E272A9"/>
    <w:rsid w:val="00E36C48"/>
    <w:rsid w:val="00E429E0"/>
    <w:rsid w:val="00E505CA"/>
    <w:rsid w:val="00E50C6C"/>
    <w:rsid w:val="00E9374A"/>
    <w:rsid w:val="00EB5889"/>
    <w:rsid w:val="00EC1CD3"/>
    <w:rsid w:val="00ED5957"/>
    <w:rsid w:val="00ED7DE0"/>
    <w:rsid w:val="00EF3D9A"/>
    <w:rsid w:val="00F06799"/>
    <w:rsid w:val="00F217E0"/>
    <w:rsid w:val="00F231FA"/>
    <w:rsid w:val="00F3594E"/>
    <w:rsid w:val="00F40DCC"/>
    <w:rsid w:val="00F55940"/>
    <w:rsid w:val="00F8350A"/>
    <w:rsid w:val="00F85411"/>
    <w:rsid w:val="00F924B4"/>
    <w:rsid w:val="00FC0168"/>
    <w:rsid w:val="00FC74F8"/>
    <w:rsid w:val="00FE43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95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57302"/>
    <w:pPr>
      <w:spacing w:before="180" w:after="180"/>
    </w:pPr>
  </w:style>
  <w:style w:type="character" w:customStyle="1" w:styleId="BodyTextChar">
    <w:name w:val="Body Text Char"/>
    <w:basedOn w:val="DefaultParagraphFont"/>
    <w:link w:val="BodyText"/>
    <w:rsid w:val="00957302"/>
  </w:style>
  <w:style w:type="paragraph" w:customStyle="1" w:styleId="Compact">
    <w:name w:val="Compact"/>
    <w:basedOn w:val="BodyText"/>
    <w:qFormat/>
    <w:rsid w:val="00957302"/>
    <w:pPr>
      <w:spacing w:before="36" w:after="36"/>
    </w:pPr>
  </w:style>
  <w:style w:type="paragraph" w:customStyle="1" w:styleId="EndNoteBibliographyTitle">
    <w:name w:val="EndNote Bibliography Title"/>
    <w:basedOn w:val="Normal"/>
    <w:rsid w:val="00F55940"/>
    <w:pPr>
      <w:jc w:val="center"/>
    </w:pPr>
    <w:rPr>
      <w:rFonts w:ascii="Calibri" w:hAnsi="Calibri"/>
    </w:rPr>
  </w:style>
  <w:style w:type="paragraph" w:customStyle="1" w:styleId="EndNoteBibliography">
    <w:name w:val="EndNote Bibliography"/>
    <w:basedOn w:val="Normal"/>
    <w:rsid w:val="00F55940"/>
    <w:rPr>
      <w:rFonts w:ascii="Calibri" w:hAnsi="Calibri"/>
    </w:rPr>
  </w:style>
  <w:style w:type="paragraph" w:styleId="BalloonText">
    <w:name w:val="Balloon Text"/>
    <w:basedOn w:val="Normal"/>
    <w:link w:val="BalloonTextChar"/>
    <w:uiPriority w:val="99"/>
    <w:semiHidden/>
    <w:unhideWhenUsed/>
    <w:rsid w:val="00886B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6BB1"/>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57302"/>
    <w:pPr>
      <w:spacing w:before="180" w:after="180"/>
    </w:pPr>
  </w:style>
  <w:style w:type="character" w:customStyle="1" w:styleId="BodyTextChar">
    <w:name w:val="Body Text Char"/>
    <w:basedOn w:val="DefaultParagraphFont"/>
    <w:link w:val="BodyText"/>
    <w:rsid w:val="00957302"/>
  </w:style>
  <w:style w:type="paragraph" w:customStyle="1" w:styleId="Compact">
    <w:name w:val="Compact"/>
    <w:basedOn w:val="BodyText"/>
    <w:qFormat/>
    <w:rsid w:val="00957302"/>
    <w:pPr>
      <w:spacing w:before="36" w:after="36"/>
    </w:pPr>
  </w:style>
  <w:style w:type="paragraph" w:customStyle="1" w:styleId="EndNoteBibliographyTitle">
    <w:name w:val="EndNote Bibliography Title"/>
    <w:basedOn w:val="Normal"/>
    <w:rsid w:val="00F55940"/>
    <w:pPr>
      <w:jc w:val="center"/>
    </w:pPr>
    <w:rPr>
      <w:rFonts w:ascii="Calibri" w:hAnsi="Calibri"/>
    </w:rPr>
  </w:style>
  <w:style w:type="paragraph" w:customStyle="1" w:styleId="EndNoteBibliography">
    <w:name w:val="EndNote Bibliography"/>
    <w:basedOn w:val="Normal"/>
    <w:rsid w:val="00F55940"/>
    <w:rPr>
      <w:rFonts w:ascii="Calibri" w:hAnsi="Calibri"/>
    </w:rPr>
  </w:style>
  <w:style w:type="paragraph" w:styleId="BalloonText">
    <w:name w:val="Balloon Text"/>
    <w:basedOn w:val="Normal"/>
    <w:link w:val="BalloonTextChar"/>
    <w:uiPriority w:val="99"/>
    <w:semiHidden/>
    <w:unhideWhenUsed/>
    <w:rsid w:val="00886B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6B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Sinai Health System | University Health Network</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Morris</dc:creator>
  <cp:keywords/>
  <dc:description/>
  <cp:lastModifiedBy>Marilyn Steinberg</cp:lastModifiedBy>
  <cp:revision>2</cp:revision>
  <dcterms:created xsi:type="dcterms:W3CDTF">2018-04-16T19:18:00Z</dcterms:created>
  <dcterms:modified xsi:type="dcterms:W3CDTF">2018-04-16T19:18:00Z</dcterms:modified>
</cp:coreProperties>
</file>