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F4" w:rsidRPr="00E2629A" w:rsidRDefault="00FC69F4" w:rsidP="00FC69F4">
      <w:pPr>
        <w:rPr>
          <w:rFonts w:ascii="Arial" w:hAnsi="Arial" w:cs="Arial"/>
        </w:rPr>
      </w:pPr>
      <w:r w:rsidRPr="00E2629A">
        <w:rPr>
          <w:rFonts w:ascii="Arial" w:hAnsi="Arial" w:cs="Arial"/>
        </w:rPr>
        <w:t>Table E</w:t>
      </w:r>
      <w:r>
        <w:rPr>
          <w:rFonts w:ascii="Arial" w:hAnsi="Arial" w:cs="Arial"/>
        </w:rPr>
        <w:t>3</w:t>
      </w:r>
      <w:r w:rsidRPr="00E2629A">
        <w:rPr>
          <w:rFonts w:ascii="Arial" w:hAnsi="Arial" w:cs="Arial"/>
        </w:rPr>
        <w:t>: Results of Deterministic Sensitivity Analyses and Scenario Analyses</w:t>
      </w:r>
    </w:p>
    <w:p w:rsidR="00FC69F4" w:rsidRPr="00E2629A" w:rsidRDefault="00FC69F4" w:rsidP="00FC69F4">
      <w:pPr>
        <w:rPr>
          <w:rFonts w:ascii="Arial" w:hAnsi="Arial" w:cs="Arial"/>
        </w:rPr>
      </w:pPr>
    </w:p>
    <w:tbl>
      <w:tblPr>
        <w:tblStyle w:val="PlainTable2"/>
        <w:tblpPr w:leftFromText="284" w:rightFromText="284" w:topFromText="284" w:bottomFromText="284" w:vertAnchor="text" w:horzAnchor="page" w:tblpX="1729" w:tblpY="1078"/>
        <w:tblW w:w="8897" w:type="dxa"/>
        <w:tblLook w:val="04A0" w:firstRow="1" w:lastRow="0" w:firstColumn="1" w:lastColumn="0" w:noHBand="0" w:noVBand="1"/>
      </w:tblPr>
      <w:tblGrid>
        <w:gridCol w:w="2197"/>
        <w:gridCol w:w="924"/>
        <w:gridCol w:w="1127"/>
        <w:gridCol w:w="1100"/>
        <w:gridCol w:w="1217"/>
        <w:gridCol w:w="1340"/>
        <w:gridCol w:w="992"/>
      </w:tblGrid>
      <w:tr w:rsidR="00FC69F4" w:rsidRPr="00E2629A" w:rsidTr="009B5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FC69F4" w:rsidRPr="00E2629A" w:rsidRDefault="00FC69F4" w:rsidP="009B5585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FC69F4" w:rsidRPr="00E2629A" w:rsidRDefault="00FC69F4" w:rsidP="009B55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C69F4" w:rsidRPr="00E2629A" w:rsidRDefault="00FC69F4" w:rsidP="009B55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Model Parameter changed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Value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ICER</w:t>
            </w:r>
          </w:p>
        </w:tc>
        <w:tc>
          <w:tcPr>
            <w:tcW w:w="1340" w:type="dxa"/>
          </w:tcPr>
          <w:p w:rsidR="00FC69F4" w:rsidRPr="00E2629A" w:rsidRDefault="00FC69F4" w:rsidP="009B55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% Change of parameter</w:t>
            </w:r>
          </w:p>
        </w:tc>
        <w:tc>
          <w:tcPr>
            <w:tcW w:w="992" w:type="dxa"/>
          </w:tcPr>
          <w:p w:rsidR="00FC69F4" w:rsidRPr="00E2629A" w:rsidRDefault="00FC69F4" w:rsidP="009B55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% Change ICER</w:t>
            </w:r>
          </w:p>
        </w:tc>
      </w:tr>
      <w:tr w:rsidR="00FC69F4" w:rsidRPr="00E2629A" w:rsidTr="009B5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 w:val="restart"/>
          </w:tcPr>
          <w:p w:rsidR="00FC69F4" w:rsidRPr="00E2629A" w:rsidRDefault="00FC69F4" w:rsidP="009B5585">
            <w:pPr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Probability of mortality with ECMO (M_ECMO)</w:t>
            </w:r>
          </w:p>
          <w:p w:rsidR="00FC69F4" w:rsidRPr="00E2629A" w:rsidRDefault="00FC69F4" w:rsidP="009B558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2629A">
              <w:rPr>
                <w:rFonts w:ascii="Arial" w:hAnsi="Arial" w:cs="Arial"/>
                <w:sz w:val="18"/>
                <w:szCs w:val="18"/>
              </w:rPr>
              <w:t>using</w:t>
            </w:r>
            <w:proofErr w:type="gramEnd"/>
            <w:r w:rsidRPr="00E2629A">
              <w:rPr>
                <w:rFonts w:ascii="Arial" w:hAnsi="Arial" w:cs="Arial"/>
                <w:sz w:val="18"/>
                <w:szCs w:val="18"/>
              </w:rPr>
              <w:t xml:space="preserve"> treatment effect (RR) of ECMO determined by high and low 95% CI values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RR Defined by High 95% CI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0.41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2629A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56,410</w:t>
            </w:r>
          </w:p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+26%</w:t>
            </w:r>
          </w:p>
        </w:tc>
        <w:tc>
          <w:tcPr>
            <w:tcW w:w="992" w:type="dxa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826">
              <w:rPr>
                <w:rFonts w:ascii="Arial" w:hAnsi="Arial" w:cs="Arial"/>
                <w:sz w:val="18"/>
                <w:szCs w:val="18"/>
              </w:rPr>
              <w:t>+57%</w:t>
            </w:r>
          </w:p>
        </w:tc>
      </w:tr>
      <w:tr w:rsidR="00FC69F4" w:rsidRPr="00E2629A" w:rsidTr="009B558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</w:tcPr>
          <w:p w:rsidR="00FC69F4" w:rsidRPr="00E2629A" w:rsidRDefault="00FC69F4" w:rsidP="009B55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Base Case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CA"/>
              </w:rPr>
            </w:pPr>
            <w:r w:rsidRPr="00E262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CA"/>
              </w:rPr>
              <w:t>$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CA"/>
              </w:rPr>
              <w:t>36,000</w:t>
            </w:r>
          </w:p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C69F4" w:rsidRPr="00E2629A" w:rsidTr="009B5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</w:tcPr>
          <w:p w:rsidR="00FC69F4" w:rsidRPr="00E2629A" w:rsidRDefault="00FC69F4" w:rsidP="009B55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RR Defined by Low 95% CI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2629A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28,420</w:t>
            </w:r>
          </w:p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-21%</w:t>
            </w:r>
          </w:p>
        </w:tc>
        <w:tc>
          <w:tcPr>
            <w:tcW w:w="992" w:type="dxa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826">
              <w:rPr>
                <w:rFonts w:ascii="Arial" w:hAnsi="Arial" w:cs="Arial"/>
                <w:sz w:val="18"/>
                <w:szCs w:val="18"/>
              </w:rPr>
              <w:t>-21%</w:t>
            </w:r>
          </w:p>
        </w:tc>
      </w:tr>
      <w:tr w:rsidR="00FC69F4" w:rsidRPr="00E2629A" w:rsidTr="009B558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FC69F4" w:rsidRPr="00E2629A" w:rsidRDefault="00FC69F4" w:rsidP="009B5585">
            <w:pPr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 xml:space="preserve">Probability of mortality with ECMO and Mechanical Ventilation </w:t>
            </w:r>
          </w:p>
          <w:p w:rsidR="00FC69F4" w:rsidRPr="00E2629A" w:rsidRDefault="00FC69F4" w:rsidP="009B558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2629A">
              <w:rPr>
                <w:rFonts w:ascii="Arial" w:hAnsi="Arial" w:cs="Arial"/>
                <w:sz w:val="18"/>
                <w:szCs w:val="18"/>
              </w:rPr>
              <w:t>using</w:t>
            </w:r>
            <w:proofErr w:type="gramEnd"/>
            <w:r w:rsidRPr="00E2629A">
              <w:rPr>
                <w:rFonts w:ascii="Arial" w:hAnsi="Arial" w:cs="Arial"/>
                <w:sz w:val="18"/>
                <w:szCs w:val="18"/>
              </w:rPr>
              <w:t xml:space="preserve"> analyses reported by </w:t>
            </w:r>
          </w:p>
          <w:p w:rsidR="00FC69F4" w:rsidRPr="00E2629A" w:rsidRDefault="00FC69F4" w:rsidP="009B558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629A">
              <w:rPr>
                <w:rFonts w:ascii="Arial" w:hAnsi="Arial" w:cs="Arial"/>
                <w:sz w:val="18"/>
                <w:szCs w:val="18"/>
              </w:rPr>
              <w:t>Zampieri</w:t>
            </w:r>
            <w:proofErr w:type="spellEnd"/>
            <w:r w:rsidRPr="00E2629A">
              <w:rPr>
                <w:rFonts w:ascii="Arial" w:hAnsi="Arial" w:cs="Arial"/>
                <w:sz w:val="18"/>
                <w:szCs w:val="18"/>
              </w:rPr>
              <w:t xml:space="preserve"> et al. 2013</w:t>
            </w:r>
          </w:p>
        </w:tc>
        <w:tc>
          <w:tcPr>
            <w:tcW w:w="0" w:type="auto"/>
            <w:vMerge w:val="restart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Analysis 1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M_ECMO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  <w:tc>
          <w:tcPr>
            <w:tcW w:w="0" w:type="auto"/>
            <w:vMerge w:val="restart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49,852</w:t>
            </w:r>
          </w:p>
        </w:tc>
        <w:tc>
          <w:tcPr>
            <w:tcW w:w="1340" w:type="dxa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+9%</w:t>
            </w:r>
          </w:p>
        </w:tc>
        <w:tc>
          <w:tcPr>
            <w:tcW w:w="992" w:type="dxa"/>
            <w:vMerge w:val="restart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826">
              <w:rPr>
                <w:rFonts w:ascii="Arial" w:hAnsi="Arial" w:cs="Arial"/>
                <w:sz w:val="18"/>
                <w:szCs w:val="18"/>
              </w:rPr>
              <w:t>+38%</w:t>
            </w:r>
          </w:p>
        </w:tc>
      </w:tr>
      <w:tr w:rsidR="00FC69F4" w:rsidRPr="00E2629A" w:rsidTr="009B5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FC69F4" w:rsidRPr="00E2629A" w:rsidRDefault="00FC69F4" w:rsidP="009B55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M_MV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0.49</w:t>
            </w:r>
          </w:p>
        </w:tc>
        <w:tc>
          <w:tcPr>
            <w:tcW w:w="0" w:type="auto"/>
            <w:vMerge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-5%</w:t>
            </w:r>
          </w:p>
        </w:tc>
        <w:tc>
          <w:tcPr>
            <w:tcW w:w="992" w:type="dxa"/>
            <w:vMerge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9F4" w:rsidRPr="00E2629A" w:rsidTr="009B5585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FC69F4" w:rsidRPr="00E2629A" w:rsidRDefault="00FC69F4" w:rsidP="009B55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Analysis 2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M_ECMO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  <w:tc>
          <w:tcPr>
            <w:tcW w:w="0" w:type="auto"/>
            <w:vMerge w:val="restart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42,373</w:t>
            </w:r>
          </w:p>
        </w:tc>
        <w:tc>
          <w:tcPr>
            <w:tcW w:w="1340" w:type="dxa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-3%</w:t>
            </w:r>
          </w:p>
        </w:tc>
        <w:tc>
          <w:tcPr>
            <w:tcW w:w="992" w:type="dxa"/>
            <w:vMerge w:val="restart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826">
              <w:rPr>
                <w:rFonts w:ascii="Arial" w:hAnsi="Arial" w:cs="Arial"/>
                <w:sz w:val="18"/>
                <w:szCs w:val="18"/>
              </w:rPr>
              <w:t>+17%</w:t>
            </w:r>
          </w:p>
        </w:tc>
      </w:tr>
      <w:tr w:rsidR="00FC69F4" w:rsidRPr="00E2629A" w:rsidTr="009B5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FC69F4" w:rsidRPr="00E2629A" w:rsidRDefault="00FC69F4" w:rsidP="009B55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M_MV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0.47</w:t>
            </w:r>
          </w:p>
        </w:tc>
        <w:tc>
          <w:tcPr>
            <w:tcW w:w="0" w:type="auto"/>
            <w:vMerge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-9%</w:t>
            </w:r>
          </w:p>
        </w:tc>
        <w:tc>
          <w:tcPr>
            <w:tcW w:w="992" w:type="dxa"/>
            <w:vMerge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9F4" w:rsidRPr="00E2629A" w:rsidTr="009B5585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FC69F4" w:rsidRPr="00E2629A" w:rsidRDefault="00FC69F4" w:rsidP="009B55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Analysis 3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M_ECMO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0" w:type="auto"/>
            <w:vMerge w:val="restart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36,411</w:t>
            </w:r>
          </w:p>
        </w:tc>
        <w:tc>
          <w:tcPr>
            <w:tcW w:w="1340" w:type="dxa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92" w:type="dxa"/>
            <w:vMerge w:val="restart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826">
              <w:rPr>
                <w:rFonts w:ascii="Arial" w:hAnsi="Arial" w:cs="Arial"/>
                <w:sz w:val="18"/>
                <w:szCs w:val="18"/>
              </w:rPr>
              <w:t>+1%</w:t>
            </w:r>
          </w:p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9F4" w:rsidRPr="00E2629A" w:rsidTr="009B5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FC69F4" w:rsidRPr="00E2629A" w:rsidRDefault="00FC69F4" w:rsidP="009B55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M_MV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0.51</w:t>
            </w:r>
          </w:p>
        </w:tc>
        <w:tc>
          <w:tcPr>
            <w:tcW w:w="0" w:type="auto"/>
            <w:vMerge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-2%</w:t>
            </w:r>
          </w:p>
        </w:tc>
        <w:tc>
          <w:tcPr>
            <w:tcW w:w="992" w:type="dxa"/>
            <w:vMerge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9F4" w:rsidRPr="00E2629A" w:rsidTr="009B5585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FC69F4" w:rsidRPr="00E2629A" w:rsidRDefault="00FC69F4" w:rsidP="009B55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Base Case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M_ECMO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0" w:type="auto"/>
            <w:vMerge w:val="restart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CA"/>
              </w:rPr>
            </w:pPr>
            <w:r w:rsidRPr="00E262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CA"/>
              </w:rPr>
              <w:t>$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CA"/>
              </w:rPr>
              <w:t>36,000</w:t>
            </w:r>
          </w:p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C69F4" w:rsidRPr="00E2629A" w:rsidTr="009B5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FC69F4" w:rsidRPr="00E2629A" w:rsidRDefault="00FC69F4" w:rsidP="009B55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M_MV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0.52</w:t>
            </w:r>
          </w:p>
        </w:tc>
        <w:tc>
          <w:tcPr>
            <w:tcW w:w="0" w:type="auto"/>
            <w:vMerge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vMerge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9F4" w:rsidRPr="00E2629A" w:rsidTr="009B5585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 w:val="restart"/>
          </w:tcPr>
          <w:p w:rsidR="00FC69F4" w:rsidRPr="00E2629A" w:rsidRDefault="00FC69F4" w:rsidP="009B55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Probability of mortality with ECMO and Mechanical Ventilation using EOLIA ITT analysis</w:t>
            </w:r>
          </w:p>
        </w:tc>
        <w:tc>
          <w:tcPr>
            <w:tcW w:w="0" w:type="auto"/>
          </w:tcPr>
          <w:p w:rsidR="00FC69F4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M_ECMO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0.3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$60,008</w:t>
            </w:r>
          </w:p>
        </w:tc>
        <w:tc>
          <w:tcPr>
            <w:tcW w:w="1340" w:type="dxa"/>
          </w:tcPr>
          <w:p w:rsidR="00FC69F4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+6%</w:t>
            </w:r>
          </w:p>
        </w:tc>
        <w:tc>
          <w:tcPr>
            <w:tcW w:w="992" w:type="dxa"/>
            <w:vMerge w:val="restart"/>
          </w:tcPr>
          <w:p w:rsidR="00FC69F4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+67%</w:t>
            </w:r>
          </w:p>
        </w:tc>
      </w:tr>
      <w:tr w:rsidR="00FC69F4" w:rsidRPr="00E2629A" w:rsidTr="009B5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</w:tcPr>
          <w:p w:rsidR="00FC69F4" w:rsidRDefault="00FC69F4" w:rsidP="009B55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M_MV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  <w:tc>
          <w:tcPr>
            <w:tcW w:w="0" w:type="auto"/>
            <w:vMerge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</w:tcPr>
          <w:p w:rsidR="00FC69F4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-11%</w:t>
            </w:r>
          </w:p>
        </w:tc>
        <w:tc>
          <w:tcPr>
            <w:tcW w:w="992" w:type="dxa"/>
            <w:vMerge/>
          </w:tcPr>
          <w:p w:rsidR="00FC69F4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9F4" w:rsidRPr="00E2629A" w:rsidTr="009B5585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 w:val="restart"/>
          </w:tcPr>
          <w:p w:rsidR="00FC69F4" w:rsidRPr="00E2629A" w:rsidRDefault="00FC69F4" w:rsidP="009B5585">
            <w:pPr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 xml:space="preserve">Costs 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E2629A">
              <w:rPr>
                <w:rFonts w:ascii="Arial" w:hAnsi="Arial" w:cs="Arial"/>
                <w:sz w:val="18"/>
                <w:szCs w:val="18"/>
              </w:rPr>
              <w:t>0% increase to all costs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54001</w:t>
            </w:r>
          </w:p>
        </w:tc>
        <w:tc>
          <w:tcPr>
            <w:tcW w:w="1340" w:type="dxa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+5</w:t>
            </w:r>
            <w:r w:rsidRPr="00E2629A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92" w:type="dxa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+5</w:t>
            </w:r>
            <w:r w:rsidRPr="00E2629A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FC69F4" w:rsidRPr="00E2629A" w:rsidTr="009B5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</w:tcPr>
          <w:p w:rsidR="00FC69F4" w:rsidRPr="00E2629A" w:rsidRDefault="00FC69F4" w:rsidP="009B55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Base case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CA"/>
              </w:rPr>
            </w:pPr>
            <w:r w:rsidRPr="00E262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CA"/>
              </w:rPr>
              <w:t>$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CA"/>
              </w:rPr>
              <w:t>36,000</w:t>
            </w:r>
          </w:p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C69F4" w:rsidRPr="00E2629A" w:rsidTr="009B5585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</w:tcPr>
          <w:p w:rsidR="00FC69F4" w:rsidRPr="00E2629A" w:rsidRDefault="00FC69F4" w:rsidP="009B55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20% decrease to all costs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28,800</w:t>
            </w:r>
          </w:p>
        </w:tc>
        <w:tc>
          <w:tcPr>
            <w:tcW w:w="1340" w:type="dxa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-20%</w:t>
            </w:r>
          </w:p>
        </w:tc>
        <w:tc>
          <w:tcPr>
            <w:tcW w:w="992" w:type="dxa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-20%</w:t>
            </w:r>
          </w:p>
        </w:tc>
      </w:tr>
      <w:tr w:rsidR="00FC69F4" w:rsidRPr="00E2629A" w:rsidTr="009B5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 w:val="restart"/>
          </w:tcPr>
          <w:p w:rsidR="00FC69F4" w:rsidRPr="00E2629A" w:rsidRDefault="00FC69F4" w:rsidP="009B5585">
            <w:pPr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Discount Rate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No discounting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28,663</w:t>
            </w:r>
          </w:p>
        </w:tc>
        <w:tc>
          <w:tcPr>
            <w:tcW w:w="1340" w:type="dxa"/>
          </w:tcPr>
          <w:p w:rsidR="00FC69F4" w:rsidRPr="00CC2826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826">
              <w:rPr>
                <w:rFonts w:ascii="Arial" w:hAnsi="Arial" w:cs="Arial"/>
                <w:sz w:val="18"/>
                <w:szCs w:val="18"/>
              </w:rPr>
              <w:t>-100%</w:t>
            </w:r>
          </w:p>
        </w:tc>
        <w:tc>
          <w:tcPr>
            <w:tcW w:w="992" w:type="dxa"/>
          </w:tcPr>
          <w:p w:rsidR="00FC69F4" w:rsidRPr="00CC2826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826">
              <w:rPr>
                <w:rFonts w:ascii="Arial" w:hAnsi="Arial" w:cs="Arial"/>
                <w:sz w:val="18"/>
                <w:szCs w:val="18"/>
              </w:rPr>
              <w:t>-20%</w:t>
            </w:r>
          </w:p>
        </w:tc>
      </w:tr>
      <w:tr w:rsidR="00FC69F4" w:rsidRPr="00E2629A" w:rsidTr="009B5585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</w:tcPr>
          <w:p w:rsidR="00FC69F4" w:rsidRPr="00E2629A" w:rsidRDefault="00FC69F4" w:rsidP="009B55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Base Case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  <w:r w:rsidRPr="00E2629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36,000</w:t>
            </w:r>
          </w:p>
        </w:tc>
        <w:tc>
          <w:tcPr>
            <w:tcW w:w="1340" w:type="dxa"/>
          </w:tcPr>
          <w:p w:rsidR="00FC69F4" w:rsidRPr="00CC2826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82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C69F4" w:rsidRPr="00CC2826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82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C69F4" w:rsidRPr="00E2629A" w:rsidTr="009B5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</w:tcPr>
          <w:p w:rsidR="00FC69F4" w:rsidRPr="00E2629A" w:rsidRDefault="00FC69F4" w:rsidP="009B55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Higher discount rate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E2629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44,183</w:t>
            </w:r>
          </w:p>
        </w:tc>
        <w:tc>
          <w:tcPr>
            <w:tcW w:w="1340" w:type="dxa"/>
          </w:tcPr>
          <w:p w:rsidR="00FC69F4" w:rsidRPr="00CC2826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+100</w:t>
            </w:r>
            <w:r w:rsidRPr="00CC282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FC69F4" w:rsidRPr="00CC2826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826">
              <w:rPr>
                <w:rFonts w:ascii="Arial" w:hAnsi="Arial" w:cs="Arial"/>
                <w:sz w:val="18"/>
                <w:szCs w:val="18"/>
              </w:rPr>
              <w:t>+22%</w:t>
            </w:r>
          </w:p>
        </w:tc>
      </w:tr>
      <w:tr w:rsidR="00FC69F4" w:rsidRPr="00E2629A" w:rsidTr="009B5585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FC69F4" w:rsidRPr="00E2629A" w:rsidRDefault="00FC69F4" w:rsidP="009B5585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Utility Values for 6 and 12 months after hospitalization defined by their high and low 95% CI</w:t>
            </w:r>
          </w:p>
        </w:tc>
        <w:tc>
          <w:tcPr>
            <w:tcW w:w="0" w:type="auto"/>
            <w:vMerge w:val="restart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High 95% CI</w:t>
            </w:r>
          </w:p>
        </w:tc>
        <w:tc>
          <w:tcPr>
            <w:tcW w:w="1127" w:type="dxa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U_6mos</w:t>
            </w:r>
          </w:p>
        </w:tc>
        <w:tc>
          <w:tcPr>
            <w:tcW w:w="1100" w:type="dxa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0.79</w:t>
            </w:r>
          </w:p>
        </w:tc>
        <w:tc>
          <w:tcPr>
            <w:tcW w:w="1217" w:type="dxa"/>
            <w:vMerge w:val="restart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35,632</w:t>
            </w:r>
          </w:p>
        </w:tc>
        <w:tc>
          <w:tcPr>
            <w:tcW w:w="1340" w:type="dxa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+20%</w:t>
            </w:r>
          </w:p>
        </w:tc>
        <w:tc>
          <w:tcPr>
            <w:tcW w:w="992" w:type="dxa"/>
            <w:vMerge w:val="restart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-</w:t>
            </w:r>
            <w:r w:rsidRPr="00CC2826">
              <w:rPr>
                <w:rFonts w:ascii="Arial" w:hAnsi="Arial" w:cs="Arial"/>
                <w:sz w:val="18"/>
                <w:szCs w:val="18"/>
              </w:rPr>
              <w:t>1%</w:t>
            </w:r>
          </w:p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9F4" w:rsidRPr="00E2629A" w:rsidTr="009B5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FC69F4" w:rsidRPr="00E2629A" w:rsidRDefault="00FC69F4" w:rsidP="009B55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U_12mos</w:t>
            </w:r>
          </w:p>
        </w:tc>
        <w:tc>
          <w:tcPr>
            <w:tcW w:w="1100" w:type="dxa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0.78</w:t>
            </w:r>
          </w:p>
        </w:tc>
        <w:tc>
          <w:tcPr>
            <w:tcW w:w="1217" w:type="dxa"/>
            <w:vMerge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+14%</w:t>
            </w:r>
          </w:p>
        </w:tc>
        <w:tc>
          <w:tcPr>
            <w:tcW w:w="992" w:type="dxa"/>
            <w:vMerge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9F4" w:rsidRPr="00E2629A" w:rsidTr="009B5585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FC69F4" w:rsidRPr="00E2629A" w:rsidRDefault="00FC69F4" w:rsidP="009B55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Base Case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U_6mos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  <w:tc>
          <w:tcPr>
            <w:tcW w:w="0" w:type="auto"/>
            <w:vMerge w:val="restart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CA"/>
              </w:rPr>
            </w:pPr>
            <w:r w:rsidRPr="00E262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CA"/>
              </w:rPr>
              <w:t>$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CA"/>
              </w:rPr>
              <w:t>36,000</w:t>
            </w:r>
          </w:p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9F4" w:rsidRPr="00E2629A" w:rsidTr="009B5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FC69F4" w:rsidRPr="00E2629A" w:rsidRDefault="00FC69F4" w:rsidP="009B55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U_12mos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0.68</w:t>
            </w:r>
          </w:p>
        </w:tc>
        <w:tc>
          <w:tcPr>
            <w:tcW w:w="0" w:type="auto"/>
            <w:vMerge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vMerge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9F4" w:rsidRPr="00E2629A" w:rsidTr="009B5585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FC69F4" w:rsidRPr="00E2629A" w:rsidRDefault="00FC69F4" w:rsidP="009B55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Low 95% CI</w:t>
            </w:r>
          </w:p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U_6mos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0.53</w:t>
            </w:r>
          </w:p>
        </w:tc>
        <w:tc>
          <w:tcPr>
            <w:tcW w:w="0" w:type="auto"/>
            <w:vMerge w:val="restart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36377</w:t>
            </w:r>
          </w:p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</w:tcPr>
          <w:p w:rsidR="00FC69F4" w:rsidRPr="00CC2826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826">
              <w:rPr>
                <w:rFonts w:ascii="Arial" w:hAnsi="Arial" w:cs="Arial"/>
                <w:sz w:val="18"/>
                <w:szCs w:val="18"/>
              </w:rPr>
              <w:t>-20%</w:t>
            </w:r>
          </w:p>
        </w:tc>
        <w:tc>
          <w:tcPr>
            <w:tcW w:w="992" w:type="dxa"/>
            <w:vMerge w:val="restart"/>
          </w:tcPr>
          <w:p w:rsidR="00FC69F4" w:rsidRPr="00CC2826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826">
              <w:rPr>
                <w:rFonts w:ascii="Arial" w:hAnsi="Arial" w:cs="Arial"/>
                <w:sz w:val="18"/>
                <w:szCs w:val="18"/>
              </w:rPr>
              <w:t>+1%</w:t>
            </w:r>
          </w:p>
        </w:tc>
      </w:tr>
      <w:tr w:rsidR="00FC69F4" w:rsidRPr="00E2629A" w:rsidTr="009B5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FC69F4" w:rsidRPr="00E2629A" w:rsidRDefault="00FC69F4" w:rsidP="009B55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U_12mos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  <w:tc>
          <w:tcPr>
            <w:tcW w:w="0" w:type="auto"/>
            <w:vMerge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-14%</w:t>
            </w:r>
          </w:p>
        </w:tc>
        <w:tc>
          <w:tcPr>
            <w:tcW w:w="992" w:type="dxa"/>
            <w:vMerge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9F4" w:rsidRPr="00E2629A" w:rsidTr="009B5585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FC69F4" w:rsidRPr="00E2629A" w:rsidRDefault="00FC69F4" w:rsidP="009B5585">
            <w:pPr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Time horizon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5 year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198,601</w:t>
            </w:r>
          </w:p>
        </w:tc>
        <w:tc>
          <w:tcPr>
            <w:tcW w:w="1340" w:type="dxa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2629A">
              <w:rPr>
                <w:rFonts w:ascii="Arial" w:hAnsi="Arial" w:cs="Arial"/>
                <w:sz w:val="18"/>
                <w:szCs w:val="18"/>
              </w:rPr>
              <w:t>n</w:t>
            </w:r>
            <w:proofErr w:type="gramEnd"/>
            <w:r w:rsidRPr="00E2629A">
              <w:rPr>
                <w:rFonts w:ascii="Arial" w:hAnsi="Arial" w:cs="Arial"/>
                <w:sz w:val="18"/>
                <w:szCs w:val="18"/>
              </w:rPr>
              <w:t>/a</w:t>
            </w:r>
          </w:p>
        </w:tc>
        <w:tc>
          <w:tcPr>
            <w:tcW w:w="992" w:type="dxa"/>
          </w:tcPr>
          <w:p w:rsidR="00FC69F4" w:rsidRPr="00E2629A" w:rsidRDefault="00FC69F4" w:rsidP="009B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2629A">
              <w:rPr>
                <w:rFonts w:ascii="Arial" w:hAnsi="Arial" w:cs="Arial"/>
                <w:sz w:val="18"/>
                <w:szCs w:val="18"/>
              </w:rPr>
              <w:t>n</w:t>
            </w:r>
            <w:proofErr w:type="gramEnd"/>
            <w:r w:rsidRPr="00E2629A">
              <w:rPr>
                <w:rFonts w:ascii="Arial" w:hAnsi="Arial" w:cs="Arial"/>
                <w:sz w:val="18"/>
                <w:szCs w:val="18"/>
              </w:rPr>
              <w:t>/a</w:t>
            </w:r>
          </w:p>
        </w:tc>
      </w:tr>
      <w:tr w:rsidR="00FC69F4" w:rsidRPr="00E2629A" w:rsidTr="009B5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FC69F4" w:rsidRPr="00E2629A" w:rsidRDefault="00FC69F4" w:rsidP="009B55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10 year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629A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99,438</w:t>
            </w:r>
          </w:p>
        </w:tc>
        <w:tc>
          <w:tcPr>
            <w:tcW w:w="1340" w:type="dxa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2629A">
              <w:rPr>
                <w:rFonts w:ascii="Arial" w:hAnsi="Arial" w:cs="Arial"/>
                <w:sz w:val="18"/>
                <w:szCs w:val="18"/>
              </w:rPr>
              <w:t>n</w:t>
            </w:r>
            <w:proofErr w:type="gramEnd"/>
            <w:r w:rsidRPr="00E2629A">
              <w:rPr>
                <w:rFonts w:ascii="Arial" w:hAnsi="Arial" w:cs="Arial"/>
                <w:sz w:val="18"/>
                <w:szCs w:val="18"/>
              </w:rPr>
              <w:t>/a</w:t>
            </w:r>
          </w:p>
        </w:tc>
        <w:tc>
          <w:tcPr>
            <w:tcW w:w="992" w:type="dxa"/>
          </w:tcPr>
          <w:p w:rsidR="00FC69F4" w:rsidRPr="00E2629A" w:rsidRDefault="00FC69F4" w:rsidP="009B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2629A">
              <w:rPr>
                <w:rFonts w:ascii="Arial" w:hAnsi="Arial" w:cs="Arial"/>
                <w:sz w:val="18"/>
                <w:szCs w:val="18"/>
              </w:rPr>
              <w:t>n</w:t>
            </w:r>
            <w:proofErr w:type="gramEnd"/>
            <w:r w:rsidRPr="00E2629A">
              <w:rPr>
                <w:rFonts w:ascii="Arial" w:hAnsi="Arial" w:cs="Arial"/>
                <w:sz w:val="18"/>
                <w:szCs w:val="18"/>
              </w:rPr>
              <w:t>/a</w:t>
            </w:r>
          </w:p>
        </w:tc>
      </w:tr>
    </w:tbl>
    <w:p w:rsidR="00E05273" w:rsidRDefault="00E05273"/>
    <w:sectPr w:rsidR="00E05273" w:rsidSect="00E052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F4"/>
    <w:rsid w:val="00E05273"/>
    <w:rsid w:val="00F7691F"/>
    <w:rsid w:val="00FC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44F8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F4"/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91F"/>
    <w:rPr>
      <w:rFonts w:ascii="Lucida Grande" w:eastAsiaTheme="minorEastAsia" w:hAnsi="Lucida Grande" w:cs="Lucida Grande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91F"/>
    <w:rPr>
      <w:rFonts w:ascii="Lucida Grande" w:hAnsi="Lucida Grande" w:cs="Lucida Grande"/>
      <w:sz w:val="18"/>
      <w:szCs w:val="18"/>
    </w:rPr>
  </w:style>
  <w:style w:type="table" w:customStyle="1" w:styleId="PlainTable2">
    <w:name w:val="Plain Table 2"/>
    <w:basedOn w:val="TableNormal"/>
    <w:uiPriority w:val="42"/>
    <w:rsid w:val="00FC69F4"/>
    <w:rPr>
      <w:rFonts w:eastAsiaTheme="minorHAnsi"/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F4"/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91F"/>
    <w:rPr>
      <w:rFonts w:ascii="Lucida Grande" w:eastAsiaTheme="minorEastAsia" w:hAnsi="Lucida Grande" w:cs="Lucida Grande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91F"/>
    <w:rPr>
      <w:rFonts w:ascii="Lucida Grande" w:hAnsi="Lucida Grande" w:cs="Lucida Grande"/>
      <w:sz w:val="18"/>
      <w:szCs w:val="18"/>
    </w:rPr>
  </w:style>
  <w:style w:type="table" w:customStyle="1" w:styleId="PlainTable2">
    <w:name w:val="Plain Table 2"/>
    <w:basedOn w:val="TableNormal"/>
    <w:uiPriority w:val="42"/>
    <w:rsid w:val="00FC69F4"/>
    <w:rPr>
      <w:rFonts w:eastAsiaTheme="minorHAnsi"/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Macintosh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Barrett</dc:creator>
  <cp:keywords/>
  <dc:description/>
  <cp:lastModifiedBy>Kali Barrett</cp:lastModifiedBy>
  <cp:revision>1</cp:revision>
  <dcterms:created xsi:type="dcterms:W3CDTF">2018-06-29T19:01:00Z</dcterms:created>
  <dcterms:modified xsi:type="dcterms:W3CDTF">2018-06-29T19:01:00Z</dcterms:modified>
</cp:coreProperties>
</file>