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1976C" w14:textId="77777777" w:rsidR="00663AF4" w:rsidRDefault="00663AF4"/>
    <w:p w14:paraId="5ACAC7F9" w14:textId="77777777" w:rsidR="00663AF4" w:rsidRDefault="00663AF4"/>
    <w:tbl>
      <w:tblPr>
        <w:tblStyle w:val="3"/>
        <w:tblW w:w="8560" w:type="dxa"/>
        <w:tblLayout w:type="fixed"/>
        <w:tblLook w:val="0400" w:firstRow="0" w:lastRow="0" w:firstColumn="0" w:lastColumn="0" w:noHBand="0" w:noVBand="1"/>
      </w:tblPr>
      <w:tblGrid>
        <w:gridCol w:w="4420"/>
        <w:gridCol w:w="1530"/>
        <w:gridCol w:w="1530"/>
        <w:gridCol w:w="1080"/>
      </w:tblGrid>
      <w:tr w:rsidR="00663AF4" w:rsidRPr="007B2368" w14:paraId="5EE75F9C" w14:textId="77777777" w:rsidTr="00A33B80">
        <w:trPr>
          <w:trHeight w:val="293"/>
        </w:trPr>
        <w:tc>
          <w:tcPr>
            <w:tcW w:w="856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14EC2" w14:textId="2C3378F5" w:rsidR="00663AF4" w:rsidRPr="007B2368" w:rsidRDefault="00663AF4" w:rsidP="00E82AA2">
            <w:pPr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Supplemental Table</w:t>
            </w:r>
            <w:r w:rsidRPr="007B236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E82AA2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Outcomes </w:t>
            </w:r>
            <w:r w:rsidRPr="007B236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in Screen Positive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Patients with Unsuspected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Sepsis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63AF4" w:rsidRPr="007B2368" w14:paraId="46660669" w14:textId="77777777" w:rsidTr="00A33B80">
        <w:trPr>
          <w:trHeight w:val="200"/>
        </w:trPr>
        <w:tc>
          <w:tcPr>
            <w:tcW w:w="44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4BDC87" w14:textId="77777777" w:rsidR="00663AF4" w:rsidRPr="00B470C6" w:rsidRDefault="00663AF4" w:rsidP="005B6D81">
            <w:pPr>
              <w:pStyle w:val="Normal1"/>
              <w:contextualSpacing/>
              <w:rPr>
                <w:rFonts w:ascii="Arial" w:eastAsia="Times" w:hAnsi="Arial" w:cs="Arial"/>
                <w:b/>
                <w:sz w:val="16"/>
                <w:szCs w:val="16"/>
              </w:rPr>
            </w:pPr>
            <w:r w:rsidRPr="00B470C6">
              <w:rPr>
                <w:rFonts w:ascii="Arial" w:eastAsia="Times" w:hAnsi="Arial" w:cs="Arial"/>
                <w:b/>
                <w:sz w:val="16"/>
                <w:szCs w:val="16"/>
              </w:rPr>
              <w:t>Outcome Measure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25826B9" w14:textId="77777777" w:rsidR="00663AF4" w:rsidRPr="00F66691" w:rsidRDefault="00663AF4" w:rsidP="005B6D81">
            <w:pPr>
              <w:pStyle w:val="Normal1"/>
              <w:ind w:right="-99"/>
              <w:rPr>
                <w:rFonts w:ascii="Arial" w:eastAsia="Times" w:hAnsi="Arial" w:cs="Arial"/>
                <w:b/>
                <w:sz w:val="16"/>
                <w:szCs w:val="16"/>
              </w:rPr>
            </w:pPr>
            <w:r w:rsidRPr="00B470C6">
              <w:rPr>
                <w:rFonts w:ascii="Arial" w:eastAsia="Times New Roman" w:hAnsi="Arial" w:cs="Arial"/>
                <w:b/>
                <w:sz w:val="16"/>
                <w:szCs w:val="16"/>
              </w:rPr>
              <w:t>Silent</w:t>
            </w:r>
            <w:r>
              <w:rPr>
                <w:rFonts w:ascii="Arial" w:eastAsia="Times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(n=396</w:t>
            </w:r>
            <w:r w:rsidRPr="00F66691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AD24E76" w14:textId="77777777" w:rsidR="00663AF4" w:rsidRPr="00F66691" w:rsidRDefault="00663AF4" w:rsidP="005B6D81">
            <w:pPr>
              <w:pStyle w:val="Normal1"/>
              <w:ind w:right="-94"/>
              <w:rPr>
                <w:rFonts w:ascii="Arial" w:eastAsia="Times" w:hAnsi="Arial" w:cs="Arial"/>
                <w:b/>
                <w:sz w:val="16"/>
                <w:szCs w:val="16"/>
              </w:rPr>
            </w:pPr>
            <w:r w:rsidRPr="00B470C6">
              <w:rPr>
                <w:rFonts w:ascii="Arial" w:eastAsia="Times New Roman" w:hAnsi="Arial" w:cs="Arial"/>
                <w:b/>
                <w:sz w:val="16"/>
                <w:szCs w:val="16"/>
              </w:rPr>
              <w:t>Alert</w:t>
            </w:r>
            <w:r>
              <w:rPr>
                <w:rFonts w:ascii="Arial" w:eastAsia="Times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(n=576</w:t>
            </w:r>
            <w:r w:rsidRPr="00F66691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118FB1A" w14:textId="77777777" w:rsidR="00663AF4" w:rsidRPr="00B470C6" w:rsidRDefault="00663AF4" w:rsidP="005B6D81">
            <w:pPr>
              <w:pStyle w:val="Normal1"/>
              <w:rPr>
                <w:rFonts w:ascii="Arial" w:eastAsia="Times" w:hAnsi="Arial" w:cs="Arial"/>
                <w:b/>
                <w:sz w:val="16"/>
                <w:szCs w:val="16"/>
              </w:rPr>
            </w:pPr>
            <w:r w:rsidRPr="00B470C6">
              <w:rPr>
                <w:rFonts w:ascii="Arial" w:eastAsia="Times New Roman" w:hAnsi="Arial" w:cs="Arial"/>
                <w:b/>
                <w:sz w:val="16"/>
                <w:szCs w:val="16"/>
              </w:rPr>
              <w:t>P-value</w:t>
            </w:r>
          </w:p>
        </w:tc>
      </w:tr>
      <w:tr w:rsidR="00663AF4" w:rsidRPr="007B2368" w14:paraId="73F55275" w14:textId="77777777" w:rsidTr="00E225A7">
        <w:trPr>
          <w:trHeight w:val="205"/>
        </w:trPr>
        <w:tc>
          <w:tcPr>
            <w:tcW w:w="442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10CE8C" w14:textId="77777777" w:rsidR="00663AF4" w:rsidRPr="00BF475E" w:rsidRDefault="00663AF4" w:rsidP="005B6D81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BF475E">
              <w:rPr>
                <w:rFonts w:ascii="Arial" w:eastAsia="Times New Roman" w:hAnsi="Arial" w:cs="Arial"/>
                <w:sz w:val="16"/>
                <w:szCs w:val="16"/>
              </w:rPr>
              <w:t>Hospital Length of Stay, median (IQR), d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D0B9FC" w14:textId="33036DD0" w:rsidR="00663AF4" w:rsidRPr="00663AF4" w:rsidRDefault="00663AF4" w:rsidP="005B6D81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663AF4">
              <w:rPr>
                <w:rFonts w:ascii="Arial" w:eastAsia="Times New Roman" w:hAnsi="Arial" w:cs="Arial"/>
                <w:sz w:val="16"/>
                <w:szCs w:val="16"/>
              </w:rPr>
              <w:t>8 (5-18)</w:t>
            </w:r>
          </w:p>
        </w:tc>
        <w:tc>
          <w:tcPr>
            <w:tcW w:w="153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7BCC51" w14:textId="69441B22" w:rsidR="00663AF4" w:rsidRPr="00663AF4" w:rsidRDefault="00663AF4" w:rsidP="005B6D81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663AF4">
              <w:rPr>
                <w:rFonts w:ascii="Arial" w:eastAsia="Times New Roman" w:hAnsi="Arial" w:cs="Arial"/>
                <w:sz w:val="16"/>
                <w:szCs w:val="16"/>
              </w:rPr>
              <w:t>9 (5-17)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5A1C1D" w14:textId="31993C2F" w:rsidR="00663AF4" w:rsidRPr="00663AF4" w:rsidRDefault="00663AF4" w:rsidP="005B6D81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663AF4">
              <w:rPr>
                <w:rFonts w:ascii="Arial" w:eastAsia="Times New Roman" w:hAnsi="Arial" w:cs="Arial"/>
                <w:sz w:val="16"/>
                <w:szCs w:val="16"/>
              </w:rPr>
              <w:t>0.93</w:t>
            </w:r>
          </w:p>
        </w:tc>
      </w:tr>
      <w:tr w:rsidR="00663AF4" w:rsidRPr="007B2368" w14:paraId="79DB95F5" w14:textId="77777777" w:rsidTr="00E225A7">
        <w:trPr>
          <w:trHeight w:val="205"/>
        </w:trPr>
        <w:tc>
          <w:tcPr>
            <w:tcW w:w="442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694F1D" w14:textId="77777777" w:rsidR="00663AF4" w:rsidRPr="00BF475E" w:rsidRDefault="00663AF4" w:rsidP="005B6D81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BF475E">
              <w:rPr>
                <w:rFonts w:ascii="Arial" w:eastAsia="Times New Roman" w:hAnsi="Arial" w:cs="Arial"/>
                <w:sz w:val="16"/>
                <w:szCs w:val="16"/>
              </w:rPr>
              <w:t>ICU Transfer Any Time After Alert, %</w:t>
            </w:r>
          </w:p>
        </w:tc>
        <w:tc>
          <w:tcPr>
            <w:tcW w:w="153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0CC1B5" w14:textId="5A50329E" w:rsidR="00663AF4" w:rsidRPr="00663AF4" w:rsidRDefault="00663AF4" w:rsidP="005B6D81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663AF4">
              <w:rPr>
                <w:rFonts w:ascii="Arial" w:eastAsia="Times New Roman" w:hAnsi="Arial" w:cs="Arial"/>
                <w:sz w:val="16"/>
                <w:szCs w:val="16"/>
              </w:rPr>
              <w:t>23.3%</w:t>
            </w:r>
          </w:p>
        </w:tc>
        <w:tc>
          <w:tcPr>
            <w:tcW w:w="153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70231C" w14:textId="52FAD827" w:rsidR="00663AF4" w:rsidRPr="00663AF4" w:rsidRDefault="00663AF4" w:rsidP="005B6D81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663AF4">
              <w:rPr>
                <w:rFonts w:ascii="Arial" w:eastAsia="Times New Roman" w:hAnsi="Arial" w:cs="Arial"/>
                <w:sz w:val="16"/>
                <w:szCs w:val="16"/>
              </w:rPr>
              <w:t>22.7%</w:t>
            </w:r>
          </w:p>
        </w:tc>
        <w:tc>
          <w:tcPr>
            <w:tcW w:w="108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FFA14B" w14:textId="3AC8BCB5" w:rsidR="00663AF4" w:rsidRPr="00663AF4" w:rsidRDefault="00663AF4" w:rsidP="005B6D81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663AF4">
              <w:rPr>
                <w:rFonts w:ascii="Arial" w:eastAsia="Times New Roman" w:hAnsi="Arial" w:cs="Arial"/>
                <w:sz w:val="16"/>
                <w:szCs w:val="16"/>
              </w:rPr>
              <w:t>0.76</w:t>
            </w:r>
          </w:p>
        </w:tc>
      </w:tr>
      <w:tr w:rsidR="00663AF4" w:rsidRPr="007B2368" w14:paraId="2EE77821" w14:textId="77777777" w:rsidTr="00E225A7">
        <w:trPr>
          <w:trHeight w:val="205"/>
        </w:trPr>
        <w:tc>
          <w:tcPr>
            <w:tcW w:w="4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14BE6E" w14:textId="77777777" w:rsidR="00663AF4" w:rsidRPr="00BF475E" w:rsidRDefault="00663AF4" w:rsidP="005B6D81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BF475E">
              <w:rPr>
                <w:rFonts w:ascii="Arial" w:eastAsia="Times New Roman" w:hAnsi="Arial" w:cs="Arial"/>
                <w:sz w:val="16"/>
                <w:szCs w:val="16"/>
              </w:rPr>
              <w:t>Time to ICU Transfer After Alert, median (IQR), h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DA677D" w14:textId="27FD4702" w:rsidR="00663AF4" w:rsidRPr="00663AF4" w:rsidRDefault="00663AF4" w:rsidP="005B6D81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663AF4">
              <w:rPr>
                <w:rFonts w:ascii="Arial" w:eastAsia="Times New Roman" w:hAnsi="Arial" w:cs="Arial"/>
                <w:sz w:val="16"/>
                <w:szCs w:val="16"/>
              </w:rPr>
              <w:t>24 (3-117)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C1050C" w14:textId="3BC45CA7" w:rsidR="00663AF4" w:rsidRPr="00663AF4" w:rsidRDefault="00663AF4" w:rsidP="005B6D81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663AF4">
              <w:rPr>
                <w:rFonts w:ascii="Arial" w:eastAsia="Times New Roman" w:hAnsi="Arial" w:cs="Arial"/>
                <w:sz w:val="16"/>
                <w:szCs w:val="16"/>
              </w:rPr>
              <w:t>8 (2-73)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EB60A6" w14:textId="2209B414" w:rsidR="00663AF4" w:rsidRPr="00663AF4" w:rsidRDefault="00663AF4" w:rsidP="005B6D81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663AF4">
              <w:rPr>
                <w:rFonts w:ascii="Arial" w:eastAsia="Times New Roman" w:hAnsi="Arial" w:cs="Arial"/>
                <w:sz w:val="16"/>
                <w:szCs w:val="16"/>
              </w:rPr>
              <w:t>&lt;0.01</w:t>
            </w:r>
          </w:p>
        </w:tc>
      </w:tr>
      <w:tr w:rsidR="00663AF4" w:rsidRPr="007B2368" w14:paraId="257BF9F3" w14:textId="77777777" w:rsidTr="00E225A7">
        <w:trPr>
          <w:trHeight w:val="205"/>
        </w:trPr>
        <w:tc>
          <w:tcPr>
            <w:tcW w:w="442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F849D5" w14:textId="77777777" w:rsidR="00663AF4" w:rsidRPr="00BF475E" w:rsidRDefault="00663AF4" w:rsidP="005B6D81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BF475E">
              <w:rPr>
                <w:rFonts w:ascii="Arial" w:eastAsia="Times New Roman" w:hAnsi="Arial" w:cs="Arial"/>
                <w:sz w:val="16"/>
                <w:szCs w:val="16"/>
              </w:rPr>
              <w:t>ICU Length of Stay, median (IQR), h</w:t>
            </w:r>
          </w:p>
        </w:tc>
        <w:tc>
          <w:tcPr>
            <w:tcW w:w="153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351A90" w14:textId="76C95306" w:rsidR="00663AF4" w:rsidRPr="00663AF4" w:rsidRDefault="00663AF4" w:rsidP="005B6D81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663AF4">
              <w:rPr>
                <w:rFonts w:ascii="Arial" w:eastAsia="Times New Roman" w:hAnsi="Arial" w:cs="Arial"/>
                <w:sz w:val="16"/>
                <w:szCs w:val="16"/>
              </w:rPr>
              <w:t>77 (38-167)</w:t>
            </w:r>
          </w:p>
        </w:tc>
        <w:tc>
          <w:tcPr>
            <w:tcW w:w="153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48EA45" w14:textId="5318352D" w:rsidR="00663AF4" w:rsidRPr="00663AF4" w:rsidRDefault="00663AF4" w:rsidP="005B6D81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663AF4">
              <w:rPr>
                <w:rFonts w:ascii="Arial" w:eastAsia="Times New Roman" w:hAnsi="Arial" w:cs="Arial"/>
                <w:sz w:val="16"/>
                <w:szCs w:val="16"/>
              </w:rPr>
              <w:t>80 (41-167)</w:t>
            </w:r>
          </w:p>
        </w:tc>
        <w:tc>
          <w:tcPr>
            <w:tcW w:w="108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5023D9" w14:textId="012A0085" w:rsidR="00663AF4" w:rsidRPr="00663AF4" w:rsidRDefault="00663AF4" w:rsidP="005B6D81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663AF4">
              <w:rPr>
                <w:rFonts w:ascii="Arial" w:eastAsia="Times New Roman" w:hAnsi="Arial" w:cs="Arial"/>
                <w:sz w:val="16"/>
                <w:szCs w:val="16"/>
              </w:rPr>
              <w:t>0.49</w:t>
            </w:r>
          </w:p>
        </w:tc>
      </w:tr>
      <w:tr w:rsidR="00663AF4" w:rsidRPr="007B2368" w14:paraId="7441A1DA" w14:textId="77777777" w:rsidTr="00E225A7">
        <w:trPr>
          <w:trHeight w:val="205"/>
        </w:trPr>
        <w:tc>
          <w:tcPr>
            <w:tcW w:w="4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30A902" w14:textId="77777777" w:rsidR="00663AF4" w:rsidRPr="00BF475E" w:rsidRDefault="00663AF4" w:rsidP="005B6D81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BF475E">
              <w:rPr>
                <w:rFonts w:ascii="Arial" w:eastAsia="Gungsuh" w:hAnsi="Arial" w:cs="Arial"/>
                <w:sz w:val="16"/>
                <w:szCs w:val="16"/>
              </w:rPr>
              <w:t>Mortality ≤ 30 days After Trigger, %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D08161" w14:textId="0036736B" w:rsidR="00663AF4" w:rsidRPr="00663AF4" w:rsidRDefault="00663AF4" w:rsidP="005B6D81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663AF4">
              <w:rPr>
                <w:rFonts w:ascii="Arial" w:eastAsia="Times New Roman" w:hAnsi="Arial" w:cs="Arial"/>
                <w:sz w:val="16"/>
                <w:szCs w:val="16"/>
              </w:rPr>
              <w:t>9.1%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001CF0" w14:textId="60DDC43D" w:rsidR="00663AF4" w:rsidRPr="00663AF4" w:rsidRDefault="00663AF4" w:rsidP="005B6D81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663AF4">
              <w:rPr>
                <w:rFonts w:ascii="Arial" w:eastAsia="Times New Roman" w:hAnsi="Arial" w:cs="Arial"/>
                <w:sz w:val="16"/>
                <w:szCs w:val="16"/>
              </w:rPr>
              <w:t>8.4%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62ED97" w14:textId="3AD8ACEE" w:rsidR="00663AF4" w:rsidRPr="00663AF4" w:rsidRDefault="00663AF4" w:rsidP="005B6D81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663AF4">
              <w:rPr>
                <w:rFonts w:ascii="Arial" w:eastAsia="Times New Roman" w:hAnsi="Arial" w:cs="Arial"/>
                <w:sz w:val="16"/>
                <w:szCs w:val="16"/>
              </w:rPr>
              <w:t>0.74</w:t>
            </w:r>
          </w:p>
        </w:tc>
      </w:tr>
      <w:tr w:rsidR="00663AF4" w:rsidRPr="007B2368" w14:paraId="32501E51" w14:textId="77777777" w:rsidTr="00E225A7">
        <w:trPr>
          <w:trHeight w:val="205"/>
        </w:trPr>
        <w:tc>
          <w:tcPr>
            <w:tcW w:w="442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EB2CE5" w14:textId="77777777" w:rsidR="00663AF4" w:rsidRPr="00BF475E" w:rsidRDefault="00663AF4" w:rsidP="005B6D81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BF475E">
              <w:rPr>
                <w:rFonts w:ascii="Arial" w:eastAsia="Times New Roman" w:hAnsi="Arial" w:cs="Arial"/>
                <w:sz w:val="16"/>
                <w:szCs w:val="16"/>
              </w:rPr>
              <w:t>In-hospital Mortality, %</w:t>
            </w:r>
          </w:p>
        </w:tc>
        <w:tc>
          <w:tcPr>
            <w:tcW w:w="153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261B0B" w14:textId="1A791919" w:rsidR="00663AF4" w:rsidRPr="00663AF4" w:rsidRDefault="00663AF4" w:rsidP="005B6D81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663AF4">
              <w:rPr>
                <w:rFonts w:ascii="Arial" w:eastAsia="Times New Roman" w:hAnsi="Arial" w:cs="Arial"/>
                <w:sz w:val="16"/>
                <w:szCs w:val="16"/>
              </w:rPr>
              <w:t>9.9%</w:t>
            </w:r>
          </w:p>
        </w:tc>
        <w:tc>
          <w:tcPr>
            <w:tcW w:w="153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E84445" w14:textId="3BEFA3D3" w:rsidR="00663AF4" w:rsidRPr="00663AF4" w:rsidRDefault="00663AF4" w:rsidP="005B6D81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663AF4">
              <w:rPr>
                <w:rFonts w:ascii="Arial" w:eastAsia="Times New Roman" w:hAnsi="Arial" w:cs="Arial"/>
                <w:sz w:val="16"/>
                <w:szCs w:val="16"/>
              </w:rPr>
              <w:t>9.0%</w:t>
            </w:r>
          </w:p>
        </w:tc>
        <w:tc>
          <w:tcPr>
            <w:tcW w:w="108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8FEBA6" w14:textId="2A36963A" w:rsidR="00663AF4" w:rsidRPr="00663AF4" w:rsidRDefault="00663AF4" w:rsidP="005B6D81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663AF4">
              <w:rPr>
                <w:rFonts w:ascii="Arial" w:eastAsia="Times New Roman" w:hAnsi="Arial" w:cs="Arial"/>
                <w:sz w:val="16"/>
                <w:szCs w:val="16"/>
              </w:rPr>
              <w:t>0.67</w:t>
            </w:r>
          </w:p>
        </w:tc>
      </w:tr>
      <w:tr w:rsidR="00663AF4" w:rsidRPr="007B2368" w14:paraId="43B070CE" w14:textId="77777777" w:rsidTr="00E225A7">
        <w:trPr>
          <w:trHeight w:val="205"/>
        </w:trPr>
        <w:tc>
          <w:tcPr>
            <w:tcW w:w="4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A7C931" w14:textId="77777777" w:rsidR="00663AF4" w:rsidRPr="00BF475E" w:rsidRDefault="00663AF4" w:rsidP="005B6D81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BF475E">
              <w:rPr>
                <w:rFonts w:ascii="Arial" w:eastAsia="Times New Roman" w:hAnsi="Arial" w:cs="Arial"/>
                <w:sz w:val="16"/>
                <w:szCs w:val="16"/>
              </w:rPr>
              <w:t>Discharged to Home, %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DE2662" w14:textId="1F25FC8F" w:rsidR="00663AF4" w:rsidRPr="00663AF4" w:rsidRDefault="00663AF4" w:rsidP="005B6D81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663AF4">
              <w:rPr>
                <w:rFonts w:ascii="Arial" w:eastAsia="Times New Roman" w:hAnsi="Arial" w:cs="Arial"/>
                <w:sz w:val="16"/>
                <w:szCs w:val="16"/>
              </w:rPr>
              <w:t>59.2%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733F50" w14:textId="0EC8D7EC" w:rsidR="00663AF4" w:rsidRPr="00663AF4" w:rsidRDefault="00663AF4" w:rsidP="005B6D81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663AF4">
              <w:rPr>
                <w:rFonts w:ascii="Arial" w:eastAsia="Times New Roman" w:hAnsi="Arial" w:cs="Arial"/>
                <w:sz w:val="16"/>
                <w:szCs w:val="16"/>
              </w:rPr>
              <w:t>58.7%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50C55D" w14:textId="6C3485FD" w:rsidR="00663AF4" w:rsidRPr="00663AF4" w:rsidRDefault="00663AF4" w:rsidP="005B6D81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663AF4">
              <w:rPr>
                <w:rFonts w:ascii="Arial" w:eastAsia="Times New Roman" w:hAnsi="Arial" w:cs="Arial"/>
                <w:sz w:val="16"/>
                <w:szCs w:val="16"/>
              </w:rPr>
              <w:t>0.82</w:t>
            </w:r>
          </w:p>
        </w:tc>
      </w:tr>
      <w:tr w:rsidR="00663AF4" w:rsidRPr="007B2368" w14:paraId="792AB782" w14:textId="77777777" w:rsidTr="00E225A7">
        <w:trPr>
          <w:trHeight w:val="205"/>
        </w:trPr>
        <w:tc>
          <w:tcPr>
            <w:tcW w:w="442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E45784" w14:textId="77777777" w:rsidR="00663AF4" w:rsidRPr="00BF475E" w:rsidRDefault="00663AF4" w:rsidP="005B6D81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BF475E">
              <w:rPr>
                <w:rFonts w:ascii="Arial" w:eastAsia="Times New Roman" w:hAnsi="Arial" w:cs="Arial"/>
                <w:sz w:val="16"/>
                <w:szCs w:val="16"/>
              </w:rPr>
              <w:t>Discharged to Nursing Facility, %</w:t>
            </w:r>
          </w:p>
        </w:tc>
        <w:tc>
          <w:tcPr>
            <w:tcW w:w="153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FE4422" w14:textId="711C6104" w:rsidR="00663AF4" w:rsidRPr="00663AF4" w:rsidRDefault="00663AF4" w:rsidP="005B6D81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663AF4">
              <w:rPr>
                <w:rFonts w:ascii="Arial" w:eastAsia="Times New Roman" w:hAnsi="Arial" w:cs="Arial"/>
                <w:sz w:val="16"/>
                <w:szCs w:val="16"/>
              </w:rPr>
              <w:t>16.6%</w:t>
            </w:r>
          </w:p>
        </w:tc>
        <w:tc>
          <w:tcPr>
            <w:tcW w:w="153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88BCBE" w14:textId="13A3B45F" w:rsidR="00663AF4" w:rsidRPr="00663AF4" w:rsidRDefault="00663AF4" w:rsidP="005B6D81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663AF4">
              <w:rPr>
                <w:rFonts w:ascii="Arial" w:eastAsia="Times New Roman" w:hAnsi="Arial" w:cs="Arial"/>
                <w:sz w:val="16"/>
                <w:szCs w:val="16"/>
              </w:rPr>
              <w:t>15.8%</w:t>
            </w:r>
          </w:p>
        </w:tc>
        <w:tc>
          <w:tcPr>
            <w:tcW w:w="108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BDB08C" w14:textId="0A9957C7" w:rsidR="00663AF4" w:rsidRPr="00663AF4" w:rsidRDefault="00663AF4" w:rsidP="005B6D81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663AF4">
              <w:rPr>
                <w:rFonts w:ascii="Arial" w:eastAsia="Times New Roman" w:hAnsi="Arial" w:cs="Arial"/>
                <w:sz w:val="16"/>
                <w:szCs w:val="16"/>
              </w:rPr>
              <w:t>0.70</w:t>
            </w:r>
          </w:p>
        </w:tc>
      </w:tr>
      <w:tr w:rsidR="00663AF4" w:rsidRPr="007B2368" w14:paraId="45A56D5A" w14:textId="77777777" w:rsidTr="00E225A7">
        <w:trPr>
          <w:trHeight w:val="205"/>
        </w:trPr>
        <w:tc>
          <w:tcPr>
            <w:tcW w:w="4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CEEF75" w14:textId="77777777" w:rsidR="00663AF4" w:rsidRPr="00BF475E" w:rsidRDefault="00663AF4" w:rsidP="005B6D81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BF475E">
              <w:rPr>
                <w:rFonts w:ascii="Arial" w:eastAsia="Times New Roman" w:hAnsi="Arial" w:cs="Arial"/>
                <w:sz w:val="16"/>
                <w:szCs w:val="16"/>
              </w:rPr>
              <w:t>Discharged to Inpatient Hospice, %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C557CE" w14:textId="024EAFA0" w:rsidR="00663AF4" w:rsidRPr="00663AF4" w:rsidRDefault="00663AF4" w:rsidP="005B6D81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663AF4">
              <w:rPr>
                <w:rFonts w:ascii="Arial" w:eastAsia="Times New Roman" w:hAnsi="Arial" w:cs="Arial"/>
                <w:sz w:val="16"/>
                <w:szCs w:val="16"/>
              </w:rPr>
              <w:t>3.5%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C68739" w14:textId="6275363A" w:rsidR="00663AF4" w:rsidRPr="00663AF4" w:rsidRDefault="00663AF4" w:rsidP="005B6D81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663AF4">
              <w:rPr>
                <w:rFonts w:ascii="Arial" w:eastAsia="Times New Roman" w:hAnsi="Arial" w:cs="Arial"/>
                <w:sz w:val="16"/>
                <w:szCs w:val="16"/>
              </w:rPr>
              <w:t>4.2%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3E8C9E" w14:textId="4A048F09" w:rsidR="00663AF4" w:rsidRPr="00663AF4" w:rsidRDefault="00663AF4" w:rsidP="005B6D81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663AF4">
              <w:rPr>
                <w:rFonts w:ascii="Arial" w:eastAsia="Times New Roman" w:hAnsi="Arial" w:cs="Arial"/>
                <w:sz w:val="16"/>
                <w:szCs w:val="16"/>
              </w:rPr>
              <w:t>0.76</w:t>
            </w:r>
          </w:p>
        </w:tc>
      </w:tr>
      <w:tr w:rsidR="00663AF4" w:rsidRPr="007B2368" w14:paraId="6ABCF44F" w14:textId="77777777" w:rsidTr="00E225A7">
        <w:trPr>
          <w:trHeight w:val="205"/>
        </w:trPr>
        <w:tc>
          <w:tcPr>
            <w:tcW w:w="442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60FB5F" w14:textId="77777777" w:rsidR="00663AF4" w:rsidRPr="00BF475E" w:rsidRDefault="00663AF4" w:rsidP="005B6D81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BF475E">
              <w:rPr>
                <w:rFonts w:ascii="Arial" w:eastAsia="Times New Roman" w:hAnsi="Arial" w:cs="Arial"/>
                <w:sz w:val="16"/>
                <w:szCs w:val="16"/>
              </w:rPr>
              <w:t xml:space="preserve">Severe Sepsis or Septic </w:t>
            </w:r>
            <w:proofErr w:type="spellStart"/>
            <w:r w:rsidRPr="00BF475E">
              <w:rPr>
                <w:rFonts w:ascii="Arial" w:eastAsia="Times New Roman" w:hAnsi="Arial" w:cs="Arial"/>
                <w:sz w:val="16"/>
                <w:szCs w:val="16"/>
              </w:rPr>
              <w:t>Shock</w:t>
            </w:r>
            <w:r>
              <w:rPr>
                <w:rFonts w:ascii="Arial" w:eastAsia="Times" w:hAnsi="Arial" w:cs="Arial"/>
                <w:sz w:val="16"/>
                <w:szCs w:val="16"/>
                <w:vertAlign w:val="superscript"/>
              </w:rPr>
              <w:t>b</w:t>
            </w:r>
            <w:proofErr w:type="spellEnd"/>
            <w:r w:rsidRPr="00BF475E">
              <w:rPr>
                <w:rFonts w:ascii="Arial" w:eastAsia="Times" w:hAnsi="Arial" w:cs="Arial"/>
                <w:sz w:val="16"/>
                <w:szCs w:val="16"/>
                <w:vertAlign w:val="superscript"/>
              </w:rPr>
              <w:t xml:space="preserve">, </w:t>
            </w:r>
            <w:r w:rsidRPr="00772FBD">
              <w:rPr>
                <w:rFonts w:ascii="Arial" w:eastAsia="Times" w:hAnsi="Arial" w:cs="Arial"/>
                <w:sz w:val="16"/>
                <w:szCs w:val="16"/>
              </w:rPr>
              <w:t>%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985803" w14:textId="21132CEB" w:rsidR="00663AF4" w:rsidRPr="00663AF4" w:rsidRDefault="00663AF4" w:rsidP="005B6D81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663AF4">
              <w:rPr>
                <w:rFonts w:ascii="Arial" w:eastAsia="Times New Roman" w:hAnsi="Arial" w:cs="Arial"/>
                <w:sz w:val="16"/>
                <w:szCs w:val="16"/>
              </w:rPr>
              <w:t>16.7%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751F2A" w14:textId="1083CED6" w:rsidR="00663AF4" w:rsidRPr="00663AF4" w:rsidRDefault="00663AF4" w:rsidP="005B6D81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663AF4">
              <w:rPr>
                <w:rFonts w:ascii="Arial" w:eastAsia="Times New Roman" w:hAnsi="Arial" w:cs="Arial"/>
                <w:sz w:val="16"/>
                <w:szCs w:val="16"/>
              </w:rPr>
              <w:t>14.2%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397150" w14:textId="1A8529DC" w:rsidR="00663AF4" w:rsidRPr="00663AF4" w:rsidRDefault="00663AF4" w:rsidP="005B6D81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 w:rsidRPr="00663AF4">
              <w:rPr>
                <w:rFonts w:ascii="Arial" w:eastAsia="Times New Roman" w:hAnsi="Arial" w:cs="Arial"/>
                <w:sz w:val="16"/>
                <w:szCs w:val="16"/>
              </w:rPr>
              <w:t>0.24</w:t>
            </w:r>
          </w:p>
        </w:tc>
      </w:tr>
      <w:tr w:rsidR="00663AF4" w:rsidRPr="007B2368" w14:paraId="6318B250" w14:textId="77777777" w:rsidTr="00A33B80">
        <w:trPr>
          <w:trHeight w:val="185"/>
        </w:trPr>
        <w:tc>
          <w:tcPr>
            <w:tcW w:w="856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56A44" w14:textId="77777777" w:rsidR="00663AF4" w:rsidRPr="00BF475E" w:rsidRDefault="00663AF4" w:rsidP="005B6D81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ICU = intensive care unit, </w:t>
            </w:r>
            <w:r w:rsidRPr="00BF475E">
              <w:rPr>
                <w:rFonts w:ascii="Arial" w:eastAsia="Times New Roman" w:hAnsi="Arial" w:cs="Arial"/>
                <w:sz w:val="16"/>
                <w:szCs w:val="16"/>
              </w:rPr>
              <w:t>IQR = interquartile range.</w:t>
            </w:r>
          </w:p>
          <w:p w14:paraId="7AFA9E4C" w14:textId="7C9CA39B" w:rsidR="00663AF4" w:rsidRPr="00BF475E" w:rsidRDefault="00663AF4" w:rsidP="005B6D81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proofErr w:type="spellStart"/>
            <w:r w:rsidRPr="00BF475E">
              <w:rPr>
                <w:rFonts w:ascii="Arial" w:eastAsia="Times" w:hAnsi="Arial" w:cs="Arial"/>
                <w:sz w:val="16"/>
                <w:szCs w:val="16"/>
                <w:vertAlign w:val="superscript"/>
              </w:rPr>
              <w:t>a</w:t>
            </w:r>
            <w:r>
              <w:rPr>
                <w:rFonts w:ascii="Arial" w:eastAsia="Times" w:hAnsi="Arial" w:cs="Arial"/>
                <w:sz w:val="16"/>
                <w:szCs w:val="16"/>
              </w:rPr>
              <w:t>Unsuspected</w:t>
            </w:r>
            <w:proofErr w:type="spellEnd"/>
            <w:r>
              <w:rPr>
                <w:rFonts w:ascii="Arial" w:eastAsia="Times" w:hAnsi="Arial" w:cs="Arial"/>
                <w:sz w:val="16"/>
                <w:szCs w:val="16"/>
              </w:rPr>
              <w:t xml:space="preserve"> Sepsis: less than</w:t>
            </w:r>
            <w:r w:rsidRPr="00BF475E">
              <w:rPr>
                <w:rFonts w:ascii="Arial" w:eastAsia="Times" w:hAnsi="Arial" w:cs="Arial"/>
                <w:sz w:val="16"/>
                <w:szCs w:val="16"/>
              </w:rPr>
              <w:t xml:space="preserve"> two out of three of the following ordered</w:t>
            </w:r>
            <w:r>
              <w:rPr>
                <w:rFonts w:ascii="Arial" w:eastAsia="Times" w:hAnsi="Arial" w:cs="Arial"/>
                <w:sz w:val="16"/>
                <w:szCs w:val="16"/>
              </w:rPr>
              <w:t xml:space="preserve"> within 12 hours preceding alert</w:t>
            </w:r>
            <w:r w:rsidRPr="00BF475E">
              <w:rPr>
                <w:rFonts w:ascii="Arial" w:eastAsia="Times" w:hAnsi="Arial" w:cs="Arial"/>
                <w:sz w:val="16"/>
                <w:szCs w:val="16"/>
              </w:rPr>
              <w:t>:</w:t>
            </w:r>
            <w:r>
              <w:rPr>
                <w:rFonts w:ascii="Arial" w:eastAsia="Times" w:hAnsi="Arial" w:cs="Arial"/>
                <w:sz w:val="16"/>
                <w:szCs w:val="16"/>
              </w:rPr>
              <w:t xml:space="preserve"> (1)</w:t>
            </w:r>
            <w:r w:rsidRPr="00BF475E">
              <w:rPr>
                <w:rFonts w:ascii="Arial" w:eastAsia="Times" w:hAnsi="Arial" w:cs="Arial"/>
                <w:sz w:val="16"/>
                <w:szCs w:val="16"/>
              </w:rPr>
              <w:t xml:space="preserve"> blood culture, (2) lactate, (3) broad spectrum antibiotic</w:t>
            </w:r>
            <w:r>
              <w:rPr>
                <w:rFonts w:ascii="Arial" w:eastAsia="Times" w:hAnsi="Arial" w:cs="Arial"/>
                <w:sz w:val="16"/>
                <w:szCs w:val="16"/>
              </w:rPr>
              <w:t>.</w:t>
            </w:r>
          </w:p>
          <w:p w14:paraId="7B97C384" w14:textId="77777777" w:rsidR="00663AF4" w:rsidRDefault="00663AF4" w:rsidP="005B6D81">
            <w:pPr>
              <w:pStyle w:val="Normal1"/>
              <w:rPr>
                <w:rFonts w:ascii="Arial" w:eastAsia="Times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" w:hAnsi="Arial" w:cs="Arial"/>
                <w:sz w:val="16"/>
                <w:szCs w:val="16"/>
                <w:vertAlign w:val="superscript"/>
              </w:rPr>
              <w:t>b</w:t>
            </w:r>
            <w:r w:rsidRPr="00BF475E">
              <w:rPr>
                <w:rFonts w:ascii="Arial" w:eastAsia="Times" w:hAnsi="Arial" w:cs="Arial"/>
                <w:sz w:val="16"/>
                <w:szCs w:val="16"/>
              </w:rPr>
              <w:t>Severe</w:t>
            </w:r>
            <w:proofErr w:type="spellEnd"/>
            <w:r w:rsidRPr="00BF475E">
              <w:rPr>
                <w:rFonts w:ascii="Arial" w:eastAsia="Times" w:hAnsi="Arial" w:cs="Arial"/>
                <w:sz w:val="16"/>
                <w:szCs w:val="16"/>
              </w:rPr>
              <w:t xml:space="preserve"> Sepsis: &gt;2 SIRS and positive blood or urine culture and lactate &gt;2.2; Septic Shock: Severe Sepsis AND systolic blood pressure &lt;90 mm</w:t>
            </w:r>
            <w:r w:rsidRPr="007B2368">
              <w:rPr>
                <w:rFonts w:ascii="Arial" w:eastAsia="Times" w:hAnsi="Arial" w:cs="Arial"/>
                <w:sz w:val="16"/>
                <w:szCs w:val="16"/>
              </w:rPr>
              <w:t xml:space="preserve"> Hg</w:t>
            </w:r>
            <w:r>
              <w:rPr>
                <w:rFonts w:ascii="Arial" w:eastAsia="Times" w:hAnsi="Arial" w:cs="Arial"/>
                <w:sz w:val="16"/>
                <w:szCs w:val="16"/>
              </w:rPr>
              <w:t>.</w:t>
            </w:r>
          </w:p>
          <w:p w14:paraId="08348D2D" w14:textId="5B8AA287" w:rsidR="00663AF4" w:rsidRPr="007B2368" w:rsidRDefault="00663AF4" w:rsidP="005B6D81">
            <w:pPr>
              <w:pStyle w:val="Normal1"/>
              <w:rPr>
                <w:rFonts w:ascii="Arial" w:eastAsia="Times New Roman" w:hAnsi="Arial" w:cs="Arial"/>
                <w:sz w:val="16"/>
                <w:szCs w:val="16"/>
              </w:rPr>
            </w:pPr>
            <w:r w:rsidRPr="00767D48">
              <w:rPr>
                <w:rFonts w:ascii="Arial" w:eastAsia="Times New Roman" w:hAnsi="Arial" w:cs="Arial"/>
                <w:sz w:val="16"/>
                <w:szCs w:val="16"/>
              </w:rPr>
              <w:t>Sil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ent period unsuspected sepsis n=1,144 (74</w:t>
            </w:r>
            <w:r w:rsidRPr="00767D48">
              <w:rPr>
                <w:rFonts w:ascii="Arial" w:eastAsia="Times New Roman" w:hAnsi="Arial" w:cs="Arial"/>
                <w:sz w:val="16"/>
                <w:szCs w:val="16"/>
              </w:rPr>
              <w:t>% of total screen positive population)</w:t>
            </w:r>
            <w:r w:rsidRPr="00A03E81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767D48">
              <w:rPr>
                <w:rFonts w:ascii="Arial" w:eastAsia="Times New Roman" w:hAnsi="Arial" w:cs="Arial"/>
                <w:sz w:val="16"/>
                <w:szCs w:val="16"/>
              </w:rPr>
              <w:t>Ale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rt period unsuspected sepsis n=1,561 (73</w:t>
            </w:r>
            <w:r w:rsidRPr="00767D48">
              <w:rPr>
                <w:rFonts w:ascii="Arial" w:eastAsia="Times New Roman" w:hAnsi="Arial" w:cs="Arial"/>
                <w:sz w:val="16"/>
                <w:szCs w:val="16"/>
              </w:rPr>
              <w:t>% of total screen positive population</w:t>
            </w:r>
            <w:r w:rsidR="00D86BDF">
              <w:rPr>
                <w:rFonts w:ascii="Arial" w:eastAsia="Times New Roman" w:hAnsi="Arial" w:cs="Arial"/>
                <w:sz w:val="16"/>
                <w:szCs w:val="16"/>
              </w:rPr>
              <w:t>)</w:t>
            </w:r>
            <w:r w:rsidRPr="00767D48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</w:tbl>
    <w:p w14:paraId="52F35E31" w14:textId="77777777" w:rsidR="00663AF4" w:rsidRDefault="00663AF4"/>
    <w:sectPr w:rsidR="00663AF4" w:rsidSect="005858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D4"/>
    <w:rsid w:val="001555BE"/>
    <w:rsid w:val="003F295E"/>
    <w:rsid w:val="005569B7"/>
    <w:rsid w:val="005858CF"/>
    <w:rsid w:val="00663AF4"/>
    <w:rsid w:val="006B6ED2"/>
    <w:rsid w:val="00772FBD"/>
    <w:rsid w:val="007A1FD4"/>
    <w:rsid w:val="0081147C"/>
    <w:rsid w:val="00A33B80"/>
    <w:rsid w:val="00AD26F0"/>
    <w:rsid w:val="00D86BDF"/>
    <w:rsid w:val="00E225A7"/>
    <w:rsid w:val="00E82AA2"/>
    <w:rsid w:val="00EA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82365"/>
  <w14:defaultImageDpi w14:val="300"/>
  <w15:docId w15:val="{61C8E185-8D94-40D5-AF34-6B5F8C76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9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9B7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7A1FD4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table" w:customStyle="1" w:styleId="1">
    <w:name w:val="1"/>
    <w:basedOn w:val="TableNormal"/>
    <w:rsid w:val="007A1FD4"/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">
    <w:name w:val="3"/>
    <w:basedOn w:val="TableNormal"/>
    <w:rsid w:val="00663AF4"/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Melville</dc:creator>
  <cp:keywords/>
  <dc:description/>
  <cp:lastModifiedBy>Giannini, Heather M</cp:lastModifiedBy>
  <cp:revision>2</cp:revision>
  <dcterms:created xsi:type="dcterms:W3CDTF">2019-04-17T14:37:00Z</dcterms:created>
  <dcterms:modified xsi:type="dcterms:W3CDTF">2019-04-17T14:37:00Z</dcterms:modified>
</cp:coreProperties>
</file>