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713B" w14:textId="309E819E" w:rsidR="00100E59" w:rsidRPr="00564D2C" w:rsidRDefault="005F143A" w:rsidP="00100E59">
      <w:pPr>
        <w:pStyle w:val="Heading1"/>
      </w:pPr>
      <w:r>
        <w:t xml:space="preserve">Appendix </w:t>
      </w:r>
      <w:bookmarkStart w:id="0" w:name="_GoBack"/>
      <w:bookmarkEnd w:id="0"/>
      <w:r w:rsidR="00100E59" w:rsidRPr="00564D2C">
        <w:t xml:space="preserve">Table 4. </w:t>
      </w:r>
      <w:proofErr w:type="spellStart"/>
      <w:r w:rsidR="00100E59" w:rsidRPr="00564D2C">
        <w:t>EtD</w:t>
      </w:r>
      <w:proofErr w:type="spellEnd"/>
      <w:r w:rsidR="00100E59" w:rsidRPr="00564D2C">
        <w:t xml:space="preserve"> for MAP target recommendation</w:t>
      </w:r>
    </w:p>
    <w:p w14:paraId="26F29CDB" w14:textId="77777777" w:rsidR="00100E59" w:rsidRDefault="00100E59" w:rsidP="00100E59">
      <w:pPr>
        <w:pStyle w:val="NoSpacing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7921"/>
      </w:tblGrid>
      <w:tr w:rsidR="00100E59" w14:paraId="56732499" w14:textId="77777777" w:rsidTr="00254916"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84EC8" w14:textId="77777777" w:rsidR="00100E59" w:rsidRPr="00D21E1B" w:rsidRDefault="00100E59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>Question</w:t>
            </w:r>
          </w:p>
        </w:tc>
      </w:tr>
      <w:tr w:rsidR="00100E59" w14:paraId="06989947" w14:textId="77777777" w:rsidTr="00254916"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E889" w14:textId="77777777" w:rsidR="00100E59" w:rsidRDefault="00100E59" w:rsidP="0025491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Should mean arterial pressure target 65 mmHg vs. other be used for acute and chronic liver failure?</w:t>
            </w:r>
          </w:p>
        </w:tc>
      </w:tr>
      <w:tr w:rsidR="00100E59" w14:paraId="08421F73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CF38A" w14:textId="77777777" w:rsidR="00100E59" w:rsidRDefault="00100E59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B831" w14:textId="77777777" w:rsidR="00100E59" w:rsidRDefault="00100E59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ALF  or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ACLF</w:t>
            </w:r>
          </w:p>
        </w:tc>
      </w:tr>
      <w:tr w:rsidR="00100E59" w14:paraId="78EAB6CE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D249D" w14:textId="77777777" w:rsidR="00100E59" w:rsidRDefault="00100E59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290D2" w14:textId="77777777" w:rsidR="00100E59" w:rsidRDefault="00100E59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mean arterial pressure target 65 mmHg</w:t>
            </w:r>
          </w:p>
        </w:tc>
      </w:tr>
      <w:tr w:rsidR="00100E59" w14:paraId="3CEB65F3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F9F7" w14:textId="77777777" w:rsidR="00100E59" w:rsidRDefault="00100E59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95FC1" w14:textId="77777777" w:rsidR="00100E59" w:rsidRDefault="00100E59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other</w:t>
            </w:r>
          </w:p>
        </w:tc>
      </w:tr>
      <w:tr w:rsidR="00100E59" w14:paraId="41CA5A9E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2F86A" w14:textId="77777777" w:rsidR="00100E59" w:rsidRDefault="00100E59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0CBE1" w14:textId="77777777" w:rsidR="00100E59" w:rsidRDefault="00100E59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Mortality;</w:t>
            </w:r>
          </w:p>
        </w:tc>
      </w:tr>
    </w:tbl>
    <w:p w14:paraId="0B033E1D" w14:textId="77777777" w:rsidR="00100E59" w:rsidRPr="00D21E1B" w:rsidRDefault="00100E59" w:rsidP="00100E59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4933"/>
        <w:gridCol w:w="2546"/>
      </w:tblGrid>
      <w:tr w:rsidR="00100E59" w14:paraId="719C5EF8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2826E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Problem</w:t>
            </w:r>
          </w:p>
          <w:p w14:paraId="420269A9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100E59" w14:paraId="32589A6A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4437C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BB66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AF93D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56F3BD0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894BA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4A3D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63"/>
              <w:gridCol w:w="690"/>
              <w:gridCol w:w="515"/>
              <w:gridCol w:w="828"/>
            </w:tblGrid>
            <w:tr w:rsidR="00100E59" w14:paraId="0DA2EE02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2AF25" w14:textId="77777777" w:rsidR="00100E59" w:rsidRDefault="00100E59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9605FE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70BC29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EF5765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F8AA1C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100E59" w14:paraId="5EF93F54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E9183B1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F75E348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89D3406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1E18F30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3F0971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5A0831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mean arterial pressure target 65 mmHg</w:t>
                  </w:r>
                </w:p>
              </w:tc>
            </w:tr>
            <w:tr w:rsidR="00100E59" w14:paraId="3FC1DCC4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FF595A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139162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891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BD4593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 xml:space="preserve">VERY </w:t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gramEnd"/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,c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30499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1.15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(0.87 to 1.52)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744683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100E59" w14:paraId="1014F136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B3F287E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10122B9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39DC87A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720F625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FACCE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362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E519A1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33 more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(31 fewer to 101 more)</w:t>
                  </w:r>
                </w:p>
              </w:tc>
            </w:tr>
          </w:tbl>
          <w:p w14:paraId="0E764F2E" w14:textId="77777777" w:rsidR="00100E59" w:rsidRDefault="00100E59" w:rsidP="00100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Both trials were not blinded. Co-interventions could have varied.</w:t>
            </w:r>
          </w:p>
          <w:p w14:paraId="6BC851C7" w14:textId="77777777" w:rsidR="00100E59" w:rsidRDefault="00100E59" w:rsidP="00100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Both trials in patents with septic and vasodilatory shock, not limited to patients with acute or chronic liver failure.</w:t>
            </w:r>
          </w:p>
          <w:p w14:paraId="7EF636BA" w14:textId="77777777" w:rsidR="00100E59" w:rsidRDefault="00100E59" w:rsidP="00100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Confidence interval includes significant benefit and harm.</w:t>
            </w:r>
          </w:p>
          <w:p w14:paraId="469E6C1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8533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br/>
            </w:r>
          </w:p>
        </w:tc>
      </w:tr>
      <w:tr w:rsidR="00100E59" w14:paraId="2D62F6C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6DA81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Desirable Effects</w:t>
            </w:r>
          </w:p>
          <w:p w14:paraId="1F196C78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100E59" w14:paraId="1FEDB3F5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14F09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EEF3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8C296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24E4C24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D9212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9B519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422563F6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2F78B32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DB064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776767F8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DB804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Undesirable Effects</w:t>
            </w:r>
          </w:p>
          <w:p w14:paraId="7E896151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100E59" w14:paraId="2B602565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C858F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CB183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2E460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2B3B84E6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76A76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BF161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2537FF24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7043C6F1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3F499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03E7A38B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63403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</w:t>
            </w:r>
          </w:p>
          <w:p w14:paraId="5CE6235E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100E59" w14:paraId="69DCBB4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9CF87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B6B8D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BD37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1142342D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95388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65FDA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63"/>
              <w:gridCol w:w="690"/>
              <w:gridCol w:w="515"/>
              <w:gridCol w:w="828"/>
            </w:tblGrid>
            <w:tr w:rsidR="00100E59" w14:paraId="30BBAB54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27E0B3" w14:textId="77777777" w:rsidR="00100E59" w:rsidRDefault="00100E59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lastRenderedPageBreak/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E3F6D7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815857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26F153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04D067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100E59" w14:paraId="7A093526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AA879EE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C5A5839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0F739BE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76F049B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10708C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BA7437" w14:textId="77777777" w:rsidR="00100E59" w:rsidRDefault="00100E59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mean arterial pressure target 65 mmHg</w:t>
                  </w:r>
                </w:p>
              </w:tc>
            </w:tr>
            <w:tr w:rsidR="00100E59" w14:paraId="3FDB693F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48E478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1BE90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891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A87486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 xml:space="preserve">VERY </w:t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gramEnd"/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,c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8B2D32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1.15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(0.87 to 1.52)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519C05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100E59" w14:paraId="39AB16F9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F61726C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86F7F96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87E7BFB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7670189" w14:textId="77777777" w:rsidR="00100E59" w:rsidRDefault="00100E59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2A4D5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362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6A64D6" w14:textId="77777777" w:rsidR="00100E59" w:rsidRDefault="00100E59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33 more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(31 fewer to 101 more)</w:t>
                  </w:r>
                </w:p>
              </w:tc>
            </w:tr>
          </w:tbl>
          <w:p w14:paraId="739D0EE4" w14:textId="77777777" w:rsidR="00100E59" w:rsidRDefault="00100E59" w:rsidP="00100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Both trials were not blinded. Co-interventions could have varied.</w:t>
            </w:r>
          </w:p>
          <w:p w14:paraId="6B51491F" w14:textId="77777777" w:rsidR="00100E59" w:rsidRDefault="00100E59" w:rsidP="00100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Both trials in patents with septic and vasodilatory shock, not limited to patients with acute or chronic liver failure.</w:t>
            </w:r>
          </w:p>
          <w:p w14:paraId="286F13B0" w14:textId="77777777" w:rsidR="00100E59" w:rsidRDefault="00100E59" w:rsidP="00100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Confidence interval includes significant benefit and harm.</w:t>
            </w:r>
          </w:p>
          <w:p w14:paraId="4853104B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4E06B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br/>
            </w:r>
          </w:p>
        </w:tc>
      </w:tr>
      <w:tr w:rsidR="00100E59" w14:paraId="74C3F1D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6AE1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Values</w:t>
            </w:r>
          </w:p>
          <w:p w14:paraId="10890CFD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100E59" w14:paraId="445B2F25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0C9B3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6ABB9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6ADED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46921A2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C744E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6DAAF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0394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0BA2569D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14CCF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Balance of effects</w:t>
            </w:r>
          </w:p>
          <w:p w14:paraId="42ECA5D3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100E59" w14:paraId="30CCFF8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17908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2A5A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C80B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0A9451E5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93FE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48B8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A5B2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1E459E9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6275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Resources required</w:t>
            </w:r>
          </w:p>
          <w:p w14:paraId="30CC076D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100E59" w14:paraId="498E7EBD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0DC77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6BF7D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CD470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0F919AB8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0FF62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253EE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A98B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02D253D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95098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 of required resources</w:t>
            </w:r>
          </w:p>
          <w:p w14:paraId="14C5C990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100E59" w14:paraId="6BABD29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6E6E6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4DB34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A159C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005686A2" w14:textId="77777777" w:rsidTr="00254916">
        <w:trPr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F1A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64D0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974E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58638B9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979F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Cost effectiveness</w:t>
            </w:r>
          </w:p>
          <w:p w14:paraId="11006D08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100E59" w14:paraId="3168013A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E7739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0BC8B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DFDA1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0BCB5E95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3CB95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61833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B4D24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155793D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84150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Equity</w:t>
            </w:r>
          </w:p>
          <w:p w14:paraId="35EE62F8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100E59" w14:paraId="6BF5D50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E9CF4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294A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4BDE5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35C6FAE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966E5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D4FD0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B9243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75BB14F7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4D666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Acceptability</w:t>
            </w:r>
          </w:p>
          <w:p w14:paraId="41F1D667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100E59" w14:paraId="627127F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048FC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ABC2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24DE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30390A1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84930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C9154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03A7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100E59" w14:paraId="7AD09CB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4F34B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Feasibility</w:t>
            </w:r>
          </w:p>
          <w:p w14:paraId="4B363D0B" w14:textId="77777777" w:rsidR="00100E59" w:rsidRDefault="00100E59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100E59" w14:paraId="3C93F5A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405E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189C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EF6EE" w14:textId="77777777" w:rsidR="00100E59" w:rsidRDefault="00100E59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100E59" w14:paraId="6B5617C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31448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DCC20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CA36C" w14:textId="77777777" w:rsidR="00100E59" w:rsidRDefault="00100E59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60DA7027" w14:textId="77777777" w:rsidR="00100E59" w:rsidRDefault="00100E59" w:rsidP="00100E59">
      <w:pPr>
        <w:pStyle w:val="NoSpacing"/>
        <w:rPr>
          <w:sz w:val="30"/>
          <w:szCs w:val="30"/>
          <w:lang w:val="en"/>
        </w:rPr>
      </w:pPr>
    </w:p>
    <w:p w14:paraId="370D70B2" w14:textId="77777777" w:rsidR="00100E59" w:rsidRDefault="00100E59" w:rsidP="00100E59">
      <w:pPr>
        <w:pStyle w:val="NoSpacing"/>
        <w:rPr>
          <w:sz w:val="30"/>
          <w:szCs w:val="30"/>
          <w:lang w:val="en"/>
        </w:rPr>
      </w:pPr>
    </w:p>
    <w:p w14:paraId="19A91F0E" w14:textId="77777777" w:rsidR="00100E59" w:rsidRDefault="00100E59" w:rsidP="00100E59">
      <w:pPr>
        <w:pStyle w:val="NoSpacing"/>
        <w:rPr>
          <w:sz w:val="30"/>
          <w:szCs w:val="30"/>
          <w:lang w:val="en"/>
        </w:rPr>
      </w:pPr>
    </w:p>
    <w:p w14:paraId="08190D05" w14:textId="77777777" w:rsidR="00100E59" w:rsidRPr="00D21E1B" w:rsidRDefault="00100E59" w:rsidP="00100E59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166"/>
        <w:gridCol w:w="1166"/>
        <w:gridCol w:w="1196"/>
        <w:gridCol w:w="1196"/>
        <w:gridCol w:w="1196"/>
        <w:gridCol w:w="891"/>
        <w:gridCol w:w="1008"/>
      </w:tblGrid>
      <w:tr w:rsidR="00100E59" w14:paraId="36606285" w14:textId="77777777" w:rsidTr="00254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51D62" w14:textId="77777777" w:rsidR="00100E59" w:rsidRDefault="00100E59" w:rsidP="00254916">
            <w:pPr>
              <w:rPr>
                <w:rFonts w:ascii="Calibri" w:eastAsia="Times New Roman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504A7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100E59" w14:paraId="44B2F0A6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058DE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FA3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5DBD7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8D3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3799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3CBA3" w14:textId="77777777" w:rsidR="00100E59" w:rsidRDefault="00100E59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80AF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AD03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2C3EFF77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6F742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8687C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D17CA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89C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1938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681C1" w14:textId="77777777" w:rsidR="00100E59" w:rsidRDefault="00100E59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BAE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12E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6C57286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B4B41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2B9FC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5A2F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9638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B15D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0D77B" w14:textId="77777777" w:rsidR="00100E59" w:rsidRDefault="00100E59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75A6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32D2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109BB83B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A47A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D63B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5D36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E14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1E943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E76F9" w14:textId="77777777" w:rsidR="00100E59" w:rsidRDefault="00100E59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FAD0" w14:textId="77777777" w:rsidR="00100E59" w:rsidRDefault="00100E59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0B49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100E59" w14:paraId="468F6A9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6096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13A53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76834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7C03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3794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13C57" w14:textId="77777777" w:rsidR="00100E59" w:rsidRDefault="00100E59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4A661" w14:textId="77777777" w:rsidR="00100E59" w:rsidRDefault="00100E59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A9BC" w14:textId="77777777" w:rsidR="00100E59" w:rsidRDefault="00100E59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00E59" w14:paraId="11CD25A5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D04C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9D1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079D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FF7B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E041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EADA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8E9B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9CEB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45E22825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DD86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0219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1373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F694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D8A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4F3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EAED7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6561C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2320A326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E138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EE9A6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66A0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DAD5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08C1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A6CB9" w14:textId="77777777" w:rsidR="00100E59" w:rsidRDefault="00100E59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9DB7C" w14:textId="77777777" w:rsidR="00100E59" w:rsidRDefault="00100E59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5FB9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100E59" w14:paraId="33F71EC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A87F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FD2B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4D59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29A0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CFEA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11D69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2247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D51C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100E59" w14:paraId="49D91153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39554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47F5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740C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C969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8F9B6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0AE6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A0B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2051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4525CE7F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A872D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0A403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0D8B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AA5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55DC4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B19F2" w14:textId="77777777" w:rsidR="00100E59" w:rsidRDefault="00100E59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F286A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E39A1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100E59" w14:paraId="5C543E08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FC563" w14:textId="77777777" w:rsidR="00100E59" w:rsidRDefault="00100E59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4C5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9C97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37C6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5AEED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87A7" w14:textId="77777777" w:rsidR="00100E59" w:rsidRDefault="00100E59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C51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90E3E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6DCAD1F" w14:textId="77777777" w:rsidR="00100E59" w:rsidRDefault="00100E59" w:rsidP="00100E59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7AEA4D88" w14:textId="77777777" w:rsidR="00100E59" w:rsidRDefault="00100E59" w:rsidP="00100E59">
      <w:pPr>
        <w:pStyle w:val="Heading1"/>
        <w:spacing w:after="20"/>
        <w:rPr>
          <w:rFonts w:ascii="Calibri" w:eastAsia="Times New Roman" w:hAnsi="Calibri"/>
          <w:caps/>
          <w:color w:val="000000"/>
          <w:sz w:val="30"/>
          <w:szCs w:val="30"/>
          <w:lang w:val="en"/>
        </w:rPr>
      </w:pPr>
    </w:p>
    <w:p w14:paraId="09AD615B" w14:textId="77777777" w:rsidR="00100E59" w:rsidRDefault="00100E59" w:rsidP="00100E59">
      <w:pPr>
        <w:pStyle w:val="NoSpacing"/>
        <w:rPr>
          <w:sz w:val="30"/>
          <w:szCs w:val="30"/>
          <w:lang w:val="en"/>
        </w:rPr>
      </w:pPr>
    </w:p>
    <w:p w14:paraId="5B7C98C7" w14:textId="77777777" w:rsidR="00100E59" w:rsidRDefault="00100E59" w:rsidP="00100E59">
      <w:pPr>
        <w:pStyle w:val="NoSpacing"/>
        <w:rPr>
          <w:sz w:val="30"/>
          <w:szCs w:val="30"/>
          <w:lang w:val="en"/>
        </w:rPr>
      </w:pPr>
    </w:p>
    <w:p w14:paraId="55FDF763" w14:textId="77777777" w:rsidR="00100E59" w:rsidRPr="00D21E1B" w:rsidRDefault="00100E59" w:rsidP="00100E59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100E59" w14:paraId="0878D744" w14:textId="77777777" w:rsidTr="00254916"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B087CCA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FA8137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DFFC46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70C0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81D7249" w14:textId="77777777" w:rsidR="00100E59" w:rsidRPr="00554A8E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54A8E">
              <w:rPr>
                <w:rFonts w:ascii="Calibri" w:hAnsi="Calibri"/>
                <w:color w:val="FFFFFF" w:themeColor="background1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CB64B7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for the intervention</w:t>
            </w:r>
          </w:p>
        </w:tc>
      </w:tr>
      <w:tr w:rsidR="00100E59" w14:paraId="17E6E945" w14:textId="77777777" w:rsidTr="00254916"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EE6FB6F" w14:textId="77777777" w:rsidR="00100E59" w:rsidRDefault="00100E59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E489FDA" w14:textId="77777777" w:rsidR="00100E59" w:rsidRDefault="00100E59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3292F75" w14:textId="77777777" w:rsidR="00100E59" w:rsidRDefault="00100E59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E0E7D5C" w14:textId="77777777" w:rsidR="00100E59" w:rsidRPr="00554A8E" w:rsidRDefault="00100E59" w:rsidP="00254916">
            <w:pPr>
              <w:pStyle w:val="marker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554A8E">
              <w:rPr>
                <w:color w:val="FFFFFF" w:themeColor="background1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CEC14CD" w14:textId="77777777" w:rsidR="00100E59" w:rsidRDefault="00100E59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</w:tr>
    </w:tbl>
    <w:p w14:paraId="108FCC05" w14:textId="77777777" w:rsidR="00100E59" w:rsidRPr="00554A8E" w:rsidRDefault="00100E59" w:rsidP="00100E59">
      <w:pPr>
        <w:sectPr w:rsidR="00100E59" w:rsidRPr="00554A8E" w:rsidSect="00100E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11"/>
        <w:gridCol w:w="579"/>
        <w:gridCol w:w="1031"/>
        <w:gridCol w:w="948"/>
        <w:gridCol w:w="912"/>
        <w:gridCol w:w="865"/>
        <w:gridCol w:w="738"/>
        <w:gridCol w:w="652"/>
        <w:gridCol w:w="721"/>
        <w:gridCol w:w="683"/>
        <w:gridCol w:w="519"/>
        <w:gridCol w:w="801"/>
      </w:tblGrid>
      <w:tr w:rsidR="00100E59" w14:paraId="02F84E72" w14:textId="77777777" w:rsidTr="00254916">
        <w:trPr>
          <w:cantSplit/>
          <w:tblHeader/>
        </w:trPr>
        <w:tc>
          <w:tcPr>
            <w:tcW w:w="0" w:type="auto"/>
            <w:gridSpan w:val="12"/>
            <w:hideMark/>
          </w:tcPr>
          <w:p w14:paraId="77928805" w14:textId="77777777" w:rsidR="00100E59" w:rsidRPr="00D21E1B" w:rsidRDefault="00100E59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lastRenderedPageBreak/>
              <w:t>Mean arterial pressure target 65 mmHg compared to other for acute and chronic liver failure</w:t>
            </w:r>
          </w:p>
          <w:p w14:paraId="4B792E76" w14:textId="77777777" w:rsidR="00100E59" w:rsidRPr="006536D1" w:rsidRDefault="00100E59" w:rsidP="00254916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6536D1">
              <w:rPr>
                <w:rFonts w:eastAsia="Times New Roman"/>
                <w:sz w:val="16"/>
                <w:szCs w:val="16"/>
              </w:rPr>
              <w:t>Bibliography: Lamontagne F, Day AG, Meade MO et al. Pooled analysis of higher versus lower blood pressure targets for vasopressor therapy septic and vasodilatory shock. Intensive Care Med. 2018 Jan; 44 (1): 12-21.</w:t>
            </w:r>
          </w:p>
        </w:tc>
      </w:tr>
      <w:tr w:rsidR="00100E59" w14:paraId="35CCBEB6" w14:textId="77777777" w:rsidTr="00254916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AE61C45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8D74708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100E59" w14:paraId="111D739B" w14:textId="77777777" w:rsidTr="00254916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ABD1B3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3CAEC2C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AD314DF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ED49464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C4D9106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6C1851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91AE0FA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7359DB3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EEFD5CA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1E9603B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100E59" w14:paraId="1FB82AC2" w14:textId="77777777" w:rsidTr="00254916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1E8AF51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69A7E22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FE5B1AC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9DDECBA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1CF5BDB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B03DAEB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DF234AD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FDB9960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other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697F17C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mean arterial pressure target 65 mmHg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E17F465" w14:textId="77777777" w:rsidR="00100E59" w:rsidRDefault="00100E59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8079212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with other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57B8C09" w14:textId="77777777" w:rsidR="00100E59" w:rsidRDefault="00100E59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mean arterial pressure target 65 mmHg</w:t>
            </w:r>
          </w:p>
        </w:tc>
      </w:tr>
      <w:tr w:rsidR="00100E59" w14:paraId="65E2B783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74D271F" w14:textId="77777777" w:rsidR="00100E59" w:rsidRDefault="00100E59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 (follow up: 28 days)</w:t>
            </w:r>
          </w:p>
        </w:tc>
      </w:tr>
      <w:tr w:rsidR="00100E59" w14:paraId="0F5AA401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021E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891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(2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91776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5C62E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DB61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CFE12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A640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59115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VERY 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BB670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161/445 (36.2%)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2A387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148/446 (33.2%)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5EC4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1.15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(0.87 to 1.52)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84E43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362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F17A3" w14:textId="77777777" w:rsidR="00100E59" w:rsidRDefault="00100E59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33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31 fewer to 101 more) </w:t>
            </w:r>
          </w:p>
        </w:tc>
      </w:tr>
    </w:tbl>
    <w:p w14:paraId="23528166" w14:textId="77777777" w:rsidR="00100E59" w:rsidRDefault="00100E59" w:rsidP="00100E5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OR: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Odds ratio</w:t>
      </w:r>
    </w:p>
    <w:p w14:paraId="2F3AE106" w14:textId="77777777" w:rsidR="00100E59" w:rsidRDefault="00100E59" w:rsidP="00100E59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00D77B26" w14:textId="77777777" w:rsidR="00100E59" w:rsidRDefault="00100E59" w:rsidP="00100E59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a. Both trials were not blinded. Co-interventions could have varied. </w:t>
      </w:r>
    </w:p>
    <w:p w14:paraId="659C1DB8" w14:textId="77777777" w:rsidR="00100E59" w:rsidRDefault="00100E59" w:rsidP="00100E59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Both trials in patents with septic and vasodilatory shock, not limited to patients with acute or chronic liver failure. </w:t>
      </w:r>
    </w:p>
    <w:p w14:paraId="312D0F89" w14:textId="77777777" w:rsidR="00100E59" w:rsidRDefault="00100E59" w:rsidP="00100E59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c. Confidence interval includes significant benefit and harm. </w:t>
      </w:r>
    </w:p>
    <w:p w14:paraId="28B9CB18" w14:textId="77777777" w:rsidR="00881B51" w:rsidRDefault="00881B51"/>
    <w:sectPr w:rsidR="0088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BAC"/>
    <w:multiLevelType w:val="multilevel"/>
    <w:tmpl w:val="204A0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65262"/>
    <w:multiLevelType w:val="multilevel"/>
    <w:tmpl w:val="5CCA3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59"/>
    <w:rsid w:val="00100E59"/>
    <w:rsid w:val="005F143A"/>
    <w:rsid w:val="008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8210"/>
  <w15:chartTrackingRefBased/>
  <w15:docId w15:val="{2C4B9B9E-0F8E-444E-A392-1DF9081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0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00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100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100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100E59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  <w:rsid w:val="00100E59"/>
  </w:style>
  <w:style w:type="character" w:customStyle="1" w:styleId="ep-radiobuttonlabel">
    <w:name w:val="ep-radiobutton__label"/>
    <w:basedOn w:val="DefaultParagraphFont"/>
    <w:rsid w:val="00100E59"/>
  </w:style>
  <w:style w:type="character" w:customStyle="1" w:styleId="checked-marker">
    <w:name w:val="checked-marker"/>
    <w:basedOn w:val="DefaultParagraphFont"/>
    <w:rsid w:val="00100E59"/>
  </w:style>
  <w:style w:type="character" w:customStyle="1" w:styleId="label">
    <w:name w:val="label"/>
    <w:basedOn w:val="DefaultParagraphFont"/>
    <w:rsid w:val="00100E59"/>
  </w:style>
  <w:style w:type="character" w:customStyle="1" w:styleId="quality-sign">
    <w:name w:val="quality-sign"/>
    <w:basedOn w:val="DefaultParagraphFont"/>
    <w:rsid w:val="00100E59"/>
  </w:style>
  <w:style w:type="character" w:customStyle="1" w:styleId="quality-text">
    <w:name w:val="quality-text"/>
    <w:basedOn w:val="DefaultParagraphFont"/>
    <w:rsid w:val="00100E59"/>
  </w:style>
  <w:style w:type="character" w:customStyle="1" w:styleId="cell">
    <w:name w:val="cell"/>
    <w:basedOn w:val="DefaultParagraphFont"/>
    <w:rsid w:val="00100E59"/>
  </w:style>
  <w:style w:type="character" w:customStyle="1" w:styleId="block">
    <w:name w:val="block"/>
    <w:basedOn w:val="DefaultParagraphFont"/>
    <w:rsid w:val="00100E59"/>
  </w:style>
  <w:style w:type="character" w:customStyle="1" w:styleId="cell-value">
    <w:name w:val="cell-value"/>
    <w:basedOn w:val="DefaultParagraphFont"/>
    <w:rsid w:val="00100E59"/>
  </w:style>
  <w:style w:type="paragraph" w:customStyle="1" w:styleId="marker">
    <w:name w:val="marker"/>
    <w:basedOn w:val="Normal"/>
    <w:rsid w:val="00100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0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0FF61-9135-48F6-8E90-A0D19C201F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8BECA7-492F-44AC-BC91-59BC61EE8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1F0DE-61D8-4E26-9C61-AD37E4219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6261</Characters>
  <Application>Microsoft Office Word</Application>
  <DocSecurity>0</DocSecurity>
  <Lines>782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2</cp:revision>
  <dcterms:created xsi:type="dcterms:W3CDTF">2019-08-21T16:43:00Z</dcterms:created>
  <dcterms:modified xsi:type="dcterms:W3CDTF">2019-11-28T02:56:00Z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