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A652" w14:textId="2196298E" w:rsidR="00FB13FF" w:rsidRPr="007D2742" w:rsidRDefault="006A4546" w:rsidP="00FB13FF">
      <w:pPr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</w:t>
      </w:r>
      <w:r w:rsidR="008776F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.</w:t>
      </w:r>
      <w:r w:rsidR="00FB13FF" w:rsidRPr="007D2742">
        <w:rPr>
          <w:rFonts w:ascii="Times New Roman" w:hAnsi="Times New Roman" w:cs="Times New Roman"/>
        </w:rPr>
        <w:t xml:space="preserve">  Most Common Reasons for Inappropriate Antibiotic Use in 47 U.S. ICUs on March 1, 2017 with Specific Examples and Potential Intervention Strategies</w:t>
      </w:r>
    </w:p>
    <w:p w14:paraId="3155A653" w14:textId="77777777" w:rsidR="00FB13FF" w:rsidRPr="007D2742" w:rsidRDefault="00FB13FF" w:rsidP="00FB13FF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919"/>
        <w:gridCol w:w="1415"/>
        <w:gridCol w:w="3848"/>
        <w:gridCol w:w="3528"/>
      </w:tblGrid>
      <w:tr w:rsidR="00FB13FF" w:rsidRPr="007D2742" w14:paraId="3155A658" w14:textId="77777777" w:rsidTr="00CF1E9E">
        <w:tc>
          <w:tcPr>
            <w:tcW w:w="1919" w:type="dxa"/>
            <w:shd w:val="clear" w:color="auto" w:fill="4F81BD" w:themeFill="accent1"/>
          </w:tcPr>
          <w:p w14:paraId="3155A654" w14:textId="77777777" w:rsidR="00FB13FF" w:rsidRPr="007D2742" w:rsidRDefault="00FB13FF" w:rsidP="00CF1E9E">
            <w:pPr>
              <w:spacing w:line="48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D2742">
              <w:rPr>
                <w:rFonts w:ascii="Times New Roman" w:hAnsi="Times New Roman"/>
                <w:b/>
                <w:color w:val="FFFFFF" w:themeColor="background1"/>
              </w:rPr>
              <w:t>Reason</w:t>
            </w:r>
          </w:p>
        </w:tc>
        <w:tc>
          <w:tcPr>
            <w:tcW w:w="1415" w:type="dxa"/>
            <w:shd w:val="clear" w:color="auto" w:fill="4F81BD" w:themeFill="accent1"/>
          </w:tcPr>
          <w:p w14:paraId="3155A655" w14:textId="77777777" w:rsidR="00FB13FF" w:rsidRPr="007D2742" w:rsidRDefault="00FB13FF" w:rsidP="00CF1E9E">
            <w:pPr>
              <w:spacing w:line="48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D2742">
              <w:rPr>
                <w:rFonts w:ascii="Times New Roman" w:hAnsi="Times New Roman"/>
                <w:b/>
                <w:color w:val="FFFFFF" w:themeColor="background1"/>
              </w:rPr>
              <w:t>% of Survey Respondents</w:t>
            </w:r>
          </w:p>
        </w:tc>
        <w:tc>
          <w:tcPr>
            <w:tcW w:w="3848" w:type="dxa"/>
            <w:shd w:val="clear" w:color="auto" w:fill="4F81BD" w:themeFill="accent1"/>
          </w:tcPr>
          <w:p w14:paraId="3155A656" w14:textId="77777777" w:rsidR="00FB13FF" w:rsidRPr="007D2742" w:rsidRDefault="00FB13FF" w:rsidP="00CF1E9E">
            <w:pPr>
              <w:spacing w:line="48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D2742">
              <w:rPr>
                <w:rFonts w:ascii="Times New Roman" w:hAnsi="Times New Roman"/>
                <w:b/>
                <w:color w:val="FFFFFF" w:themeColor="background1"/>
              </w:rPr>
              <w:t>Select Illustrative Examples</w:t>
            </w:r>
          </w:p>
        </w:tc>
        <w:tc>
          <w:tcPr>
            <w:tcW w:w="3528" w:type="dxa"/>
            <w:shd w:val="clear" w:color="auto" w:fill="4F81BD" w:themeFill="accent1"/>
          </w:tcPr>
          <w:p w14:paraId="3155A657" w14:textId="77777777" w:rsidR="00FB13FF" w:rsidRPr="007D2742" w:rsidRDefault="00FB13FF" w:rsidP="00CF1E9E">
            <w:pPr>
              <w:spacing w:line="48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D2742">
              <w:rPr>
                <w:rFonts w:ascii="Times New Roman" w:hAnsi="Times New Roman"/>
                <w:b/>
                <w:color w:val="FFFFFF" w:themeColor="background1"/>
              </w:rPr>
              <w:t>Potential Strategies or Activities to Address</w:t>
            </w:r>
          </w:p>
        </w:tc>
      </w:tr>
      <w:tr w:rsidR="00FB13FF" w:rsidRPr="007D2742" w14:paraId="3155A663" w14:textId="77777777" w:rsidTr="00CF1E9E">
        <w:tc>
          <w:tcPr>
            <w:tcW w:w="1919" w:type="dxa"/>
            <w:shd w:val="clear" w:color="auto" w:fill="DBE5F1" w:themeFill="accent1" w:themeFillTint="33"/>
          </w:tcPr>
          <w:p w14:paraId="3155A659" w14:textId="77777777" w:rsidR="00FB13FF" w:rsidRPr="007D2742" w:rsidRDefault="00FB13FF" w:rsidP="00CF1E9E">
            <w:pPr>
              <w:spacing w:line="480" w:lineRule="auto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Spectrum of activity too broad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3155A65A" w14:textId="77777777" w:rsidR="00FB13FF" w:rsidRPr="007D2742" w:rsidRDefault="00FB13FF" w:rsidP="00CF1E9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29</w:t>
            </w:r>
          </w:p>
        </w:tc>
        <w:tc>
          <w:tcPr>
            <w:tcW w:w="3848" w:type="dxa"/>
            <w:shd w:val="clear" w:color="auto" w:fill="DBE5F1" w:themeFill="accent1" w:themeFillTint="33"/>
          </w:tcPr>
          <w:p w14:paraId="3155A65B" w14:textId="77777777" w:rsidR="00FB13FF" w:rsidRPr="007D2742" w:rsidRDefault="00FB13FF" w:rsidP="00FB13F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Treatment of community acquired pneumonia with hospital acquired pneumonia (HAP) regimen</w:t>
            </w:r>
          </w:p>
          <w:p w14:paraId="3155A65C" w14:textId="77777777" w:rsidR="00FB13FF" w:rsidRPr="007D2742" w:rsidRDefault="00FB13FF" w:rsidP="00FB13F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Pseudomonal coverage for mild foot cellulitis in a diabetic patient </w:t>
            </w:r>
          </w:p>
          <w:p w14:paraId="3155A65D" w14:textId="77777777" w:rsidR="00FB13FF" w:rsidRPr="007D2742" w:rsidRDefault="00FB13FF" w:rsidP="00FB13FF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Elderly patient with sepsis of unknown source on ceftriaxone and metronidazole</w:t>
            </w:r>
          </w:p>
        </w:tc>
        <w:tc>
          <w:tcPr>
            <w:tcW w:w="3528" w:type="dxa"/>
            <w:shd w:val="clear" w:color="auto" w:fill="DBE5F1" w:themeFill="accent1" w:themeFillTint="33"/>
          </w:tcPr>
          <w:p w14:paraId="3155A65E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Syndrome- based guidelines</w:t>
            </w:r>
          </w:p>
          <w:p w14:paraId="3155A65F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Restrictions on broad spectrum agents</w:t>
            </w:r>
          </w:p>
          <w:p w14:paraId="3155A660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Requiring indications on all antibiotic orders</w:t>
            </w:r>
          </w:p>
          <w:p w14:paraId="3155A661" w14:textId="77777777" w:rsidR="00FB13FF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Audit and feedback based on initial identified likely diagnosis (e.g., using Electronic Medical Record indication documentation, by service or by drug) </w:t>
            </w:r>
          </w:p>
          <w:p w14:paraId="3155A662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Rapid diagnostics such as MRSA nasal screening and multiplex PCR</w:t>
            </w:r>
          </w:p>
        </w:tc>
      </w:tr>
      <w:tr w:rsidR="00FB13FF" w:rsidRPr="007D2742" w14:paraId="3155A66B" w14:textId="77777777" w:rsidTr="00CF1E9E">
        <w:tc>
          <w:tcPr>
            <w:tcW w:w="1919" w:type="dxa"/>
          </w:tcPr>
          <w:p w14:paraId="3155A664" w14:textId="77777777" w:rsidR="00FB13FF" w:rsidRPr="00EF3240" w:rsidRDefault="00FB13FF" w:rsidP="00CF1E9E">
            <w:pPr>
              <w:spacing w:line="480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Non infection</w:t>
            </w:r>
            <w:r w:rsidRPr="007D2742">
              <w:rPr>
                <w:rFonts w:ascii="Times New Roman" w:hAnsi="Times New Roman"/>
                <w:lang w:val="fr-FR"/>
              </w:rPr>
              <w:t xml:space="preserve"> / Non-bacterial infection</w:t>
            </w:r>
          </w:p>
        </w:tc>
        <w:tc>
          <w:tcPr>
            <w:tcW w:w="1415" w:type="dxa"/>
          </w:tcPr>
          <w:p w14:paraId="3155A665" w14:textId="77777777" w:rsidR="00FB13FF" w:rsidRPr="007D2742" w:rsidRDefault="00FB13FF" w:rsidP="00CF1E9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48" w:type="dxa"/>
          </w:tcPr>
          <w:p w14:paraId="3155A666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Empiric treatment of asymptomatic bacteriuria</w:t>
            </w:r>
          </w:p>
          <w:p w14:paraId="3155A667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Antibiotics continued for acute myocardial infarction/ cardiac patient with congestive heart failure </w:t>
            </w:r>
            <w:r w:rsidRPr="007D2742">
              <w:rPr>
                <w:rFonts w:ascii="Times New Roman" w:hAnsi="Times New Roman"/>
              </w:rPr>
              <w:lastRenderedPageBreak/>
              <w:t>even though no evidence of pneumonia</w:t>
            </w:r>
          </w:p>
          <w:p w14:paraId="3155A668" w14:textId="77777777" w:rsidR="00FB13FF" w:rsidRPr="007D2742" w:rsidRDefault="00FB13FF" w:rsidP="00FB13FF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Influenza/ other viral pathogen treated with antibiotics </w:t>
            </w:r>
          </w:p>
        </w:tc>
        <w:tc>
          <w:tcPr>
            <w:tcW w:w="3528" w:type="dxa"/>
          </w:tcPr>
          <w:p w14:paraId="3155A669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lastRenderedPageBreak/>
              <w:t>Diagnostic stewardship, including criteria for urine cultures and handling of culture results</w:t>
            </w:r>
          </w:p>
          <w:p w14:paraId="3155A66A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Audit and feedback to </w:t>
            </w:r>
            <w:r w:rsidRPr="007D2742">
              <w:rPr>
                <w:rFonts w:ascii="Times New Roman" w:hAnsi="Times New Roman"/>
              </w:rPr>
              <w:lastRenderedPageBreak/>
              <w:t>prescribers in specialized areas of the hospital (e.g., Critical Care Unit) or by syndrome (e.g., cardiac patients) or by utilizing laboratory results (e.g., positive influenza results; positive urine cultures without urinalysis)</w:t>
            </w:r>
          </w:p>
        </w:tc>
      </w:tr>
      <w:tr w:rsidR="00FB13FF" w:rsidRPr="007D2742" w14:paraId="3155A677" w14:textId="77777777" w:rsidTr="00CF1E9E">
        <w:tc>
          <w:tcPr>
            <w:tcW w:w="1919" w:type="dxa"/>
            <w:shd w:val="clear" w:color="auto" w:fill="DBE5F1" w:themeFill="accent1" w:themeFillTint="33"/>
          </w:tcPr>
          <w:p w14:paraId="3155A66C" w14:textId="77777777" w:rsidR="00FB13FF" w:rsidRPr="007D2742" w:rsidRDefault="00FB13FF" w:rsidP="00CF1E9E">
            <w:pPr>
              <w:spacing w:line="480" w:lineRule="auto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lastRenderedPageBreak/>
              <w:t>Duration longer than necessary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3155A66D" w14:textId="77777777" w:rsidR="00FB13FF" w:rsidRPr="007D2742" w:rsidRDefault="00FB13FF" w:rsidP="00CF1E9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21</w:t>
            </w:r>
          </w:p>
        </w:tc>
        <w:tc>
          <w:tcPr>
            <w:tcW w:w="3848" w:type="dxa"/>
            <w:shd w:val="clear" w:color="auto" w:fill="DBE5F1" w:themeFill="accent1" w:themeFillTint="33"/>
          </w:tcPr>
          <w:p w14:paraId="3155A66E" w14:textId="77777777" w:rsidR="00FB13FF" w:rsidRPr="007D2742" w:rsidRDefault="00FB13FF" w:rsidP="00FB13FF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Surgical prophylaxis continued for 3 days due to tubes or drains in place</w:t>
            </w:r>
          </w:p>
          <w:p w14:paraId="3155A66F" w14:textId="77777777" w:rsidR="00FB13FF" w:rsidRPr="007D2742" w:rsidRDefault="00FB13FF" w:rsidP="00FB13FF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Treatment of pneumonia longer than </w:t>
            </w:r>
            <w:r>
              <w:rPr>
                <w:rFonts w:ascii="Times New Roman" w:hAnsi="Times New Roman"/>
              </w:rPr>
              <w:t>5</w:t>
            </w:r>
            <w:r w:rsidRPr="007D2742">
              <w:rPr>
                <w:rFonts w:ascii="Times New Roman" w:hAnsi="Times New Roman"/>
              </w:rPr>
              <w:t xml:space="preserve"> days</w:t>
            </w:r>
          </w:p>
          <w:p w14:paraId="3155A670" w14:textId="77777777" w:rsidR="00FB13FF" w:rsidRPr="007D2742" w:rsidRDefault="00FB13FF" w:rsidP="00FB13FF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Elderly patient with respiratory infection on azithromycin for &gt; 5 days</w:t>
            </w:r>
          </w:p>
          <w:p w14:paraId="3155A671" w14:textId="77777777" w:rsidR="00FB13FF" w:rsidRPr="007D2742" w:rsidRDefault="00FB13FF" w:rsidP="00CF1E9E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  <w:shd w:val="clear" w:color="auto" w:fill="DBE5F1" w:themeFill="accent1" w:themeFillTint="33"/>
          </w:tcPr>
          <w:p w14:paraId="3155A672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Guideline for surgical prophylaxis- addressing not just choice and timing of agent but also duration</w:t>
            </w:r>
          </w:p>
          <w:p w14:paraId="3155A673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Computerized order sets for surgical prophylaxis</w:t>
            </w:r>
          </w:p>
          <w:p w14:paraId="3155A674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Posters in Operating Room and post-operative areas for surgical prophylaxis (developed in consultation with surgical colleagues) </w:t>
            </w:r>
          </w:p>
          <w:p w14:paraId="3155A675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Default renewal or documentation of indication for antibiotics of &gt; </w:t>
            </w:r>
            <w:r>
              <w:rPr>
                <w:rFonts w:ascii="Times New Roman" w:hAnsi="Times New Roman"/>
              </w:rPr>
              <w:t>5</w:t>
            </w:r>
            <w:r w:rsidRPr="007D2742">
              <w:rPr>
                <w:rFonts w:ascii="Times New Roman" w:hAnsi="Times New Roman"/>
              </w:rPr>
              <w:t xml:space="preserve"> days duration</w:t>
            </w:r>
          </w:p>
          <w:p w14:paraId="3155A676" w14:textId="77777777" w:rsidR="00FB13FF" w:rsidRPr="0014445F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Educational card for various syndromes including recommended durations of therapy </w:t>
            </w:r>
          </w:p>
        </w:tc>
      </w:tr>
      <w:tr w:rsidR="00FB13FF" w:rsidRPr="007D2742" w14:paraId="3155A682" w14:textId="77777777" w:rsidTr="00CF1E9E">
        <w:tc>
          <w:tcPr>
            <w:tcW w:w="1919" w:type="dxa"/>
          </w:tcPr>
          <w:p w14:paraId="3155A678" w14:textId="77777777" w:rsidR="00FB13FF" w:rsidRPr="007D2742" w:rsidRDefault="00FB13FF" w:rsidP="00CF1E9E">
            <w:pPr>
              <w:spacing w:line="480" w:lineRule="auto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lastRenderedPageBreak/>
              <w:t>Adjustment in regimen not made in timely manner</w:t>
            </w:r>
          </w:p>
        </w:tc>
        <w:tc>
          <w:tcPr>
            <w:tcW w:w="1415" w:type="dxa"/>
          </w:tcPr>
          <w:p w14:paraId="3155A679" w14:textId="77777777" w:rsidR="00FB13FF" w:rsidRPr="007D2742" w:rsidRDefault="00FB13FF" w:rsidP="00CF1E9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6</w:t>
            </w:r>
          </w:p>
        </w:tc>
        <w:tc>
          <w:tcPr>
            <w:tcW w:w="3848" w:type="dxa"/>
          </w:tcPr>
          <w:p w14:paraId="3155A67A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Patient treated for HAP and given broad empiric coverage which was never de-escalated based on cultures/ clinical improvement (vancomycin not discontinued)</w:t>
            </w:r>
          </w:p>
          <w:p w14:paraId="3155A67B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Septic patients on cefepime and vancomycin and not de-escalated when cultures become positive</w:t>
            </w:r>
          </w:p>
          <w:p w14:paraId="3155A67C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Elderly patient with respiratory infection and positive cultures for </w:t>
            </w:r>
            <w:r w:rsidRPr="007D2742">
              <w:rPr>
                <w:rFonts w:ascii="Times New Roman" w:hAnsi="Times New Roman"/>
                <w:i/>
              </w:rPr>
              <w:t>Streptococcus pneumoniae</w:t>
            </w:r>
            <w:r w:rsidRPr="007D2742">
              <w:rPr>
                <w:rFonts w:ascii="Times New Roman" w:hAnsi="Times New Roman"/>
              </w:rPr>
              <w:t xml:space="preserve"> still on cefepime</w:t>
            </w:r>
          </w:p>
          <w:p w14:paraId="3155A67D" w14:textId="77777777" w:rsidR="00FB13FF" w:rsidRPr="007D2742" w:rsidRDefault="00FB13FF" w:rsidP="00CF1E9E">
            <w:pPr>
              <w:spacing w:line="480" w:lineRule="auto"/>
              <w:ind w:left="338"/>
              <w:rPr>
                <w:rFonts w:ascii="Times New Roman" w:hAnsi="Times New Roman"/>
              </w:rPr>
            </w:pPr>
          </w:p>
        </w:tc>
        <w:tc>
          <w:tcPr>
            <w:tcW w:w="3528" w:type="dxa"/>
          </w:tcPr>
          <w:p w14:paraId="3155A67E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Restriction at 48-72 hours</w:t>
            </w:r>
          </w:p>
          <w:p w14:paraId="3155A67F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Antibiotic time out and auditing at 72 hours</w:t>
            </w:r>
          </w:p>
          <w:p w14:paraId="3155A680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Co-rounding by Antibiotic Stewardship Program (ASP) and ICU team and readdressing empiric regimens at 72 hours</w:t>
            </w:r>
          </w:p>
          <w:p w14:paraId="3155A681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Audit and feedback for regimens of greater than </w:t>
            </w:r>
            <w:r>
              <w:rPr>
                <w:rFonts w:ascii="Times New Roman" w:hAnsi="Times New Roman"/>
              </w:rPr>
              <w:t xml:space="preserve">4-5 </w:t>
            </w:r>
            <w:r w:rsidRPr="007D2742">
              <w:rPr>
                <w:rFonts w:ascii="Times New Roman" w:hAnsi="Times New Roman"/>
              </w:rPr>
              <w:t>days.</w:t>
            </w:r>
          </w:p>
        </w:tc>
      </w:tr>
      <w:tr w:rsidR="00FB13FF" w:rsidRPr="007D2742" w14:paraId="3155A68E" w14:textId="77777777" w:rsidTr="00CF1E9E">
        <w:tc>
          <w:tcPr>
            <w:tcW w:w="1919" w:type="dxa"/>
            <w:shd w:val="clear" w:color="auto" w:fill="DBE5F1" w:themeFill="accent1" w:themeFillTint="33"/>
          </w:tcPr>
          <w:p w14:paraId="3155A683" w14:textId="77777777" w:rsidR="00FB13FF" w:rsidRPr="007D2742" w:rsidRDefault="00FB13FF" w:rsidP="00CF1E9E">
            <w:pPr>
              <w:spacing w:line="480" w:lineRule="auto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Regimen does not cover all pathogens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3155A684" w14:textId="77777777" w:rsidR="00FB13FF" w:rsidRPr="007D2742" w:rsidRDefault="00FB13FF" w:rsidP="00CF1E9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6</w:t>
            </w:r>
          </w:p>
        </w:tc>
        <w:tc>
          <w:tcPr>
            <w:tcW w:w="3848" w:type="dxa"/>
            <w:shd w:val="clear" w:color="auto" w:fill="DBE5F1" w:themeFill="accent1" w:themeFillTint="33"/>
          </w:tcPr>
          <w:p w14:paraId="3155A685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Adjustment not made to cover unanticipated pathogen such as methicillin-sensitive </w:t>
            </w:r>
            <w:r w:rsidRPr="007D2742">
              <w:rPr>
                <w:rFonts w:ascii="Times New Roman" w:hAnsi="Times New Roman"/>
                <w:i/>
              </w:rPr>
              <w:t>Staphylococcus aureus</w:t>
            </w:r>
            <w:r w:rsidRPr="007D2742">
              <w:rPr>
                <w:rFonts w:ascii="Times New Roman" w:hAnsi="Times New Roman"/>
              </w:rPr>
              <w:t xml:space="preserve"> bacteremia</w:t>
            </w:r>
          </w:p>
          <w:p w14:paraId="3155A686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Suboptimal or incomplete regimen due concern for beta lactam allergy, (e.g., fluoroquinolone or monobactam with limited or no Gram-positive coverage)</w:t>
            </w:r>
          </w:p>
          <w:p w14:paraId="3155A687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Azithromycin for HAP </w:t>
            </w:r>
          </w:p>
          <w:p w14:paraId="3155A688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Empiric aminoglycoside and cefazolin for skin and soft tissue </w:t>
            </w:r>
            <w:r w:rsidRPr="007D2742">
              <w:rPr>
                <w:rFonts w:ascii="Times New Roman" w:hAnsi="Times New Roman"/>
              </w:rPr>
              <w:lastRenderedPageBreak/>
              <w:t xml:space="preserve">infection in immunocompromised, hospitalized &gt;5 days patient   </w:t>
            </w:r>
          </w:p>
        </w:tc>
        <w:tc>
          <w:tcPr>
            <w:tcW w:w="3528" w:type="dxa"/>
            <w:shd w:val="clear" w:color="auto" w:fill="DBE5F1" w:themeFill="accent1" w:themeFillTint="33"/>
          </w:tcPr>
          <w:p w14:paraId="3155A689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lastRenderedPageBreak/>
              <w:t>Require ASP to vet priority microbiology results, such as blood cultures, influenza testing and inform/ educate providers</w:t>
            </w:r>
          </w:p>
          <w:p w14:paraId="3155A68A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ASP audit and feedback on cultures, clinical status on set units or specific patient populations</w:t>
            </w:r>
          </w:p>
          <w:p w14:paraId="3155A68B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System to clarify and document patient allergies</w:t>
            </w:r>
          </w:p>
          <w:p w14:paraId="3155A68C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Education for prescribers on allergies</w:t>
            </w:r>
          </w:p>
          <w:p w14:paraId="3155A68D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lastRenderedPageBreak/>
              <w:t xml:space="preserve">System to integrate allergy testing into routine practice upon ICU admission </w:t>
            </w:r>
          </w:p>
        </w:tc>
      </w:tr>
      <w:tr w:rsidR="00FB13FF" w:rsidRPr="007D2742" w14:paraId="3155A694" w14:textId="77777777" w:rsidTr="00CF1E9E">
        <w:trPr>
          <w:trHeight w:val="2465"/>
        </w:trPr>
        <w:tc>
          <w:tcPr>
            <w:tcW w:w="1919" w:type="dxa"/>
            <w:shd w:val="clear" w:color="auto" w:fill="auto"/>
          </w:tcPr>
          <w:p w14:paraId="3155A68F" w14:textId="77777777" w:rsidR="00FB13FF" w:rsidRPr="007D2742" w:rsidRDefault="00FB13FF" w:rsidP="00CF1E9E">
            <w:pPr>
              <w:spacing w:line="480" w:lineRule="auto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lastRenderedPageBreak/>
              <w:t>Dosing</w:t>
            </w:r>
            <w:r>
              <w:rPr>
                <w:rFonts w:ascii="Times New Roman" w:hAnsi="Times New Roman"/>
              </w:rPr>
              <w:t xml:space="preserve">, route or interval </w:t>
            </w:r>
            <w:r w:rsidRPr="007D2742">
              <w:rPr>
                <w:rFonts w:ascii="Times New Roman" w:hAnsi="Times New Roman"/>
              </w:rPr>
              <w:t>not correct for infection or renal function</w:t>
            </w:r>
          </w:p>
        </w:tc>
        <w:tc>
          <w:tcPr>
            <w:tcW w:w="1415" w:type="dxa"/>
            <w:shd w:val="clear" w:color="auto" w:fill="auto"/>
          </w:tcPr>
          <w:p w14:paraId="3155A690" w14:textId="77777777" w:rsidR="00FB13FF" w:rsidRPr="007D2742" w:rsidRDefault="00FB13FF" w:rsidP="00CF1E9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48" w:type="dxa"/>
            <w:shd w:val="clear" w:color="auto" w:fill="auto"/>
          </w:tcPr>
          <w:p w14:paraId="3155A691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Inappropriate vancomycin dosing or difficulty achieving levels due to fluctuating renal function, extremes of age or size of patients </w:t>
            </w:r>
          </w:p>
        </w:tc>
        <w:tc>
          <w:tcPr>
            <w:tcW w:w="3528" w:type="dxa"/>
            <w:shd w:val="clear" w:color="auto" w:fill="auto"/>
          </w:tcPr>
          <w:p w14:paraId="3155A692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Vancomycin nomograms and orders sets to guide dosing/ monitoring</w:t>
            </w:r>
          </w:p>
          <w:p w14:paraId="3155A693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Dosing and monitoring as an ASP/ pharmacy service or as a ICU/ ASP co- managed activity  </w:t>
            </w:r>
          </w:p>
        </w:tc>
      </w:tr>
      <w:tr w:rsidR="00FB13FF" w:rsidRPr="007D2742" w14:paraId="3155A69B" w14:textId="77777777" w:rsidTr="00CF1E9E">
        <w:trPr>
          <w:trHeight w:val="2465"/>
        </w:trPr>
        <w:tc>
          <w:tcPr>
            <w:tcW w:w="1919" w:type="dxa"/>
            <w:shd w:val="clear" w:color="auto" w:fill="DBE5F1" w:themeFill="accent1" w:themeFillTint="33"/>
          </w:tcPr>
          <w:p w14:paraId="3155A695" w14:textId="77777777" w:rsidR="00FB13FF" w:rsidRPr="007D2742" w:rsidRDefault="00FB13FF" w:rsidP="00CF1E9E">
            <w:pPr>
              <w:spacing w:line="480" w:lineRule="auto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Redundant antimicrobial coverage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3155A696" w14:textId="77777777" w:rsidR="00FB13FF" w:rsidRDefault="00FB13FF" w:rsidP="00CF1E9E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5</w:t>
            </w:r>
          </w:p>
        </w:tc>
        <w:tc>
          <w:tcPr>
            <w:tcW w:w="3848" w:type="dxa"/>
            <w:shd w:val="clear" w:color="auto" w:fill="DBE5F1" w:themeFill="accent1" w:themeFillTint="33"/>
          </w:tcPr>
          <w:p w14:paraId="3155A697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Double anaerobic coverage (e.g., intra abdominal infection not suspicious for </w:t>
            </w:r>
            <w:r w:rsidRPr="007D2742">
              <w:rPr>
                <w:rFonts w:ascii="Times New Roman" w:hAnsi="Times New Roman"/>
                <w:i/>
              </w:rPr>
              <w:t>Clostridium difficile</w:t>
            </w:r>
            <w:r w:rsidRPr="007D2742">
              <w:rPr>
                <w:rFonts w:ascii="Times New Roman" w:hAnsi="Times New Roman"/>
              </w:rPr>
              <w:t xml:space="preserve"> treated with metronidazole AND beta-lactam/ beta-lactamase agent)</w:t>
            </w:r>
          </w:p>
          <w:p w14:paraId="3155A698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38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Directed, pan-sensitive </w:t>
            </w:r>
            <w:r w:rsidRPr="007D2742">
              <w:rPr>
                <w:rFonts w:ascii="Times New Roman" w:hAnsi="Times New Roman"/>
                <w:i/>
              </w:rPr>
              <w:t>Escherichia coli</w:t>
            </w:r>
            <w:r w:rsidRPr="007D2742">
              <w:rPr>
                <w:rFonts w:ascii="Times New Roman" w:hAnsi="Times New Roman"/>
              </w:rPr>
              <w:t xml:space="preserve"> in urine on ceftriaxone and cefazolin </w:t>
            </w:r>
          </w:p>
        </w:tc>
        <w:tc>
          <w:tcPr>
            <w:tcW w:w="3528" w:type="dxa"/>
            <w:shd w:val="clear" w:color="auto" w:fill="DBE5F1" w:themeFill="accent1" w:themeFillTint="33"/>
          </w:tcPr>
          <w:p w14:paraId="3155A699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>Audit patients based on combination antibiotic regimens</w:t>
            </w:r>
          </w:p>
          <w:p w14:paraId="3155A69A" w14:textId="77777777" w:rsidR="00FB13FF" w:rsidRPr="007D2742" w:rsidRDefault="00FB13FF" w:rsidP="00FB13F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4"/>
              <w:rPr>
                <w:rFonts w:ascii="Times New Roman" w:hAnsi="Times New Roman"/>
              </w:rPr>
            </w:pPr>
            <w:r w:rsidRPr="007D2742">
              <w:rPr>
                <w:rFonts w:ascii="Times New Roman" w:hAnsi="Times New Roman"/>
              </w:rPr>
              <w:t xml:space="preserve">Order set, education or alerts when trying to order certain antibiotic combinations </w:t>
            </w:r>
          </w:p>
        </w:tc>
      </w:tr>
    </w:tbl>
    <w:p w14:paraId="3155A69C" w14:textId="77777777" w:rsidR="00FB13FF" w:rsidRDefault="00FB13FF" w:rsidP="00FB13FF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155A69D" w14:textId="77777777" w:rsidR="00FB13FF" w:rsidRDefault="00FB13FF" w:rsidP="00FB13FF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155A69E" w14:textId="77777777" w:rsidR="00FB13FF" w:rsidRDefault="00FB13FF" w:rsidP="00FB13FF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155A69F" w14:textId="77777777" w:rsidR="00FB13FF" w:rsidRDefault="00FB13FF" w:rsidP="00FB13FF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155A6A4" w14:textId="77777777" w:rsidR="00FB13FF" w:rsidRDefault="00FB13FF" w:rsidP="00FB13FF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3155A6A5" w14:textId="77777777" w:rsidR="00FB13FF" w:rsidRDefault="00FB13FF" w:rsidP="00FB13FF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155A6A6" w14:textId="77777777" w:rsidR="00FB13FF" w:rsidRDefault="00FB13FF" w:rsidP="00FB13FF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155A6A7" w14:textId="77777777" w:rsidR="00970150" w:rsidRDefault="00970150"/>
    <w:sectPr w:rsidR="00970150" w:rsidSect="009701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5D6D"/>
    <w:multiLevelType w:val="hybridMultilevel"/>
    <w:tmpl w:val="C7F8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D7C48"/>
    <w:multiLevelType w:val="hybridMultilevel"/>
    <w:tmpl w:val="7DF82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017FAB"/>
    <w:multiLevelType w:val="hybridMultilevel"/>
    <w:tmpl w:val="FBB6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3FF"/>
    <w:rsid w:val="006A4546"/>
    <w:rsid w:val="008776FD"/>
    <w:rsid w:val="00970150"/>
    <w:rsid w:val="00FB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5A652"/>
  <w14:defaultImageDpi w14:val="300"/>
  <w15:docId w15:val="{15CB054B-212A-41B7-893D-03211B29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13F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FF"/>
    <w:pPr>
      <w:ind w:left="720"/>
      <w:contextualSpacing/>
    </w:pPr>
  </w:style>
  <w:style w:type="table" w:styleId="TableGrid">
    <w:name w:val="Table Grid"/>
    <w:basedOn w:val="TableNormal"/>
    <w:uiPriority w:val="59"/>
    <w:rsid w:val="00FB13FF"/>
    <w:rPr>
      <w:rFonts w:eastAsia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3804</Characters>
  <Application>Microsoft Office Word</Application>
  <DocSecurity>0</DocSecurity>
  <Lines>31</Lines>
  <Paragraphs>8</Paragraphs>
  <ScaleCrop>false</ScaleCrop>
  <Company>Trivedi Consults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Trivedi</dc:creator>
  <cp:keywords/>
  <dc:description/>
  <cp:lastModifiedBy>Baeuerlein, Christopher</cp:lastModifiedBy>
  <cp:revision>3</cp:revision>
  <dcterms:created xsi:type="dcterms:W3CDTF">2020-01-24T00:54:00Z</dcterms:created>
  <dcterms:modified xsi:type="dcterms:W3CDTF">2020-03-18T12:37:00Z</dcterms:modified>
</cp:coreProperties>
</file>