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AC" w:rsidRPr="00744DA5" w:rsidRDefault="009432AC" w:rsidP="009432AC">
      <w:pPr>
        <w:rPr>
          <w:rFonts w:ascii="Times" w:hAnsi="Times"/>
          <w:sz w:val="22"/>
          <w:szCs w:val="22"/>
        </w:rPr>
      </w:pPr>
      <w:r w:rsidRPr="00744DA5">
        <w:rPr>
          <w:rFonts w:ascii="Times" w:hAnsi="Times"/>
          <w:b/>
          <w:sz w:val="22"/>
          <w:szCs w:val="22"/>
        </w:rPr>
        <w:t>Supplemental Table 2:</w:t>
      </w:r>
      <w:r w:rsidRPr="00744DA5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Follow-Up </w:t>
      </w:r>
      <w:r w:rsidRPr="00744DA5">
        <w:rPr>
          <w:rFonts w:ascii="Times" w:hAnsi="Times"/>
          <w:sz w:val="22"/>
          <w:szCs w:val="22"/>
        </w:rPr>
        <w:t>Components at 6 and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070"/>
        <w:gridCol w:w="2065"/>
      </w:tblGrid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b/>
                <w:sz w:val="22"/>
                <w:szCs w:val="22"/>
              </w:rPr>
            </w:pPr>
            <w:r w:rsidRPr="00744DA5">
              <w:rPr>
                <w:rFonts w:ascii="Times" w:hAnsi="Times"/>
                <w:b/>
                <w:sz w:val="22"/>
                <w:szCs w:val="22"/>
              </w:rPr>
              <w:t>Variable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b/>
                <w:sz w:val="22"/>
                <w:szCs w:val="22"/>
              </w:rPr>
            </w:pPr>
            <w:r w:rsidRPr="00744DA5">
              <w:rPr>
                <w:rFonts w:ascii="Times" w:hAnsi="Times"/>
                <w:b/>
                <w:sz w:val="22"/>
                <w:szCs w:val="22"/>
              </w:rPr>
              <w:t>6 months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b/>
                <w:sz w:val="22"/>
                <w:szCs w:val="22"/>
              </w:rPr>
            </w:pPr>
            <w:r w:rsidRPr="00744DA5">
              <w:rPr>
                <w:rFonts w:ascii="Times" w:hAnsi="Times"/>
                <w:b/>
                <w:sz w:val="22"/>
                <w:szCs w:val="22"/>
              </w:rPr>
              <w:t>12 months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Respondents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158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130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HRQOL score</w:t>
            </w:r>
            <w:r>
              <w:rPr>
                <w:rFonts w:ascii="Times" w:hAnsi="Times"/>
                <w:sz w:val="22"/>
                <w:szCs w:val="22"/>
              </w:rPr>
              <w:t xml:space="preserve"> (median) (IQR)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4 (1, 8)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4.5 (2, 8)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Respiratory medications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51 (32)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47 (36)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Bronchodilator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46 (29)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46 (35)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Inhaled corticosteroid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30 (19)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29 (22)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Asthma diagnosis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22 (14)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23 (18)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Any re-presentation for care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41 (26)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32 (25)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Respiratory re-admission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856C41" w:rsidP="00621A9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 (5</w:t>
            </w:r>
            <w:r w:rsidR="009432AC" w:rsidRPr="00744DA5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7 (5)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Any PICU re-admission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 (3)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 (1)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Respiratory failure requiring mechanical ventilation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4 (3)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1 (1)</w:t>
            </w:r>
          </w:p>
        </w:tc>
      </w:tr>
      <w:tr w:rsidR="009432AC" w:rsidRPr="00744DA5" w:rsidTr="00621A94">
        <w:tc>
          <w:tcPr>
            <w:tcW w:w="52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Persistent Respiratory Morbidity (PRM) (%)</w:t>
            </w:r>
          </w:p>
        </w:tc>
        <w:tc>
          <w:tcPr>
            <w:tcW w:w="20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66 (42)</w:t>
            </w:r>
          </w:p>
        </w:tc>
        <w:tc>
          <w:tcPr>
            <w:tcW w:w="2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432AC" w:rsidRPr="00744DA5" w:rsidRDefault="009432AC" w:rsidP="00621A94">
            <w:pPr>
              <w:rPr>
                <w:rFonts w:ascii="Times" w:hAnsi="Times"/>
                <w:sz w:val="22"/>
                <w:szCs w:val="22"/>
              </w:rPr>
            </w:pPr>
            <w:r w:rsidRPr="00744DA5">
              <w:rPr>
                <w:rFonts w:ascii="Times" w:hAnsi="Times"/>
                <w:sz w:val="22"/>
                <w:szCs w:val="22"/>
              </w:rPr>
              <w:t>57 (44)</w:t>
            </w:r>
          </w:p>
        </w:tc>
      </w:tr>
    </w:tbl>
    <w:p w:rsidR="009432AC" w:rsidRDefault="009432AC" w:rsidP="009432AC">
      <w:pPr>
        <w:rPr>
          <w:rFonts w:ascii="Times" w:hAnsi="Times"/>
          <w:sz w:val="22"/>
          <w:szCs w:val="22"/>
        </w:rPr>
      </w:pPr>
    </w:p>
    <w:p w:rsidR="008F7667" w:rsidRDefault="008F7667">
      <w:bookmarkStart w:id="0" w:name="_GoBack"/>
      <w:bookmarkEnd w:id="0"/>
    </w:p>
    <w:sectPr w:rsidR="008F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AC"/>
    <w:rsid w:val="00856C41"/>
    <w:rsid w:val="008F7667"/>
    <w:rsid w:val="009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8AEE"/>
  <w15:chartTrackingRefBased/>
  <w15:docId w15:val="{DB9DD41E-341B-496D-97E1-1530E81E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Garrett</dc:creator>
  <cp:keywords/>
  <dc:description/>
  <cp:lastModifiedBy>Keim, Garrett</cp:lastModifiedBy>
  <cp:revision>2</cp:revision>
  <dcterms:created xsi:type="dcterms:W3CDTF">2020-01-27T17:54:00Z</dcterms:created>
  <dcterms:modified xsi:type="dcterms:W3CDTF">2020-02-18T16:56:00Z</dcterms:modified>
</cp:coreProperties>
</file>