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807"/>
        <w:tblW w:w="14517" w:type="dxa"/>
        <w:tblLayout w:type="fixed"/>
        <w:tblLook w:val="04A0" w:firstRow="1" w:lastRow="0" w:firstColumn="1" w:lastColumn="0" w:noHBand="0" w:noVBand="1"/>
      </w:tblPr>
      <w:tblGrid>
        <w:gridCol w:w="2879"/>
        <w:gridCol w:w="1439"/>
        <w:gridCol w:w="1439"/>
        <w:gridCol w:w="1046"/>
        <w:gridCol w:w="1046"/>
        <w:gridCol w:w="1046"/>
        <w:gridCol w:w="1046"/>
        <w:gridCol w:w="1046"/>
        <w:gridCol w:w="1046"/>
        <w:gridCol w:w="1116"/>
        <w:gridCol w:w="1368"/>
      </w:tblGrid>
      <w:tr w:rsidR="00C417CF" w:rsidRPr="0062584F" w14:paraId="5992079C" w14:textId="77777777" w:rsidTr="00FC25D4">
        <w:tc>
          <w:tcPr>
            <w:tcW w:w="28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46A1842" w14:textId="77777777" w:rsidR="00C417CF" w:rsidRPr="00A67009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24" w:space="0" w:color="auto"/>
            </w:tcBorders>
          </w:tcPr>
          <w:p w14:paraId="45315825" w14:textId="77777777" w:rsidR="00C417CF" w:rsidRPr="0062584F" w:rsidRDefault="00A67009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Ischemic</w:t>
            </w:r>
            <w:r w:rsidR="00C417CF" w:rsidRPr="0062584F">
              <w:rPr>
                <w:rFonts w:ascii="Arial" w:hAnsi="Arial" w:cs="Arial"/>
                <w:sz w:val="16"/>
                <w:szCs w:val="16"/>
              </w:rPr>
              <w:t xml:space="preserve"> stroke</w:t>
            </w:r>
          </w:p>
        </w:tc>
        <w:tc>
          <w:tcPr>
            <w:tcW w:w="1439" w:type="dxa"/>
            <w:vMerge w:val="restart"/>
            <w:tcBorders>
              <w:top w:val="single" w:sz="24" w:space="0" w:color="auto"/>
            </w:tcBorders>
          </w:tcPr>
          <w:p w14:paraId="110F57D0" w14:textId="77777777" w:rsidR="00C417CF" w:rsidRPr="0062584F" w:rsidRDefault="00C417CF" w:rsidP="00C417C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Intracerebral </w:t>
            </w:r>
            <w:r w:rsidR="00A67009" w:rsidRPr="0062584F">
              <w:rPr>
                <w:rFonts w:ascii="Arial" w:hAnsi="Arial" w:cs="Arial"/>
                <w:sz w:val="16"/>
                <w:szCs w:val="16"/>
              </w:rPr>
              <w:t>hemorrhage</w:t>
            </w:r>
          </w:p>
        </w:tc>
        <w:tc>
          <w:tcPr>
            <w:tcW w:w="2092" w:type="dxa"/>
            <w:gridSpan w:val="2"/>
            <w:tcBorders>
              <w:top w:val="single" w:sz="24" w:space="0" w:color="auto"/>
              <w:bottom w:val="nil"/>
              <w:right w:val="nil"/>
            </w:tcBorders>
          </w:tcPr>
          <w:p w14:paraId="14A88E46" w14:textId="77777777" w:rsidR="00C417CF" w:rsidRPr="0062584F" w:rsidRDefault="00C417CF" w:rsidP="00C417C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All other ICU patients</w:t>
            </w:r>
          </w:p>
        </w:tc>
        <w:tc>
          <w:tcPr>
            <w:tcW w:w="104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66C064" w14:textId="77777777" w:rsidR="00C417CF" w:rsidRPr="0062584F" w:rsidRDefault="00C417CF" w:rsidP="00C417C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DEF6F33" w14:textId="77777777" w:rsidR="00C417CF" w:rsidRPr="0062584F" w:rsidRDefault="00C417CF" w:rsidP="00C417C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58A048A" w14:textId="77777777" w:rsidR="00C417CF" w:rsidRPr="0062584F" w:rsidRDefault="00C417CF" w:rsidP="00C417C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ADD1CA3" w14:textId="77777777" w:rsidR="00C417CF" w:rsidRPr="0062584F" w:rsidRDefault="00C417CF" w:rsidP="00C417C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FA098BF" w14:textId="77777777" w:rsidR="00C417CF" w:rsidRPr="0062584F" w:rsidRDefault="00C417CF" w:rsidP="00C417C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1090DC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All patients</w:t>
            </w:r>
          </w:p>
        </w:tc>
      </w:tr>
      <w:tr w:rsidR="00C417CF" w:rsidRPr="0062584F" w14:paraId="6034925F" w14:textId="77777777" w:rsidTr="00FC25D4">
        <w:tc>
          <w:tcPr>
            <w:tcW w:w="28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23AD4A5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bottom w:val="single" w:sz="24" w:space="0" w:color="auto"/>
            </w:tcBorders>
          </w:tcPr>
          <w:p w14:paraId="35FCAA24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bottom w:val="single" w:sz="24" w:space="0" w:color="auto"/>
            </w:tcBorders>
          </w:tcPr>
          <w:p w14:paraId="3917E5A5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14:paraId="64D1B81E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(except stroke)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91342F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SAH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8BCE62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TBI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79613E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Sepsis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94409F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sCAP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7FD6F8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Cardiac surgery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F66E5AC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Nonsurgical cancer</w:t>
            </w:r>
          </w:p>
        </w:tc>
        <w:tc>
          <w:tcPr>
            <w:tcW w:w="13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5E1CF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7CF" w:rsidRPr="0062584F" w14:paraId="1EFB720A" w14:textId="77777777" w:rsidTr="00FC25D4"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</w:tcPr>
          <w:p w14:paraId="5BE02DFC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N (%)</w:t>
            </w: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425116D4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4,072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(1.1)</w:t>
            </w:r>
          </w:p>
        </w:tc>
        <w:tc>
          <w:tcPr>
            <w:tcW w:w="1439" w:type="dxa"/>
            <w:tcBorders>
              <w:top w:val="single" w:sz="24" w:space="0" w:color="auto"/>
            </w:tcBorders>
            <w:vAlign w:val="center"/>
          </w:tcPr>
          <w:p w14:paraId="3BE5ADA4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2,974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(0.8)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75433242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363,340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(98.1)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2DEC0B55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2,650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(0.7)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537B915F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4,356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(1.2)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4684CD04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24,189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(6.5)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6FB9F4A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22,833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(6.2)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4BECBC6F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70,044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(18.9)</w:t>
            </w:r>
          </w:p>
        </w:tc>
        <w:tc>
          <w:tcPr>
            <w:tcW w:w="1116" w:type="dxa"/>
            <w:tcBorders>
              <w:top w:val="single" w:sz="24" w:space="0" w:color="auto"/>
            </w:tcBorders>
            <w:vAlign w:val="center"/>
          </w:tcPr>
          <w:p w14:paraId="5405C6AA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2239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(0.6)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CA34783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370,386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C417CF" w:rsidRPr="0062584F" w14:paraId="0E825351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2F52B071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Age (Mean (SD))</w:t>
            </w:r>
          </w:p>
        </w:tc>
        <w:tc>
          <w:tcPr>
            <w:tcW w:w="1439" w:type="dxa"/>
            <w:vAlign w:val="center"/>
          </w:tcPr>
          <w:p w14:paraId="1247AB7B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67.5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(13.7)</w:t>
            </w:r>
          </w:p>
        </w:tc>
        <w:tc>
          <w:tcPr>
            <w:tcW w:w="1439" w:type="dxa"/>
            <w:vAlign w:val="center"/>
          </w:tcPr>
          <w:p w14:paraId="628A4BA6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60.7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(15.1)</w:t>
            </w:r>
          </w:p>
        </w:tc>
        <w:tc>
          <w:tcPr>
            <w:tcW w:w="1046" w:type="dxa"/>
            <w:vAlign w:val="center"/>
          </w:tcPr>
          <w:p w14:paraId="6E850175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63.9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(15.4)</w:t>
            </w:r>
          </w:p>
        </w:tc>
        <w:tc>
          <w:tcPr>
            <w:tcW w:w="1046" w:type="dxa"/>
            <w:vAlign w:val="center"/>
          </w:tcPr>
          <w:p w14:paraId="7F95E3C1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58.5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(12.9)</w:t>
            </w:r>
          </w:p>
        </w:tc>
        <w:tc>
          <w:tcPr>
            <w:tcW w:w="1046" w:type="dxa"/>
            <w:vAlign w:val="center"/>
          </w:tcPr>
          <w:p w14:paraId="344F65DD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53.3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(20.4)</w:t>
            </w:r>
          </w:p>
        </w:tc>
        <w:tc>
          <w:tcPr>
            <w:tcW w:w="1046" w:type="dxa"/>
            <w:vAlign w:val="center"/>
          </w:tcPr>
          <w:p w14:paraId="6503A7C6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66.9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(14.2)</w:t>
            </w:r>
          </w:p>
        </w:tc>
        <w:tc>
          <w:tcPr>
            <w:tcW w:w="1046" w:type="dxa"/>
            <w:vAlign w:val="center"/>
          </w:tcPr>
          <w:p w14:paraId="584844A0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66.3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(14.5)</w:t>
            </w:r>
          </w:p>
        </w:tc>
        <w:tc>
          <w:tcPr>
            <w:tcW w:w="1046" w:type="dxa"/>
            <w:vAlign w:val="center"/>
          </w:tcPr>
          <w:p w14:paraId="677D84F7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66.9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(11.0)</w:t>
            </w:r>
          </w:p>
        </w:tc>
        <w:tc>
          <w:tcPr>
            <w:tcW w:w="1116" w:type="dxa"/>
            <w:vAlign w:val="center"/>
          </w:tcPr>
          <w:p w14:paraId="5562E593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63.7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(13.1)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0E1D2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63.9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(15.3)</w:t>
            </w:r>
          </w:p>
        </w:tc>
      </w:tr>
      <w:tr w:rsidR="00C417CF" w:rsidRPr="0062584F" w14:paraId="44EE4E9A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38C30997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Sex (Men, %)</w:t>
            </w:r>
          </w:p>
        </w:tc>
        <w:tc>
          <w:tcPr>
            <w:tcW w:w="1439" w:type="dxa"/>
            <w:vAlign w:val="center"/>
          </w:tcPr>
          <w:p w14:paraId="2D53C46B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56.5</w:t>
            </w:r>
          </w:p>
        </w:tc>
        <w:tc>
          <w:tcPr>
            <w:tcW w:w="1439" w:type="dxa"/>
            <w:vAlign w:val="center"/>
          </w:tcPr>
          <w:p w14:paraId="01A2F931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56.8</w:t>
            </w:r>
          </w:p>
        </w:tc>
        <w:tc>
          <w:tcPr>
            <w:tcW w:w="1046" w:type="dxa"/>
            <w:vAlign w:val="center"/>
          </w:tcPr>
          <w:p w14:paraId="643E88BE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59.5</w:t>
            </w:r>
          </w:p>
        </w:tc>
        <w:tc>
          <w:tcPr>
            <w:tcW w:w="1046" w:type="dxa"/>
            <w:vAlign w:val="center"/>
          </w:tcPr>
          <w:p w14:paraId="4E10C6DA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1046" w:type="dxa"/>
            <w:vAlign w:val="center"/>
          </w:tcPr>
          <w:p w14:paraId="74A978BA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69.9</w:t>
            </w:r>
          </w:p>
        </w:tc>
        <w:tc>
          <w:tcPr>
            <w:tcW w:w="1046" w:type="dxa"/>
            <w:vAlign w:val="center"/>
          </w:tcPr>
          <w:p w14:paraId="2489681D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56.1</w:t>
            </w:r>
          </w:p>
        </w:tc>
        <w:tc>
          <w:tcPr>
            <w:tcW w:w="1046" w:type="dxa"/>
            <w:vAlign w:val="center"/>
          </w:tcPr>
          <w:p w14:paraId="466BF3C8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59.2</w:t>
            </w:r>
          </w:p>
        </w:tc>
        <w:tc>
          <w:tcPr>
            <w:tcW w:w="1046" w:type="dxa"/>
            <w:vAlign w:val="center"/>
          </w:tcPr>
          <w:p w14:paraId="367411EE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70.8</w:t>
            </w:r>
          </w:p>
        </w:tc>
        <w:tc>
          <w:tcPr>
            <w:tcW w:w="1116" w:type="dxa"/>
            <w:vAlign w:val="center"/>
          </w:tcPr>
          <w:p w14:paraId="1DE09BDF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61.2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C88DA2" w14:textId="77777777" w:rsidR="00C417CF" w:rsidRPr="0062584F" w:rsidRDefault="00C417CF" w:rsidP="00C417CF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59.5</w:t>
            </w:r>
          </w:p>
        </w:tc>
      </w:tr>
      <w:tr w:rsidR="00C417CF" w:rsidRPr="0062584F" w14:paraId="6FE7FDC9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054A401E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Day-time admissions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(8:00-18:00h, %)</w:t>
            </w:r>
          </w:p>
        </w:tc>
        <w:tc>
          <w:tcPr>
            <w:tcW w:w="1439" w:type="dxa"/>
            <w:vAlign w:val="center"/>
          </w:tcPr>
          <w:p w14:paraId="0C8A6E08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1439" w:type="dxa"/>
            <w:vAlign w:val="center"/>
          </w:tcPr>
          <w:p w14:paraId="35ABE60C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33.3</w:t>
            </w:r>
          </w:p>
        </w:tc>
        <w:tc>
          <w:tcPr>
            <w:tcW w:w="1046" w:type="dxa"/>
            <w:vAlign w:val="center"/>
          </w:tcPr>
          <w:p w14:paraId="1EA53C98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55.2</w:t>
            </w:r>
          </w:p>
        </w:tc>
        <w:tc>
          <w:tcPr>
            <w:tcW w:w="1046" w:type="dxa"/>
            <w:vAlign w:val="center"/>
          </w:tcPr>
          <w:p w14:paraId="44124BB7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35.3</w:t>
            </w:r>
          </w:p>
        </w:tc>
        <w:tc>
          <w:tcPr>
            <w:tcW w:w="1046" w:type="dxa"/>
            <w:vAlign w:val="center"/>
          </w:tcPr>
          <w:p w14:paraId="0CEF83AD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1046" w:type="dxa"/>
            <w:vAlign w:val="center"/>
          </w:tcPr>
          <w:p w14:paraId="5B9B2F4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35.3</w:t>
            </w:r>
          </w:p>
        </w:tc>
        <w:tc>
          <w:tcPr>
            <w:tcW w:w="1046" w:type="dxa"/>
            <w:vAlign w:val="center"/>
          </w:tcPr>
          <w:p w14:paraId="6B72AAA9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1046" w:type="dxa"/>
            <w:vAlign w:val="center"/>
          </w:tcPr>
          <w:p w14:paraId="290A01B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84.3</w:t>
            </w:r>
          </w:p>
        </w:tc>
        <w:tc>
          <w:tcPr>
            <w:tcW w:w="1116" w:type="dxa"/>
            <w:vAlign w:val="center"/>
          </w:tcPr>
          <w:p w14:paraId="7FF1A2AC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39.6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FA99B7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</w:tr>
      <w:tr w:rsidR="00C417CF" w:rsidRPr="0062584F" w14:paraId="2A12092B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31FFEF0C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One or more chronic diagnosis</w:t>
            </w:r>
            <w:r w:rsidRPr="0062584F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r w:rsidRPr="006258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(%)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2826FE8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18.1</w:t>
            </w:r>
          </w:p>
        </w:tc>
        <w:tc>
          <w:tcPr>
            <w:tcW w:w="1439" w:type="dxa"/>
            <w:vAlign w:val="center"/>
          </w:tcPr>
          <w:p w14:paraId="210BFB3D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B21279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33.8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17B9874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1046" w:type="dxa"/>
            <w:vAlign w:val="center"/>
          </w:tcPr>
          <w:p w14:paraId="3D947494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4934D3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44.3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A7C3B13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59.4</w:t>
            </w:r>
          </w:p>
        </w:tc>
        <w:tc>
          <w:tcPr>
            <w:tcW w:w="1046" w:type="dxa"/>
            <w:vAlign w:val="center"/>
          </w:tcPr>
          <w:p w14:paraId="7AF31920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26.0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B17CD92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73.8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363813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33.5</w:t>
            </w:r>
          </w:p>
        </w:tc>
      </w:tr>
      <w:tr w:rsidR="00C417CF" w:rsidRPr="0062584F" w14:paraId="38BD23F7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10F68F6A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APACHE IV pred. mortality in %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(Mean (SD))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DE89259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1439" w:type="dxa"/>
            <w:vAlign w:val="center"/>
          </w:tcPr>
          <w:p w14:paraId="3E434D0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6EFDB11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AB3F1DF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(30)</w:t>
            </w:r>
          </w:p>
        </w:tc>
        <w:tc>
          <w:tcPr>
            <w:tcW w:w="1046" w:type="dxa"/>
            <w:vAlign w:val="center"/>
          </w:tcPr>
          <w:p w14:paraId="5452B18E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72819C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AE2FC29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1046" w:type="dxa"/>
            <w:vAlign w:val="center"/>
          </w:tcPr>
          <w:p w14:paraId="50F09D77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(10)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9D5BFA3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(30)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25AF26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</w:tr>
      <w:tr w:rsidR="00C417CF" w:rsidRPr="0062584F" w14:paraId="5C53598F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4B19886E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ICU Readmission rate (%)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D93CBAA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439" w:type="dxa"/>
            <w:vAlign w:val="center"/>
          </w:tcPr>
          <w:p w14:paraId="19F8FB39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FCA719A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4750E1E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1046" w:type="dxa"/>
            <w:vAlign w:val="center"/>
          </w:tcPr>
          <w:p w14:paraId="69AB6166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EC47159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13D67BC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046" w:type="dxa"/>
            <w:vAlign w:val="center"/>
          </w:tcPr>
          <w:p w14:paraId="2BC14947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124E231" w14:textId="77777777" w:rsidR="00C417CF" w:rsidRPr="0062584F" w:rsidRDefault="00C417CF" w:rsidP="00C417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063605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</w:tr>
      <w:tr w:rsidR="00C417CF" w:rsidRPr="0062584F" w14:paraId="1DAD279C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049FAF39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GCS on admission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(Mean (SD))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11E33D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11.1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(4.4)</w:t>
            </w:r>
          </w:p>
        </w:tc>
        <w:tc>
          <w:tcPr>
            <w:tcW w:w="1439" w:type="dxa"/>
            <w:vAlign w:val="center"/>
          </w:tcPr>
          <w:p w14:paraId="32478A94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8.6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(4.7)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D9C2D7F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(3.2)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B8A6A41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10.7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(4.9)</w:t>
            </w:r>
          </w:p>
        </w:tc>
        <w:tc>
          <w:tcPr>
            <w:tcW w:w="1046" w:type="dxa"/>
            <w:vAlign w:val="center"/>
          </w:tcPr>
          <w:p w14:paraId="381B290A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10.0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(4.7)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5022DF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(2.6)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FAB1615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(2.9)</w:t>
            </w:r>
          </w:p>
        </w:tc>
        <w:tc>
          <w:tcPr>
            <w:tcW w:w="1046" w:type="dxa"/>
            <w:vAlign w:val="center"/>
          </w:tcPr>
          <w:p w14:paraId="217AEEEF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14.8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(1.2)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42D0F5C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(3.5)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B2E94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(3.2)</w:t>
            </w:r>
          </w:p>
        </w:tc>
      </w:tr>
      <w:tr w:rsidR="00C417CF" w:rsidRPr="0062584F" w14:paraId="42571970" w14:textId="77777777" w:rsidTr="00FC25D4"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</w:tcPr>
          <w:p w14:paraId="16D55016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ICU LOS (days)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(Mean (SD))</w:t>
            </w:r>
          </w:p>
        </w:tc>
        <w:tc>
          <w:tcPr>
            <w:tcW w:w="14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06E0941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(6.1)</w:t>
            </w:r>
          </w:p>
        </w:tc>
        <w:tc>
          <w:tcPr>
            <w:tcW w:w="1439" w:type="dxa"/>
            <w:tcBorders>
              <w:top w:val="single" w:sz="24" w:space="0" w:color="auto"/>
            </w:tcBorders>
          </w:tcPr>
          <w:p w14:paraId="6865AAFF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4.6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(8.4)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F5DF52B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3.1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(6.6)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293481D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(8.0)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1742640B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(8.5)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04B5DD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6.2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(10.1)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4C1BE24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6.6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(9.4)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47A869A2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1.8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(3.9)</w:t>
            </w:r>
          </w:p>
        </w:tc>
        <w:tc>
          <w:tcPr>
            <w:tcW w:w="111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2E93DC0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(7.1)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F2B6AE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3.1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(6.7)</w:t>
            </w:r>
          </w:p>
        </w:tc>
      </w:tr>
      <w:tr w:rsidR="00C417CF" w:rsidRPr="0062584F" w14:paraId="713ED2FF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2277AA91" w14:textId="77777777" w:rsidR="00C417CF" w:rsidRPr="0062584F" w:rsidRDefault="00C417CF" w:rsidP="00C417C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ICU mortality (%)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3D73E16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696</w:t>
            </w:r>
            <w:r w:rsidRPr="0062584F" w:rsidDel="00B140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(17)</w:t>
            </w:r>
          </w:p>
        </w:tc>
        <w:tc>
          <w:tcPr>
            <w:tcW w:w="1439" w:type="dxa"/>
          </w:tcPr>
          <w:p w14:paraId="5375C1C9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907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(31)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7981628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27,702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(8)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96EA13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580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(22)</w:t>
            </w:r>
          </w:p>
        </w:tc>
        <w:tc>
          <w:tcPr>
            <w:tcW w:w="1046" w:type="dxa"/>
            <w:vAlign w:val="center"/>
          </w:tcPr>
          <w:p w14:paraId="489ECA2C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566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(13)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EBEC9B6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4,500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(19)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84D08C8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3,347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(15)</w:t>
            </w:r>
          </w:p>
        </w:tc>
        <w:tc>
          <w:tcPr>
            <w:tcW w:w="1046" w:type="dxa"/>
            <w:vAlign w:val="center"/>
          </w:tcPr>
          <w:p w14:paraId="4E56CD4D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882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30EEB58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582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(26)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79026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29,305</w:t>
            </w:r>
          </w:p>
          <w:p w14:paraId="0611BAFB" w14:textId="77777777" w:rsidR="00C417CF" w:rsidRPr="0062584F" w:rsidRDefault="00C417CF" w:rsidP="00C417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(8)</w:t>
            </w:r>
          </w:p>
        </w:tc>
      </w:tr>
      <w:tr w:rsidR="00FC25D4" w:rsidRPr="0062584F" w14:paraId="793D8A27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12317A19" w14:textId="77777777" w:rsidR="00FC25D4" w:rsidRPr="0062584F" w:rsidRDefault="00FC25D4" w:rsidP="00E20D1F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      of which within 7 days</w:t>
            </w:r>
            <w:r w:rsidR="00283AC8" w:rsidRPr="006258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 xml:space="preserve">      (% of total ICU mortality)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F25D57F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605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86.9%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14:paraId="397C1665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808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89.1%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873EF70" w14:textId="77777777" w:rsidR="00FC25D4" w:rsidRPr="0062584F" w:rsidRDefault="00E52C03" w:rsidP="00967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21,102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967C5B" w:rsidRPr="0062584F">
              <w:rPr>
                <w:rFonts w:ascii="Arial" w:hAnsi="Arial" w:cs="Arial"/>
                <w:sz w:val="16"/>
                <w:szCs w:val="16"/>
              </w:rPr>
              <w:t>76.1%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2B59838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499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86.0%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6" w:type="dxa"/>
            <w:vAlign w:val="center"/>
          </w:tcPr>
          <w:p w14:paraId="4B9D71D6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414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73.1%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225023F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</w:t>
            </w:r>
            <w:r w:rsidR="00E52C03" w:rsidRPr="0062584F">
              <w:rPr>
                <w:rFonts w:ascii="Arial" w:hAnsi="Arial" w:cs="Arial"/>
                <w:sz w:val="16"/>
                <w:szCs w:val="16"/>
              </w:rPr>
              <w:t>,</w:t>
            </w:r>
            <w:r w:rsidRPr="0062584F">
              <w:rPr>
                <w:rFonts w:ascii="Arial" w:hAnsi="Arial" w:cs="Arial"/>
                <w:sz w:val="16"/>
                <w:szCs w:val="16"/>
              </w:rPr>
              <w:t>394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75.4%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0D40D1F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</w:t>
            </w:r>
            <w:r w:rsidR="00E52C03" w:rsidRPr="0062584F">
              <w:rPr>
                <w:rFonts w:ascii="Arial" w:hAnsi="Arial" w:cs="Arial"/>
                <w:sz w:val="16"/>
                <w:szCs w:val="16"/>
              </w:rPr>
              <w:t>,</w:t>
            </w:r>
            <w:r w:rsidRPr="0062584F">
              <w:rPr>
                <w:rFonts w:ascii="Arial" w:hAnsi="Arial" w:cs="Arial"/>
                <w:sz w:val="16"/>
                <w:szCs w:val="16"/>
              </w:rPr>
              <w:t>096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62.6%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6" w:type="dxa"/>
            <w:vAlign w:val="center"/>
          </w:tcPr>
          <w:p w14:paraId="320816D5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532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60.3%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B60C889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472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81.1%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FA23D5" w14:textId="77777777" w:rsidR="00FC25D4" w:rsidRPr="0062584F" w:rsidRDefault="00E20D1F" w:rsidP="00E20D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22</w:t>
            </w:r>
            <w:r w:rsidR="00E52C03" w:rsidRPr="0062584F">
              <w:rPr>
                <w:rFonts w:ascii="Arial" w:hAnsi="Arial" w:cs="Arial"/>
                <w:sz w:val="16"/>
                <w:szCs w:val="16"/>
              </w:rPr>
              <w:t>,</w:t>
            </w:r>
            <w:r w:rsidRPr="0062584F">
              <w:rPr>
                <w:rFonts w:ascii="Arial" w:hAnsi="Arial" w:cs="Arial"/>
                <w:sz w:val="16"/>
                <w:szCs w:val="16"/>
              </w:rPr>
              <w:t>515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62584F">
              <w:rPr>
                <w:rFonts w:ascii="Arial" w:hAnsi="Arial" w:cs="Arial"/>
                <w:sz w:val="16"/>
                <w:szCs w:val="16"/>
              </w:rPr>
              <w:t>76.8%</w:t>
            </w:r>
            <w:r w:rsidR="00FC25D4" w:rsidRPr="00625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C25D4" w:rsidRPr="0062584F" w14:paraId="2CC90F86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48E9E9F6" w14:textId="77777777" w:rsidR="00FC25D4" w:rsidRPr="0062584F" w:rsidRDefault="00FC25D4" w:rsidP="00FC25D4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Hospital LOS (days)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(Mean (SD))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0C15C81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11.0</w:t>
            </w:r>
          </w:p>
          <w:p w14:paraId="2506AE69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(13.2)</w:t>
            </w:r>
          </w:p>
        </w:tc>
        <w:tc>
          <w:tcPr>
            <w:tcW w:w="1439" w:type="dxa"/>
          </w:tcPr>
          <w:p w14:paraId="0C5DBB0E" w14:textId="77777777" w:rsidR="00FC25D4" w:rsidRPr="0062584F" w:rsidRDefault="00FC25D4" w:rsidP="00FC2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(18.6)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2DDB173" w14:textId="77777777" w:rsidR="00FC25D4" w:rsidRPr="0062584F" w:rsidRDefault="00FC25D4" w:rsidP="00FC2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13.3</w:t>
            </w:r>
          </w:p>
          <w:p w14:paraId="0DED4672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(18.1)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2B449B3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14.3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(15.3)</w:t>
            </w:r>
          </w:p>
        </w:tc>
        <w:tc>
          <w:tcPr>
            <w:tcW w:w="1046" w:type="dxa"/>
            <w:vAlign w:val="center"/>
          </w:tcPr>
          <w:p w14:paraId="397C310B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14.5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(16.6)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C7244BE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20.7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(22.1)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6C40D61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17.3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(23.1)</w:t>
            </w:r>
          </w:p>
        </w:tc>
        <w:tc>
          <w:tcPr>
            <w:tcW w:w="1046" w:type="dxa"/>
            <w:vAlign w:val="center"/>
          </w:tcPr>
          <w:p w14:paraId="5A4232DB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10.6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(10.4)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8A5D5B3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15.4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(17.5)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03FB35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(18.1)</w:t>
            </w:r>
          </w:p>
        </w:tc>
      </w:tr>
      <w:tr w:rsidR="00FC25D4" w:rsidRPr="0062584F" w14:paraId="64D589C7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38655767" w14:textId="77777777" w:rsidR="00FC25D4" w:rsidRPr="0062584F" w:rsidRDefault="00FC25D4" w:rsidP="00FC25D4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Hospital mortality (N (%))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2D6EE73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1,172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(29)</w:t>
            </w:r>
          </w:p>
        </w:tc>
        <w:tc>
          <w:tcPr>
            <w:tcW w:w="1439" w:type="dxa"/>
          </w:tcPr>
          <w:p w14:paraId="2A867810" w14:textId="77777777" w:rsidR="00FC25D4" w:rsidRPr="0062584F" w:rsidRDefault="00FC25D4" w:rsidP="00FC2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1,210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(41)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B8BFD4" w14:textId="77777777" w:rsidR="00FC25D4" w:rsidRPr="0062584F" w:rsidRDefault="00FC25D4" w:rsidP="00FC2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42,175</w:t>
            </w:r>
          </w:p>
          <w:p w14:paraId="61A3DC77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(12)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64DA0C3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722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(27)</w:t>
            </w:r>
          </w:p>
        </w:tc>
        <w:tc>
          <w:tcPr>
            <w:tcW w:w="1046" w:type="dxa"/>
            <w:vAlign w:val="center"/>
          </w:tcPr>
          <w:p w14:paraId="4B1D4962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747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(17)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D9507B3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6,236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(26)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955225D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5,193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(23)</w:t>
            </w:r>
          </w:p>
        </w:tc>
        <w:tc>
          <w:tcPr>
            <w:tcW w:w="1046" w:type="dxa"/>
            <w:vAlign w:val="center"/>
          </w:tcPr>
          <w:p w14:paraId="7214166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1,475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7AD9990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850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(38)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E8D8E5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44,557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(12)</w:t>
            </w:r>
          </w:p>
        </w:tc>
      </w:tr>
      <w:tr w:rsidR="00FC25D4" w:rsidRPr="0062584F" w14:paraId="23B6769E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6F138729" w14:textId="77777777" w:rsidR="00FC25D4" w:rsidRPr="0062584F" w:rsidRDefault="00FC25D4" w:rsidP="00FC25D4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30 days mortality (N (%))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B351100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1,280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(31)</w:t>
            </w:r>
          </w:p>
        </w:tc>
        <w:tc>
          <w:tcPr>
            <w:tcW w:w="1439" w:type="dxa"/>
          </w:tcPr>
          <w:p w14:paraId="1DDA166D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1,263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(42)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29B1CE0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45,253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(13)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3AFAFF1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748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(28)</w:t>
            </w:r>
          </w:p>
        </w:tc>
        <w:tc>
          <w:tcPr>
            <w:tcW w:w="1046" w:type="dxa"/>
            <w:vAlign w:val="center"/>
          </w:tcPr>
          <w:p w14:paraId="25FD7FFA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776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(18)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92361FB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6,358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(26)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D728A97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5,516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(24)</w:t>
            </w:r>
          </w:p>
        </w:tc>
        <w:tc>
          <w:tcPr>
            <w:tcW w:w="1046" w:type="dxa"/>
            <w:vAlign w:val="center"/>
          </w:tcPr>
          <w:p w14:paraId="1E3B835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1,535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2B960C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969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(43)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282F96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47,796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(13)</w:t>
            </w:r>
          </w:p>
        </w:tc>
      </w:tr>
      <w:tr w:rsidR="00FC25D4" w:rsidRPr="0062584F" w14:paraId="67419831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29F15F2C" w14:textId="77777777" w:rsidR="00FC25D4" w:rsidRPr="0062584F" w:rsidRDefault="00FC25D4" w:rsidP="00FC25D4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 months mortality (N (%))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BDCD14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1,476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(36)</w:t>
            </w:r>
          </w:p>
        </w:tc>
        <w:tc>
          <w:tcPr>
            <w:tcW w:w="1439" w:type="dxa"/>
          </w:tcPr>
          <w:p w14:paraId="515691A0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1,401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(47)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11D7D5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57,343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(16)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5F5B9C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817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(31)</w:t>
            </w:r>
          </w:p>
        </w:tc>
        <w:tc>
          <w:tcPr>
            <w:tcW w:w="1046" w:type="dxa"/>
            <w:vAlign w:val="center"/>
          </w:tcPr>
          <w:p w14:paraId="5C4A4F0E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881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9C7BA28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7,694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(32)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E3D63D9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7,026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(31)</w:t>
            </w:r>
          </w:p>
        </w:tc>
        <w:tc>
          <w:tcPr>
            <w:tcW w:w="1046" w:type="dxa"/>
            <w:vAlign w:val="center"/>
          </w:tcPr>
          <w:p w14:paraId="442C7B6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2,278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988380C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1,218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(54)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DB25A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60,220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(16)</w:t>
            </w:r>
          </w:p>
        </w:tc>
      </w:tr>
      <w:tr w:rsidR="00FC25D4" w:rsidRPr="0062584F" w14:paraId="27AB8FFD" w14:textId="77777777" w:rsidTr="00FC25D4"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</w:tcPr>
          <w:p w14:paraId="5A78861C" w14:textId="77777777" w:rsidR="00FC25D4" w:rsidRPr="0062584F" w:rsidRDefault="00FC25D4" w:rsidP="00FC25D4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 year mortality (N (%))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DD91B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1,663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(41)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A3EC117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1,519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(51)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78DB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78,214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(22)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339C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856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(32)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75AD8247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987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(23)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BD3F5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9,394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(39)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F22B6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8,909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(39)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2CD38F9D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3,505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9384D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1,556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(70)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31B9A3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81,396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(22)</w:t>
            </w:r>
          </w:p>
        </w:tc>
      </w:tr>
      <w:tr w:rsidR="00FC25D4" w:rsidRPr="0062584F" w14:paraId="529B2CFB" w14:textId="77777777" w:rsidTr="00FC25D4">
        <w:tc>
          <w:tcPr>
            <w:tcW w:w="28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BBF946E" w14:textId="77777777" w:rsidR="00FC25D4" w:rsidRPr="0062584F" w:rsidRDefault="00FC25D4" w:rsidP="00FC25D4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Total amount of deceased patients (N (%))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E30A6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1,783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(44)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588D57B3" w14:textId="77777777" w:rsidR="00FC25D4" w:rsidRPr="0062584F" w:rsidRDefault="00FC25D4" w:rsidP="00FC2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1,583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(53)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A508F" w14:textId="77777777" w:rsidR="00FC25D4" w:rsidRPr="0062584F" w:rsidRDefault="00FC25D4" w:rsidP="00FC25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96,119</w:t>
            </w:r>
          </w:p>
          <w:p w14:paraId="26A15252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(27)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FDB80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879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(33)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6A75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1,058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(24)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E3BF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10,638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(44)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1D6AC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10,480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(46)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57ED7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5,106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(7)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FEFC7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1,689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(75)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CE4789" w14:textId="77777777" w:rsidR="00FC25D4" w:rsidRPr="0062584F" w:rsidRDefault="00FC25D4" w:rsidP="00FC25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99,485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(27)</w:t>
            </w:r>
          </w:p>
        </w:tc>
      </w:tr>
      <w:tr w:rsidR="00FC25D4" w:rsidRPr="0062584F" w14:paraId="4FD159E8" w14:textId="77777777" w:rsidTr="00FC25D4"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</w:tcPr>
          <w:p w14:paraId="26198DB3" w14:textId="77777777" w:rsidR="00FC25D4" w:rsidRPr="0062584F" w:rsidRDefault="00FC25D4" w:rsidP="00FC25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 xml:space="preserve">Follow-up in months 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(Mean (SD))</w:t>
            </w:r>
          </w:p>
        </w:tc>
        <w:tc>
          <w:tcPr>
            <w:tcW w:w="14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D5DD0D0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(12.2)</w:t>
            </w:r>
          </w:p>
        </w:tc>
        <w:tc>
          <w:tcPr>
            <w:tcW w:w="1439" w:type="dxa"/>
            <w:tcBorders>
              <w:top w:val="single" w:sz="24" w:space="0" w:color="auto"/>
            </w:tcBorders>
          </w:tcPr>
          <w:p w14:paraId="53208BA9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11.1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(12.2)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29AB2E7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17.5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(11.3)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CE1FF6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14.7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(12.3)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35ACE441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17.5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(11.7)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4BD5AD1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(12.0)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F51EF86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13.8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(11.8)</w:t>
            </w:r>
          </w:p>
        </w:tc>
        <w:tc>
          <w:tcPr>
            <w:tcW w:w="1046" w:type="dxa"/>
            <w:tcBorders>
              <w:top w:val="single" w:sz="24" w:space="0" w:color="auto"/>
            </w:tcBorders>
            <w:vAlign w:val="center"/>
          </w:tcPr>
          <w:p w14:paraId="755EBB39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21.4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(9.7)</w:t>
            </w:r>
          </w:p>
        </w:tc>
        <w:tc>
          <w:tcPr>
            <w:tcW w:w="111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4167DA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7.2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(9.6)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39F0A2" w14:textId="77777777" w:rsidR="00FC25D4" w:rsidRPr="0062584F" w:rsidRDefault="00FC25D4" w:rsidP="00FC25D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17.4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(11.3)</w:t>
            </w:r>
          </w:p>
        </w:tc>
      </w:tr>
      <w:tr w:rsidR="00FC25D4" w:rsidRPr="0062584F" w14:paraId="2EE534AA" w14:textId="77777777" w:rsidTr="00FC25D4">
        <w:tc>
          <w:tcPr>
            <w:tcW w:w="2879" w:type="dxa"/>
            <w:tcBorders>
              <w:left w:val="single" w:sz="24" w:space="0" w:color="auto"/>
            </w:tcBorders>
          </w:tcPr>
          <w:p w14:paraId="2D72F811" w14:textId="77777777" w:rsidR="00FC25D4" w:rsidRPr="0062584F" w:rsidRDefault="00FC25D4" w:rsidP="00FC25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 year follow-up (N (%))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EA37566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2,084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(51.2)</w:t>
            </w:r>
          </w:p>
        </w:tc>
        <w:tc>
          <w:tcPr>
            <w:tcW w:w="1439" w:type="dxa"/>
          </w:tcPr>
          <w:p w14:paraId="4FDB9FFF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1,249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(42.0)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795E097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242,017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(66.6)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BD5CA5D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1,474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(55.6)</w:t>
            </w:r>
          </w:p>
        </w:tc>
        <w:tc>
          <w:tcPr>
            <w:tcW w:w="1046" w:type="dxa"/>
            <w:vAlign w:val="center"/>
          </w:tcPr>
          <w:p w14:paraId="23C10C88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2,936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(67.4)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00A8078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12,684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(52.4)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DEF44DF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11,859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(51.9)</w:t>
            </w:r>
          </w:p>
        </w:tc>
        <w:tc>
          <w:tcPr>
            <w:tcW w:w="1046" w:type="dxa"/>
            <w:vAlign w:val="center"/>
          </w:tcPr>
          <w:p w14:paraId="0F321195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56,209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(80.2)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ED92A45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570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(25.5)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3741D4" w14:textId="77777777" w:rsidR="00FC25D4" w:rsidRPr="0062584F" w:rsidRDefault="00FC25D4" w:rsidP="00FC25D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245,350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(66.2)</w:t>
            </w:r>
          </w:p>
        </w:tc>
      </w:tr>
      <w:tr w:rsidR="00FC25D4" w:rsidRPr="0062584F" w14:paraId="454F9A02" w14:textId="77777777" w:rsidTr="00FC25D4">
        <w:tc>
          <w:tcPr>
            <w:tcW w:w="2879" w:type="dxa"/>
            <w:tcBorders>
              <w:left w:val="single" w:sz="24" w:space="0" w:color="auto"/>
              <w:bottom w:val="single" w:sz="24" w:space="0" w:color="auto"/>
            </w:tcBorders>
          </w:tcPr>
          <w:p w14:paraId="2A221EA6" w14:textId="77777777" w:rsidR="00FC25D4" w:rsidRPr="0062584F" w:rsidRDefault="00FC25D4" w:rsidP="00FC25D4">
            <w:pPr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2 year follow-up (N (%))</w:t>
            </w:r>
          </w:p>
          <w:p w14:paraId="79FE8551" w14:textId="77777777" w:rsidR="00FC25D4" w:rsidRPr="0062584F" w:rsidRDefault="00FC25D4" w:rsidP="00FC25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b/>
                <w:noProof/>
                <w:sz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6EF37A" wp14:editId="767F7E83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117788</wp:posOffset>
                      </wp:positionV>
                      <wp:extent cx="848550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55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556B6" w14:textId="77777777" w:rsidR="00FC25D4" w:rsidRDefault="00FC25D4" w:rsidP="00C417CF"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t>SAH = s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ubarachnoid haemorrhage; TBI = 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t xml:space="preserve">traumatic brain injury; sCAP = severe 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community-acquired pneumonia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t>;</w:t>
                                  </w:r>
                                  <w:r w:rsidRPr="0056667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t>APACHE = Acute Physiology and Chronic Health Evaluation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br/>
                                    <w:t xml:space="preserve">GCS = Glascow Coma Scale; 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t>LOS = length of stay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br/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vertAlign w:val="superscript"/>
                                      <w:lang w:val="en-GB"/>
                                    </w:rPr>
                                    <w:t xml:space="preserve">a </w:t>
                                  </w:r>
                                  <w:r w:rsidRPr="00A214B8">
                                    <w:rPr>
                                      <w:rFonts w:ascii="Arial" w:hAnsi="Arial" w:cs="Arial"/>
                                      <w:sz w:val="16"/>
                                      <w:lang w:val="en-GB"/>
                                    </w:rPr>
                                    <w:t>Chronic diagnoses: COPD, respiratory insufficiency, renal insufficiency, cirrhosis, cardiac insufficiency, malignancy, AIDS/immune deficiency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76EF3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4.65pt;margin-top:9.25pt;width:668.1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" filled="f" stroked="f">
                      <v:textbox style="mso-fit-shape-to-text:t">
                        <w:txbxContent>
                          <w:p w14:paraId="142556B6" w14:textId="77777777" w:rsidR="00FC25D4" w:rsidRDefault="00FC25D4" w:rsidP="00C417CF">
                            <w:r w:rsidRPr="00A214B8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SAH = s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ubarachnoid haemorrhage; TBI = 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traumatic brain injury; sCAP = severe 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community-acquired pneumonia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;</w:t>
                            </w:r>
                            <w:r w:rsidRPr="0056667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APACHE = Acute Physiology and Chronic Health Evaluation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br/>
                              <w:t xml:space="preserve">GCS = Glascow Coma Scale; 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LOS = length of stay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br/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n-GB"/>
                              </w:rPr>
                              <w:t xml:space="preserve">a </w:t>
                            </w:r>
                            <w:r w:rsidRPr="00A214B8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Chronic diagnoses: COPD, respiratory insufficiency, renal insufficiency, cirrhosis, cardiac insufficiency, malignancy, AIDS/immune deficiency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4D6B6A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1,029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(25.3)</w:t>
            </w:r>
          </w:p>
        </w:tc>
        <w:tc>
          <w:tcPr>
            <w:tcW w:w="1439" w:type="dxa"/>
            <w:tcBorders>
              <w:bottom w:val="single" w:sz="24" w:space="0" w:color="auto"/>
            </w:tcBorders>
          </w:tcPr>
          <w:p w14:paraId="191E8612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661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(22.2)</w:t>
            </w:r>
          </w:p>
        </w:tc>
        <w:tc>
          <w:tcPr>
            <w:tcW w:w="104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30A1BBC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92,522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(25.5)</w:t>
            </w:r>
          </w:p>
        </w:tc>
        <w:tc>
          <w:tcPr>
            <w:tcW w:w="104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5D6C1CD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803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(30.3)</w:t>
            </w:r>
          </w:p>
        </w:tc>
        <w:tc>
          <w:tcPr>
            <w:tcW w:w="1046" w:type="dxa"/>
            <w:tcBorders>
              <w:bottom w:val="single" w:sz="24" w:space="0" w:color="auto"/>
            </w:tcBorders>
            <w:vAlign w:val="center"/>
          </w:tcPr>
          <w:p w14:paraId="4AD5D2C1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1,616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(37.1)</w:t>
            </w:r>
          </w:p>
        </w:tc>
        <w:tc>
          <w:tcPr>
            <w:tcW w:w="104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8030491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6,465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(26.7)</w:t>
            </w:r>
          </w:p>
        </w:tc>
        <w:tc>
          <w:tcPr>
            <w:tcW w:w="104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6D2E8F8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5,706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(25.0)</w:t>
            </w:r>
          </w:p>
        </w:tc>
        <w:tc>
          <w:tcPr>
            <w:tcW w:w="1046" w:type="dxa"/>
            <w:tcBorders>
              <w:bottom w:val="single" w:sz="24" w:space="0" w:color="auto"/>
            </w:tcBorders>
            <w:vAlign w:val="center"/>
          </w:tcPr>
          <w:p w14:paraId="14405813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33,097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(47.3)</w:t>
            </w:r>
          </w:p>
        </w:tc>
        <w:tc>
          <w:tcPr>
            <w:tcW w:w="111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37F8CA0" w14:textId="77777777" w:rsidR="00FC25D4" w:rsidRPr="0062584F" w:rsidRDefault="00FC25D4" w:rsidP="00FC25D4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190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(8.5)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4280AF" w14:textId="77777777" w:rsidR="00FC25D4" w:rsidRPr="0062584F" w:rsidRDefault="00FC25D4" w:rsidP="00FC25D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84F">
              <w:rPr>
                <w:rFonts w:ascii="Arial" w:hAnsi="Arial" w:cs="Arial"/>
                <w:sz w:val="16"/>
                <w:szCs w:val="16"/>
              </w:rPr>
              <w:t>128,568</w:t>
            </w:r>
            <w:r w:rsidRPr="0062584F">
              <w:rPr>
                <w:rFonts w:ascii="Arial" w:hAnsi="Arial" w:cs="Arial"/>
                <w:sz w:val="16"/>
                <w:szCs w:val="16"/>
              </w:rPr>
              <w:br/>
              <w:t>(34.7)</w:t>
            </w:r>
          </w:p>
        </w:tc>
      </w:tr>
    </w:tbl>
    <w:p w14:paraId="19D40FCD" w14:textId="30E92D78" w:rsidR="00BC7A0B" w:rsidRPr="00A67009" w:rsidRDefault="00BC7A0B" w:rsidP="00BC7A0B">
      <w:pPr>
        <w:rPr>
          <w:rFonts w:ascii="Arial" w:hAnsi="Arial" w:cs="Arial"/>
          <w:b/>
          <w:sz w:val="20"/>
          <w:szCs w:val="20"/>
        </w:rPr>
      </w:pPr>
      <w:r w:rsidRPr="0062584F">
        <w:rPr>
          <w:rFonts w:ascii="Arial" w:hAnsi="Arial" w:cs="Arial"/>
          <w:b/>
          <w:sz w:val="20"/>
          <w:szCs w:val="20"/>
        </w:rPr>
        <w:t xml:space="preserve">Supplemental </w:t>
      </w:r>
      <w:r w:rsidR="002E6E80">
        <w:rPr>
          <w:rFonts w:ascii="Arial" w:hAnsi="Arial" w:cs="Arial"/>
          <w:b/>
          <w:sz w:val="20"/>
          <w:szCs w:val="20"/>
        </w:rPr>
        <w:t>Table</w:t>
      </w:r>
      <w:bookmarkStart w:id="0" w:name="_GoBack"/>
      <w:bookmarkEnd w:id="0"/>
      <w:r w:rsidRPr="0062584F">
        <w:rPr>
          <w:rFonts w:ascii="Arial" w:hAnsi="Arial" w:cs="Arial"/>
          <w:b/>
          <w:sz w:val="20"/>
          <w:szCs w:val="20"/>
        </w:rPr>
        <w:t xml:space="preserve"> 1</w:t>
      </w:r>
      <w:r w:rsidR="0046321D" w:rsidRPr="0062584F">
        <w:rPr>
          <w:rFonts w:ascii="Arial" w:hAnsi="Arial" w:cs="Arial"/>
          <w:b/>
          <w:sz w:val="20"/>
          <w:szCs w:val="20"/>
        </w:rPr>
        <w:t>.</w:t>
      </w:r>
      <w:r w:rsidR="00C507DC" w:rsidRPr="0062584F">
        <w:rPr>
          <w:rFonts w:ascii="Arial" w:hAnsi="Arial" w:cs="Arial"/>
          <w:b/>
          <w:sz w:val="20"/>
          <w:szCs w:val="20"/>
        </w:rPr>
        <w:t xml:space="preserve"> </w:t>
      </w:r>
      <w:r w:rsidR="00C507DC" w:rsidRPr="0062584F">
        <w:rPr>
          <w:rFonts w:ascii="Arial" w:hAnsi="Arial" w:cs="Arial"/>
          <w:sz w:val="20"/>
          <w:szCs w:val="20"/>
        </w:rPr>
        <w:t xml:space="preserve">Demographics, length of stay &amp; mortality and follow-up in </w:t>
      </w:r>
      <w:r w:rsidR="00A67009" w:rsidRPr="0062584F">
        <w:rPr>
          <w:rFonts w:ascii="Arial" w:hAnsi="Arial" w:cs="Arial"/>
          <w:sz w:val="20"/>
          <w:szCs w:val="20"/>
        </w:rPr>
        <w:t>ischemic</w:t>
      </w:r>
      <w:r w:rsidR="00C507DC" w:rsidRPr="0062584F">
        <w:rPr>
          <w:rFonts w:ascii="Arial" w:hAnsi="Arial" w:cs="Arial"/>
          <w:sz w:val="20"/>
          <w:szCs w:val="20"/>
        </w:rPr>
        <w:t xml:space="preserve"> stroke and intracerebral </w:t>
      </w:r>
      <w:r w:rsidR="00A67009" w:rsidRPr="0062584F">
        <w:rPr>
          <w:rFonts w:ascii="Arial" w:hAnsi="Arial" w:cs="Arial"/>
          <w:sz w:val="20"/>
          <w:szCs w:val="20"/>
        </w:rPr>
        <w:t>hemorrhage</w:t>
      </w:r>
      <w:r w:rsidR="00C507DC" w:rsidRPr="0062584F">
        <w:rPr>
          <w:rFonts w:ascii="Arial" w:hAnsi="Arial" w:cs="Arial"/>
          <w:sz w:val="20"/>
          <w:szCs w:val="20"/>
        </w:rPr>
        <w:t xml:space="preserve"> patients</w:t>
      </w:r>
      <w:r w:rsidR="00C417CF" w:rsidRPr="0062584F">
        <w:rPr>
          <w:rFonts w:ascii="Arial" w:hAnsi="Arial" w:cs="Arial"/>
          <w:sz w:val="20"/>
          <w:szCs w:val="20"/>
        </w:rPr>
        <w:t>, all other ICU patients</w:t>
      </w:r>
      <w:r w:rsidR="00C507DC" w:rsidRPr="0062584F">
        <w:rPr>
          <w:rFonts w:ascii="Arial" w:hAnsi="Arial" w:cs="Arial"/>
          <w:sz w:val="20"/>
          <w:szCs w:val="20"/>
        </w:rPr>
        <w:t xml:space="preserve"> and all</w:t>
      </w:r>
      <w:r w:rsidR="00C417CF" w:rsidRPr="0062584F">
        <w:rPr>
          <w:rFonts w:ascii="Arial" w:hAnsi="Arial" w:cs="Arial"/>
          <w:sz w:val="20"/>
          <w:szCs w:val="20"/>
        </w:rPr>
        <w:t xml:space="preserve"> six investigated</w:t>
      </w:r>
      <w:r w:rsidR="00C507DC" w:rsidRPr="0062584F">
        <w:rPr>
          <w:rFonts w:ascii="Arial" w:hAnsi="Arial" w:cs="Arial"/>
          <w:sz w:val="20"/>
          <w:szCs w:val="20"/>
        </w:rPr>
        <w:t xml:space="preserve"> diagnostic subgroups</w:t>
      </w:r>
    </w:p>
    <w:sectPr w:rsidR="00BC7A0B" w:rsidRPr="00A67009" w:rsidSect="00096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0B"/>
    <w:rsid w:val="00283AC8"/>
    <w:rsid w:val="002E6E80"/>
    <w:rsid w:val="00430565"/>
    <w:rsid w:val="0046321D"/>
    <w:rsid w:val="004D15FD"/>
    <w:rsid w:val="0062584F"/>
    <w:rsid w:val="007B3E63"/>
    <w:rsid w:val="00967C5B"/>
    <w:rsid w:val="00A67009"/>
    <w:rsid w:val="00BC7A0B"/>
    <w:rsid w:val="00C417CF"/>
    <w:rsid w:val="00C507DC"/>
    <w:rsid w:val="00DD4EB1"/>
    <w:rsid w:val="00E20D1F"/>
    <w:rsid w:val="00E52C03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F852"/>
  <w15:docId w15:val="{C5AA949A-75BF-413C-881C-19427C13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7A0B"/>
    <w:rPr>
      <w:rFonts w:ascii="Segoe UI" w:hAnsi="Sego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0B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5F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Valburg-2, M.K. van</dc:creator>
  <cp:lastModifiedBy>Baeuerlein, Christopher</cp:lastModifiedBy>
  <cp:revision>3</cp:revision>
  <dcterms:created xsi:type="dcterms:W3CDTF">2019-11-26T18:20:00Z</dcterms:created>
  <dcterms:modified xsi:type="dcterms:W3CDTF">2020-06-23T22:55:00Z</dcterms:modified>
</cp:coreProperties>
</file>