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56C" w:rsidRDefault="0041656C" w:rsidP="0041656C">
      <w:pPr>
        <w:rPr>
          <w:rFonts w:ascii="Arial" w:hAnsi="Arial" w:cs="Arial"/>
          <w:b/>
        </w:rPr>
      </w:pPr>
      <w:bookmarkStart w:id="0" w:name="_GoBack"/>
      <w:bookmarkEnd w:id="0"/>
      <w:r w:rsidRPr="00A41F9F">
        <w:rPr>
          <w:rFonts w:ascii="Arial" w:hAnsi="Arial" w:cs="Arial"/>
          <w:b/>
        </w:rPr>
        <w:t>Ap</w:t>
      </w:r>
      <w:r>
        <w:rPr>
          <w:rFonts w:ascii="Arial" w:hAnsi="Arial" w:cs="Arial"/>
          <w:b/>
        </w:rPr>
        <w:t xml:space="preserve">pendix A: </w:t>
      </w:r>
      <w:r w:rsidRPr="00A41F9F">
        <w:rPr>
          <w:rFonts w:ascii="Arial" w:hAnsi="Arial" w:cs="Arial"/>
          <w:b/>
        </w:rPr>
        <w:t>Agenda for the May 21</w:t>
      </w:r>
      <w:r w:rsidRPr="00A41F9F">
        <w:rPr>
          <w:rFonts w:ascii="Arial" w:hAnsi="Arial" w:cs="Arial"/>
          <w:b/>
          <w:vertAlign w:val="superscript"/>
        </w:rPr>
        <w:t>st</w:t>
      </w:r>
      <w:r w:rsidRPr="00A41F9F">
        <w:rPr>
          <w:rFonts w:ascii="Arial" w:hAnsi="Arial" w:cs="Arial"/>
          <w:b/>
        </w:rPr>
        <w:t xml:space="preserve">, </w:t>
      </w:r>
      <w:r>
        <w:rPr>
          <w:rFonts w:ascii="Arial" w:hAnsi="Arial" w:cs="Arial"/>
          <w:b/>
        </w:rPr>
        <w:t>2019, international consensus</w:t>
      </w:r>
      <w:r w:rsidRPr="00A41F9F">
        <w:rPr>
          <w:rFonts w:ascii="Arial" w:hAnsi="Arial" w:cs="Arial"/>
          <w:b/>
        </w:rPr>
        <w:t xml:space="preserve"> </w:t>
      </w:r>
      <w:r>
        <w:rPr>
          <w:rFonts w:ascii="Arial" w:hAnsi="Arial" w:cs="Arial"/>
          <w:b/>
        </w:rPr>
        <w:t xml:space="preserve">conference on prediction and identification of long-term impairments after critical illness. </w:t>
      </w:r>
    </w:p>
    <w:p w:rsidR="0041656C" w:rsidRPr="001C7E03" w:rsidRDefault="0041656C" w:rsidP="0041656C">
      <w:pPr>
        <w:rPr>
          <w:rFonts w:ascii="Arial" w:hAnsi="Arial" w:cs="Arial"/>
        </w:rPr>
      </w:pPr>
    </w:p>
    <w:tbl>
      <w:tblPr>
        <w:tblStyle w:val="TableGrid"/>
        <w:tblW w:w="0" w:type="auto"/>
        <w:tblLook w:val="04A0" w:firstRow="1" w:lastRow="0" w:firstColumn="1" w:lastColumn="0" w:noHBand="0" w:noVBand="1"/>
      </w:tblPr>
      <w:tblGrid>
        <w:gridCol w:w="3116"/>
        <w:gridCol w:w="2909"/>
        <w:gridCol w:w="3325"/>
      </w:tblGrid>
      <w:tr w:rsidR="0041656C" w:rsidRPr="004E00D8" w:rsidTr="009F2685">
        <w:tc>
          <w:tcPr>
            <w:tcW w:w="3116" w:type="dxa"/>
          </w:tcPr>
          <w:p w:rsidR="0041656C" w:rsidRPr="00955149" w:rsidRDefault="0041656C" w:rsidP="009F2685">
            <w:pPr>
              <w:rPr>
                <w:rFonts w:ascii="Arial" w:hAnsi="Arial" w:cs="Arial"/>
                <w:b/>
              </w:rPr>
            </w:pPr>
            <w:r w:rsidRPr="00955149">
              <w:rPr>
                <w:rFonts w:ascii="Arial" w:hAnsi="Arial" w:cs="Arial"/>
                <w:b/>
              </w:rPr>
              <w:t>Topic</w:t>
            </w:r>
          </w:p>
        </w:tc>
        <w:tc>
          <w:tcPr>
            <w:tcW w:w="2909" w:type="dxa"/>
          </w:tcPr>
          <w:p w:rsidR="0041656C" w:rsidRPr="00955149" w:rsidRDefault="0041656C" w:rsidP="009F2685">
            <w:pPr>
              <w:rPr>
                <w:rFonts w:ascii="Arial" w:hAnsi="Arial" w:cs="Arial"/>
                <w:b/>
              </w:rPr>
            </w:pPr>
            <w:r w:rsidRPr="00955149">
              <w:rPr>
                <w:rFonts w:ascii="Arial" w:hAnsi="Arial" w:cs="Arial"/>
                <w:b/>
              </w:rPr>
              <w:t>Speaker</w:t>
            </w:r>
          </w:p>
        </w:tc>
        <w:tc>
          <w:tcPr>
            <w:tcW w:w="3325" w:type="dxa"/>
          </w:tcPr>
          <w:p w:rsidR="0041656C" w:rsidRPr="00955149" w:rsidRDefault="0041656C" w:rsidP="009F2685">
            <w:pPr>
              <w:rPr>
                <w:rFonts w:ascii="Arial" w:hAnsi="Arial" w:cs="Arial"/>
                <w:b/>
              </w:rPr>
            </w:pPr>
            <w:r w:rsidRPr="00955149">
              <w:rPr>
                <w:rFonts w:ascii="Arial" w:hAnsi="Arial" w:cs="Arial"/>
                <w:b/>
              </w:rPr>
              <w:t>Time Allocation</w:t>
            </w:r>
          </w:p>
        </w:tc>
      </w:tr>
      <w:tr w:rsidR="0041656C" w:rsidRPr="004E00D8" w:rsidTr="009F2685">
        <w:tc>
          <w:tcPr>
            <w:tcW w:w="3116" w:type="dxa"/>
          </w:tcPr>
          <w:p w:rsidR="0041656C" w:rsidRPr="004E00D8" w:rsidRDefault="0041656C" w:rsidP="009F2685">
            <w:pPr>
              <w:rPr>
                <w:rFonts w:ascii="Arial" w:hAnsi="Arial" w:cs="Arial"/>
                <w:sz w:val="20"/>
                <w:szCs w:val="20"/>
              </w:rPr>
            </w:pPr>
            <w:r>
              <w:rPr>
                <w:rFonts w:ascii="Arial" w:hAnsi="Arial" w:cs="Arial"/>
                <w:sz w:val="20"/>
                <w:szCs w:val="20"/>
              </w:rPr>
              <w:t>Breakfast</w:t>
            </w:r>
          </w:p>
        </w:tc>
        <w:tc>
          <w:tcPr>
            <w:tcW w:w="2909" w:type="dxa"/>
          </w:tcPr>
          <w:p w:rsidR="0041656C" w:rsidRPr="004E00D8" w:rsidRDefault="0041656C" w:rsidP="009F2685">
            <w:pPr>
              <w:rPr>
                <w:rFonts w:ascii="Arial" w:hAnsi="Arial" w:cs="Arial"/>
                <w:sz w:val="20"/>
                <w:szCs w:val="20"/>
              </w:rPr>
            </w:pPr>
          </w:p>
        </w:tc>
        <w:tc>
          <w:tcPr>
            <w:tcW w:w="3325" w:type="dxa"/>
          </w:tcPr>
          <w:p w:rsidR="0041656C" w:rsidRPr="00955149" w:rsidRDefault="0041656C" w:rsidP="009F2685">
            <w:pPr>
              <w:rPr>
                <w:rFonts w:ascii="Arial" w:hAnsi="Arial" w:cs="Arial"/>
                <w:b/>
                <w:sz w:val="20"/>
                <w:szCs w:val="20"/>
              </w:rPr>
            </w:pPr>
            <w:r w:rsidRPr="00955149">
              <w:rPr>
                <w:rFonts w:ascii="Arial" w:hAnsi="Arial" w:cs="Arial"/>
                <w:b/>
                <w:sz w:val="20"/>
                <w:szCs w:val="20"/>
              </w:rPr>
              <w:t>7:00am – 7:30am</w:t>
            </w:r>
          </w:p>
          <w:p w:rsidR="0041656C" w:rsidRPr="00955149" w:rsidRDefault="0041656C" w:rsidP="009F2685">
            <w:pPr>
              <w:rPr>
                <w:rFonts w:ascii="Arial" w:hAnsi="Arial" w:cs="Arial"/>
                <w:b/>
                <w:sz w:val="20"/>
                <w:szCs w:val="20"/>
              </w:rPr>
            </w:pPr>
          </w:p>
        </w:tc>
      </w:tr>
      <w:tr w:rsidR="0041656C" w:rsidRPr="004E00D8" w:rsidTr="009F2685">
        <w:tc>
          <w:tcPr>
            <w:tcW w:w="3116" w:type="dxa"/>
          </w:tcPr>
          <w:p w:rsidR="0041656C" w:rsidRPr="004E00D8" w:rsidRDefault="0041656C" w:rsidP="009F2685">
            <w:pPr>
              <w:rPr>
                <w:rFonts w:ascii="Arial" w:hAnsi="Arial" w:cs="Arial"/>
                <w:sz w:val="20"/>
                <w:szCs w:val="20"/>
              </w:rPr>
            </w:pPr>
            <w:r w:rsidRPr="004E00D8">
              <w:rPr>
                <w:rFonts w:ascii="Arial" w:hAnsi="Arial" w:cs="Arial"/>
                <w:sz w:val="20"/>
                <w:szCs w:val="20"/>
              </w:rPr>
              <w:t>Introduction</w:t>
            </w:r>
            <w:r>
              <w:rPr>
                <w:rFonts w:ascii="Arial" w:hAnsi="Arial" w:cs="Arial"/>
                <w:sz w:val="20"/>
                <w:szCs w:val="20"/>
              </w:rPr>
              <w:t>: Outline agenda; goals for the day and timeline</w:t>
            </w:r>
          </w:p>
        </w:tc>
        <w:tc>
          <w:tcPr>
            <w:tcW w:w="2909" w:type="dxa"/>
          </w:tcPr>
          <w:p w:rsidR="0041656C" w:rsidRPr="004E00D8" w:rsidRDefault="0041656C" w:rsidP="009F2685">
            <w:pPr>
              <w:rPr>
                <w:rFonts w:ascii="Arial" w:hAnsi="Arial" w:cs="Arial"/>
                <w:sz w:val="20"/>
                <w:szCs w:val="20"/>
              </w:rPr>
            </w:pPr>
            <w:r>
              <w:rPr>
                <w:rFonts w:ascii="Arial" w:hAnsi="Arial" w:cs="Arial"/>
                <w:sz w:val="20"/>
                <w:szCs w:val="20"/>
              </w:rPr>
              <w:t xml:space="preserve">Co-Chairs: </w:t>
            </w:r>
            <w:r w:rsidRPr="004E00D8">
              <w:rPr>
                <w:rFonts w:ascii="Arial" w:hAnsi="Arial" w:cs="Arial"/>
                <w:sz w:val="20"/>
                <w:szCs w:val="20"/>
              </w:rPr>
              <w:t>Mark Mikkelsen and Mary Still</w:t>
            </w:r>
            <w:r>
              <w:rPr>
                <w:rFonts w:ascii="Arial" w:hAnsi="Arial" w:cs="Arial"/>
                <w:sz w:val="20"/>
                <w:szCs w:val="20"/>
              </w:rPr>
              <w:br/>
            </w:r>
          </w:p>
        </w:tc>
        <w:tc>
          <w:tcPr>
            <w:tcW w:w="3325" w:type="dxa"/>
          </w:tcPr>
          <w:p w:rsidR="0041656C" w:rsidRPr="00955149" w:rsidRDefault="0041656C" w:rsidP="009F2685">
            <w:pPr>
              <w:rPr>
                <w:rFonts w:ascii="Arial" w:hAnsi="Arial" w:cs="Arial"/>
                <w:b/>
                <w:sz w:val="20"/>
                <w:szCs w:val="20"/>
              </w:rPr>
            </w:pPr>
            <w:r w:rsidRPr="00955149">
              <w:rPr>
                <w:rFonts w:ascii="Arial" w:hAnsi="Arial" w:cs="Arial"/>
                <w:b/>
                <w:sz w:val="20"/>
                <w:szCs w:val="20"/>
              </w:rPr>
              <w:t xml:space="preserve">7:30am – </w:t>
            </w:r>
            <w:r>
              <w:rPr>
                <w:rFonts w:ascii="Arial" w:hAnsi="Arial" w:cs="Arial"/>
                <w:b/>
                <w:sz w:val="20"/>
                <w:szCs w:val="20"/>
              </w:rPr>
              <w:t>7</w:t>
            </w:r>
            <w:r w:rsidRPr="00955149">
              <w:rPr>
                <w:rFonts w:ascii="Arial" w:hAnsi="Arial" w:cs="Arial"/>
                <w:b/>
                <w:sz w:val="20"/>
                <w:szCs w:val="20"/>
              </w:rPr>
              <w:t>:</w:t>
            </w:r>
            <w:r>
              <w:rPr>
                <w:rFonts w:ascii="Arial" w:hAnsi="Arial" w:cs="Arial"/>
                <w:b/>
                <w:sz w:val="20"/>
                <w:szCs w:val="20"/>
              </w:rPr>
              <w:t>40</w:t>
            </w:r>
            <w:r w:rsidRPr="00955149">
              <w:rPr>
                <w:rFonts w:ascii="Arial" w:hAnsi="Arial" w:cs="Arial"/>
                <w:b/>
                <w:sz w:val="20"/>
                <w:szCs w:val="20"/>
              </w:rPr>
              <w:t>am</w:t>
            </w:r>
          </w:p>
        </w:tc>
      </w:tr>
      <w:tr w:rsidR="0041656C" w:rsidRPr="004E00D8" w:rsidTr="009F2685">
        <w:tc>
          <w:tcPr>
            <w:tcW w:w="3116" w:type="dxa"/>
          </w:tcPr>
          <w:p w:rsidR="0041656C" w:rsidRDefault="0041656C" w:rsidP="009F2685">
            <w:pPr>
              <w:rPr>
                <w:rFonts w:ascii="Arial" w:hAnsi="Arial" w:cs="Arial"/>
                <w:sz w:val="20"/>
                <w:szCs w:val="20"/>
              </w:rPr>
            </w:pPr>
            <w:r>
              <w:rPr>
                <w:rFonts w:ascii="Arial" w:hAnsi="Arial" w:cs="Arial"/>
                <w:sz w:val="20"/>
                <w:szCs w:val="20"/>
              </w:rPr>
              <w:t>G</w:t>
            </w:r>
            <w:r w:rsidRPr="00701226">
              <w:rPr>
                <w:rFonts w:ascii="Arial" w:hAnsi="Arial" w:cs="Arial"/>
                <w:sz w:val="20"/>
                <w:szCs w:val="20"/>
              </w:rPr>
              <w:t>round rules and fundamental group commitments</w:t>
            </w:r>
          </w:p>
          <w:p w:rsidR="0041656C" w:rsidRPr="004E00D8" w:rsidRDefault="0041656C" w:rsidP="009F2685">
            <w:pPr>
              <w:rPr>
                <w:rFonts w:ascii="Arial" w:hAnsi="Arial" w:cs="Arial"/>
                <w:sz w:val="20"/>
                <w:szCs w:val="20"/>
              </w:rPr>
            </w:pPr>
          </w:p>
        </w:tc>
        <w:tc>
          <w:tcPr>
            <w:tcW w:w="2909" w:type="dxa"/>
          </w:tcPr>
          <w:p w:rsidR="0041656C" w:rsidRDefault="0041656C" w:rsidP="009F2685">
            <w:pPr>
              <w:rPr>
                <w:rFonts w:ascii="Arial" w:hAnsi="Arial" w:cs="Arial"/>
                <w:sz w:val="20"/>
                <w:szCs w:val="20"/>
              </w:rPr>
            </w:pPr>
            <w:r>
              <w:rPr>
                <w:rFonts w:ascii="Arial" w:hAnsi="Arial" w:cs="Arial"/>
                <w:sz w:val="20"/>
                <w:szCs w:val="20"/>
              </w:rPr>
              <w:t>Jack Iwashyna</w:t>
            </w:r>
          </w:p>
        </w:tc>
        <w:tc>
          <w:tcPr>
            <w:tcW w:w="3325" w:type="dxa"/>
          </w:tcPr>
          <w:p w:rsidR="0041656C" w:rsidRPr="00955149" w:rsidRDefault="0041656C" w:rsidP="009F2685">
            <w:pPr>
              <w:rPr>
                <w:rFonts w:ascii="Arial" w:hAnsi="Arial" w:cs="Arial"/>
                <w:b/>
                <w:sz w:val="20"/>
                <w:szCs w:val="20"/>
              </w:rPr>
            </w:pPr>
            <w:r w:rsidRPr="00955149">
              <w:rPr>
                <w:rFonts w:ascii="Arial" w:hAnsi="Arial" w:cs="Arial"/>
                <w:b/>
                <w:sz w:val="20"/>
                <w:szCs w:val="20"/>
              </w:rPr>
              <w:t>7:</w:t>
            </w:r>
            <w:r>
              <w:rPr>
                <w:rFonts w:ascii="Arial" w:hAnsi="Arial" w:cs="Arial"/>
                <w:b/>
                <w:sz w:val="20"/>
                <w:szCs w:val="20"/>
              </w:rPr>
              <w:t>40</w:t>
            </w:r>
            <w:r w:rsidRPr="00955149">
              <w:rPr>
                <w:rFonts w:ascii="Arial" w:hAnsi="Arial" w:cs="Arial"/>
                <w:b/>
                <w:sz w:val="20"/>
                <w:szCs w:val="20"/>
              </w:rPr>
              <w:t xml:space="preserve">am – </w:t>
            </w:r>
            <w:r>
              <w:rPr>
                <w:rFonts w:ascii="Arial" w:hAnsi="Arial" w:cs="Arial"/>
                <w:b/>
                <w:sz w:val="20"/>
                <w:szCs w:val="20"/>
              </w:rPr>
              <w:t>7</w:t>
            </w:r>
            <w:r w:rsidRPr="00955149">
              <w:rPr>
                <w:rFonts w:ascii="Arial" w:hAnsi="Arial" w:cs="Arial"/>
                <w:b/>
                <w:sz w:val="20"/>
                <w:szCs w:val="20"/>
              </w:rPr>
              <w:t>:</w:t>
            </w:r>
            <w:r>
              <w:rPr>
                <w:rFonts w:ascii="Arial" w:hAnsi="Arial" w:cs="Arial"/>
                <w:b/>
                <w:sz w:val="20"/>
                <w:szCs w:val="20"/>
              </w:rPr>
              <w:t>50</w:t>
            </w:r>
            <w:r w:rsidRPr="00955149">
              <w:rPr>
                <w:rFonts w:ascii="Arial" w:hAnsi="Arial" w:cs="Arial"/>
                <w:b/>
                <w:sz w:val="20"/>
                <w:szCs w:val="20"/>
              </w:rPr>
              <w:t>am</w:t>
            </w:r>
          </w:p>
        </w:tc>
      </w:tr>
      <w:tr w:rsidR="0041656C" w:rsidRPr="004E00D8" w:rsidTr="009F2685">
        <w:tc>
          <w:tcPr>
            <w:tcW w:w="3116" w:type="dxa"/>
          </w:tcPr>
          <w:p w:rsidR="0041656C" w:rsidRPr="004E00D8" w:rsidRDefault="0041656C" w:rsidP="009F2685">
            <w:pPr>
              <w:rPr>
                <w:rFonts w:ascii="Arial" w:hAnsi="Arial" w:cs="Arial"/>
                <w:sz w:val="20"/>
                <w:szCs w:val="20"/>
              </w:rPr>
            </w:pPr>
            <w:r>
              <w:rPr>
                <w:rFonts w:ascii="Arial" w:hAnsi="Arial" w:cs="Arial"/>
                <w:sz w:val="20"/>
                <w:szCs w:val="20"/>
              </w:rPr>
              <w:t>Patients’ insights</w:t>
            </w:r>
          </w:p>
        </w:tc>
        <w:tc>
          <w:tcPr>
            <w:tcW w:w="2909" w:type="dxa"/>
          </w:tcPr>
          <w:p w:rsidR="0041656C" w:rsidRDefault="0041656C" w:rsidP="009F2685">
            <w:pPr>
              <w:rPr>
                <w:rFonts w:ascii="Arial" w:hAnsi="Arial" w:cs="Arial"/>
                <w:sz w:val="20"/>
                <w:szCs w:val="20"/>
              </w:rPr>
            </w:pPr>
            <w:r>
              <w:rPr>
                <w:rFonts w:ascii="Arial" w:hAnsi="Arial" w:cs="Arial"/>
                <w:sz w:val="20"/>
                <w:szCs w:val="20"/>
              </w:rPr>
              <w:t>Hali Felt &amp; Alison Clay</w:t>
            </w:r>
          </w:p>
        </w:tc>
        <w:tc>
          <w:tcPr>
            <w:tcW w:w="3325" w:type="dxa"/>
          </w:tcPr>
          <w:p w:rsidR="0041656C" w:rsidRDefault="0041656C" w:rsidP="009F2685">
            <w:pPr>
              <w:rPr>
                <w:rFonts w:ascii="Arial" w:hAnsi="Arial" w:cs="Arial"/>
                <w:b/>
                <w:sz w:val="20"/>
                <w:szCs w:val="20"/>
              </w:rPr>
            </w:pPr>
            <w:r w:rsidRPr="00955149">
              <w:rPr>
                <w:rFonts w:ascii="Arial" w:hAnsi="Arial" w:cs="Arial"/>
                <w:b/>
                <w:sz w:val="20"/>
                <w:szCs w:val="20"/>
              </w:rPr>
              <w:t>7:</w:t>
            </w:r>
            <w:r>
              <w:rPr>
                <w:rFonts w:ascii="Arial" w:hAnsi="Arial" w:cs="Arial"/>
                <w:b/>
                <w:sz w:val="20"/>
                <w:szCs w:val="20"/>
              </w:rPr>
              <w:t>50</w:t>
            </w:r>
            <w:r w:rsidRPr="00955149">
              <w:rPr>
                <w:rFonts w:ascii="Arial" w:hAnsi="Arial" w:cs="Arial"/>
                <w:b/>
                <w:sz w:val="20"/>
                <w:szCs w:val="20"/>
              </w:rPr>
              <w:t xml:space="preserve">am – </w:t>
            </w:r>
            <w:r>
              <w:rPr>
                <w:rFonts w:ascii="Arial" w:hAnsi="Arial" w:cs="Arial"/>
                <w:b/>
                <w:sz w:val="20"/>
                <w:szCs w:val="20"/>
              </w:rPr>
              <w:t>8</w:t>
            </w:r>
            <w:r w:rsidRPr="00955149">
              <w:rPr>
                <w:rFonts w:ascii="Arial" w:hAnsi="Arial" w:cs="Arial"/>
                <w:b/>
                <w:sz w:val="20"/>
                <w:szCs w:val="20"/>
              </w:rPr>
              <w:t>:</w:t>
            </w:r>
            <w:r>
              <w:rPr>
                <w:rFonts w:ascii="Arial" w:hAnsi="Arial" w:cs="Arial"/>
                <w:b/>
                <w:sz w:val="20"/>
                <w:szCs w:val="20"/>
              </w:rPr>
              <w:t>10</w:t>
            </w:r>
            <w:r w:rsidRPr="00955149">
              <w:rPr>
                <w:rFonts w:ascii="Arial" w:hAnsi="Arial" w:cs="Arial"/>
                <w:b/>
                <w:sz w:val="20"/>
                <w:szCs w:val="20"/>
              </w:rPr>
              <w:t>am</w:t>
            </w:r>
          </w:p>
          <w:p w:rsidR="0041656C" w:rsidRPr="00955149" w:rsidRDefault="0041656C" w:rsidP="009F2685">
            <w:pPr>
              <w:rPr>
                <w:rFonts w:ascii="Arial" w:hAnsi="Arial" w:cs="Arial"/>
                <w:b/>
                <w:sz w:val="20"/>
                <w:szCs w:val="20"/>
              </w:rPr>
            </w:pPr>
          </w:p>
        </w:tc>
      </w:tr>
      <w:tr w:rsidR="0041656C" w:rsidRPr="004E00D8" w:rsidTr="009F2685">
        <w:tc>
          <w:tcPr>
            <w:tcW w:w="9350" w:type="dxa"/>
            <w:gridSpan w:val="3"/>
          </w:tcPr>
          <w:p w:rsidR="0041656C" w:rsidRDefault="0041656C" w:rsidP="009F2685">
            <w:pPr>
              <w:rPr>
                <w:rFonts w:ascii="Arial" w:hAnsi="Arial" w:cs="Arial"/>
                <w:sz w:val="20"/>
                <w:szCs w:val="20"/>
              </w:rPr>
            </w:pPr>
          </w:p>
          <w:p w:rsidR="0041656C" w:rsidRDefault="0041656C" w:rsidP="009F2685">
            <w:pPr>
              <w:rPr>
                <w:rFonts w:ascii="Arial" w:hAnsi="Arial" w:cs="Arial"/>
                <w:sz w:val="20"/>
                <w:szCs w:val="20"/>
              </w:rPr>
            </w:pPr>
            <w:r>
              <w:rPr>
                <w:rFonts w:ascii="Arial" w:hAnsi="Arial" w:cs="Arial"/>
                <w:sz w:val="20"/>
                <w:szCs w:val="20"/>
              </w:rPr>
              <w:t>General goal, through the first 2 questions, is to be able to address the question:</w:t>
            </w:r>
            <w:r>
              <w:rPr>
                <w:rFonts w:ascii="Arial" w:hAnsi="Arial" w:cs="Arial"/>
                <w:sz w:val="20"/>
                <w:szCs w:val="20"/>
              </w:rPr>
              <w:br/>
              <w:t xml:space="preserve"> “Who should be screened for new, long-term impairments in cognition, mental health, or physical health (hereafter, PICS) after hospital discharge?” In question 3, we tackle the question “what should be used to screen for PICS (and when should we assess)?”</w:t>
            </w:r>
          </w:p>
          <w:p w:rsidR="0041656C" w:rsidRPr="004E00D8" w:rsidRDefault="0041656C" w:rsidP="009F2685">
            <w:pPr>
              <w:rPr>
                <w:rFonts w:ascii="Arial" w:hAnsi="Arial" w:cs="Arial"/>
                <w:sz w:val="20"/>
                <w:szCs w:val="20"/>
              </w:rPr>
            </w:pPr>
          </w:p>
        </w:tc>
      </w:tr>
      <w:tr w:rsidR="0041656C" w:rsidRPr="004E00D8" w:rsidTr="009F2685">
        <w:tc>
          <w:tcPr>
            <w:tcW w:w="9350" w:type="dxa"/>
            <w:gridSpan w:val="3"/>
          </w:tcPr>
          <w:p w:rsidR="0041656C" w:rsidRPr="003A547B" w:rsidRDefault="0041656C" w:rsidP="009F2685">
            <w:pPr>
              <w:jc w:val="center"/>
              <w:rPr>
                <w:rFonts w:ascii="Arial" w:hAnsi="Arial" w:cs="Arial"/>
                <w:sz w:val="20"/>
                <w:szCs w:val="20"/>
                <w:highlight w:val="lightGray"/>
              </w:rPr>
            </w:pPr>
            <w:r w:rsidRPr="00F831FD">
              <w:rPr>
                <w:rFonts w:ascii="Arial" w:hAnsi="Arial" w:cs="Arial"/>
                <w:b/>
                <w:sz w:val="20"/>
                <w:szCs w:val="20"/>
              </w:rPr>
              <w:t>Question 1: 8:15am – 9:45am</w:t>
            </w:r>
          </w:p>
        </w:tc>
      </w:tr>
      <w:tr w:rsidR="0041656C" w:rsidRPr="004E00D8" w:rsidTr="009F2685">
        <w:tc>
          <w:tcPr>
            <w:tcW w:w="9350" w:type="dxa"/>
            <w:gridSpan w:val="3"/>
          </w:tcPr>
          <w:p w:rsidR="0041656C" w:rsidRDefault="0041656C" w:rsidP="009F2685">
            <w:pPr>
              <w:jc w:val="center"/>
              <w:rPr>
                <w:rFonts w:ascii="Arial" w:eastAsia="Times New Roman" w:hAnsi="Arial" w:cs="Arial"/>
                <w:color w:val="000000"/>
                <w:sz w:val="20"/>
                <w:szCs w:val="20"/>
              </w:rPr>
            </w:pPr>
            <w:r w:rsidRPr="004E00D8">
              <w:rPr>
                <w:rFonts w:ascii="Arial" w:eastAsia="Times New Roman" w:hAnsi="Arial" w:cs="Arial"/>
                <w:color w:val="000000"/>
                <w:sz w:val="20"/>
                <w:szCs w:val="20"/>
              </w:rPr>
              <w:t xml:space="preserve">Can we predict </w:t>
            </w:r>
            <w:r>
              <w:rPr>
                <w:rFonts w:ascii="Arial" w:eastAsia="Times New Roman" w:hAnsi="Arial" w:cs="Arial"/>
                <w:color w:val="000000"/>
                <w:sz w:val="20"/>
                <w:szCs w:val="20"/>
              </w:rPr>
              <w:t xml:space="preserve">new, </w:t>
            </w:r>
            <w:r w:rsidRPr="004E00D8">
              <w:rPr>
                <w:rFonts w:ascii="Arial" w:eastAsia="Times New Roman" w:hAnsi="Arial" w:cs="Arial"/>
                <w:color w:val="000000"/>
                <w:sz w:val="20"/>
                <w:szCs w:val="20"/>
              </w:rPr>
              <w:t>long-term cognitive, mental health, or physical impairment (i.e., PICS) in adult survivors of critical illness? Lessons learned from an original systematic review</w:t>
            </w:r>
            <w:r>
              <w:rPr>
                <w:rFonts w:ascii="Arial" w:eastAsia="Times New Roman" w:hAnsi="Arial" w:cs="Arial"/>
                <w:color w:val="000000"/>
                <w:sz w:val="20"/>
                <w:szCs w:val="20"/>
              </w:rPr>
              <w:t>.</w:t>
            </w:r>
          </w:p>
          <w:p w:rsidR="0041656C" w:rsidRDefault="0041656C" w:rsidP="009F2685">
            <w:pPr>
              <w:jc w:val="center"/>
              <w:rPr>
                <w:rFonts w:ascii="Arial" w:eastAsia="Times New Roman" w:hAnsi="Arial" w:cs="Arial"/>
                <w:color w:val="000000"/>
                <w:sz w:val="20"/>
                <w:szCs w:val="20"/>
              </w:rPr>
            </w:pPr>
          </w:p>
          <w:p w:rsidR="0041656C" w:rsidRDefault="0041656C" w:rsidP="009F2685">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Co-Leads: Kimberley Haines and Jo </w:t>
            </w:r>
            <w:proofErr w:type="spellStart"/>
            <w:r>
              <w:rPr>
                <w:rFonts w:ascii="Arial" w:eastAsia="Times New Roman" w:hAnsi="Arial" w:cs="Arial"/>
                <w:color w:val="000000"/>
                <w:sz w:val="20"/>
                <w:szCs w:val="20"/>
              </w:rPr>
              <w:t>McPeake</w:t>
            </w:r>
            <w:proofErr w:type="spellEnd"/>
          </w:p>
          <w:p w:rsidR="0041656C" w:rsidRDefault="0041656C" w:rsidP="009F2685">
            <w:pPr>
              <w:jc w:val="center"/>
              <w:rPr>
                <w:rFonts w:ascii="Arial" w:eastAsia="Times New Roman" w:hAnsi="Arial" w:cs="Arial"/>
                <w:color w:val="000000"/>
                <w:sz w:val="20"/>
                <w:szCs w:val="20"/>
              </w:rPr>
            </w:pPr>
            <w:r>
              <w:rPr>
                <w:rFonts w:ascii="Arial" w:eastAsia="Times New Roman" w:hAnsi="Arial" w:cs="Arial"/>
                <w:color w:val="000000"/>
                <w:sz w:val="20"/>
                <w:szCs w:val="20"/>
              </w:rPr>
              <w:t>Statistical Advisor: Michael Harhay</w:t>
            </w:r>
          </w:p>
          <w:p w:rsidR="0041656C" w:rsidRPr="004E00D8" w:rsidRDefault="0041656C" w:rsidP="009F2685">
            <w:pPr>
              <w:jc w:val="center"/>
              <w:rPr>
                <w:rFonts w:ascii="Arial" w:hAnsi="Arial" w:cs="Arial"/>
                <w:sz w:val="20"/>
                <w:szCs w:val="20"/>
              </w:rPr>
            </w:pPr>
          </w:p>
        </w:tc>
      </w:tr>
      <w:tr w:rsidR="0041656C" w:rsidRPr="004E00D8" w:rsidTr="009F2685">
        <w:tc>
          <w:tcPr>
            <w:tcW w:w="3116" w:type="dxa"/>
          </w:tcPr>
          <w:p w:rsidR="0041656C" w:rsidRPr="004E00D8" w:rsidRDefault="0041656C" w:rsidP="009F2685">
            <w:pPr>
              <w:rPr>
                <w:rFonts w:ascii="Arial" w:hAnsi="Arial" w:cs="Arial"/>
                <w:sz w:val="20"/>
                <w:szCs w:val="20"/>
              </w:rPr>
            </w:pPr>
            <w:r w:rsidRPr="004E00D8">
              <w:rPr>
                <w:rFonts w:ascii="Arial" w:hAnsi="Arial" w:cs="Arial"/>
                <w:sz w:val="20"/>
                <w:szCs w:val="20"/>
              </w:rPr>
              <w:t xml:space="preserve">Goals </w:t>
            </w:r>
          </w:p>
        </w:tc>
        <w:tc>
          <w:tcPr>
            <w:tcW w:w="2909" w:type="dxa"/>
          </w:tcPr>
          <w:p w:rsidR="0041656C" w:rsidRPr="004E00D8" w:rsidRDefault="0041656C" w:rsidP="009F2685">
            <w:pPr>
              <w:rPr>
                <w:rFonts w:ascii="Arial" w:hAnsi="Arial" w:cs="Arial"/>
                <w:sz w:val="20"/>
                <w:szCs w:val="20"/>
              </w:rPr>
            </w:pPr>
            <w:r w:rsidRPr="004E00D8">
              <w:rPr>
                <w:rFonts w:ascii="Arial" w:hAnsi="Arial" w:cs="Arial"/>
                <w:sz w:val="20"/>
                <w:szCs w:val="20"/>
              </w:rPr>
              <w:t>Speaker</w:t>
            </w:r>
          </w:p>
        </w:tc>
        <w:tc>
          <w:tcPr>
            <w:tcW w:w="3325" w:type="dxa"/>
          </w:tcPr>
          <w:p w:rsidR="0041656C" w:rsidRPr="004E00D8" w:rsidRDefault="0041656C" w:rsidP="009F2685">
            <w:pPr>
              <w:rPr>
                <w:rFonts w:ascii="Arial" w:hAnsi="Arial" w:cs="Arial"/>
                <w:sz w:val="20"/>
                <w:szCs w:val="20"/>
              </w:rPr>
            </w:pPr>
            <w:r w:rsidRPr="004E00D8">
              <w:rPr>
                <w:rFonts w:ascii="Arial" w:hAnsi="Arial" w:cs="Arial"/>
                <w:sz w:val="20"/>
                <w:szCs w:val="20"/>
              </w:rPr>
              <w:t>Time Allocation</w:t>
            </w:r>
          </w:p>
        </w:tc>
      </w:tr>
      <w:tr w:rsidR="0041656C" w:rsidRPr="004E00D8" w:rsidTr="009F2685">
        <w:tc>
          <w:tcPr>
            <w:tcW w:w="3116" w:type="dxa"/>
          </w:tcPr>
          <w:p w:rsidR="0041656C" w:rsidRDefault="0041656C" w:rsidP="009F2685">
            <w:pPr>
              <w:rPr>
                <w:rFonts w:ascii="Arial" w:hAnsi="Arial" w:cs="Arial"/>
                <w:sz w:val="20"/>
                <w:szCs w:val="20"/>
              </w:rPr>
            </w:pPr>
            <w:r>
              <w:rPr>
                <w:rFonts w:ascii="Arial" w:hAnsi="Arial" w:cs="Arial"/>
                <w:sz w:val="20"/>
                <w:szCs w:val="20"/>
              </w:rPr>
              <w:t>Framing for our review - Methodological discussion and how our approach evolved</w:t>
            </w:r>
          </w:p>
          <w:p w:rsidR="0041656C" w:rsidRPr="004E00D8" w:rsidRDefault="0041656C" w:rsidP="009F2685">
            <w:pPr>
              <w:rPr>
                <w:rFonts w:ascii="Arial" w:hAnsi="Arial" w:cs="Arial"/>
                <w:sz w:val="20"/>
                <w:szCs w:val="20"/>
              </w:rPr>
            </w:pPr>
          </w:p>
        </w:tc>
        <w:tc>
          <w:tcPr>
            <w:tcW w:w="2909" w:type="dxa"/>
          </w:tcPr>
          <w:p w:rsidR="0041656C" w:rsidRPr="004E00D8" w:rsidRDefault="0041656C" w:rsidP="009F2685">
            <w:pPr>
              <w:rPr>
                <w:rFonts w:ascii="Arial" w:hAnsi="Arial" w:cs="Arial"/>
                <w:sz w:val="20"/>
                <w:szCs w:val="20"/>
              </w:rPr>
            </w:pPr>
            <w:r>
              <w:rPr>
                <w:rFonts w:ascii="Arial" w:hAnsi="Arial" w:cs="Arial"/>
                <w:sz w:val="20"/>
                <w:szCs w:val="20"/>
              </w:rPr>
              <w:t xml:space="preserve">Michael </w:t>
            </w:r>
            <w:r w:rsidRPr="004E00D8">
              <w:rPr>
                <w:rFonts w:ascii="Arial" w:hAnsi="Arial" w:cs="Arial"/>
                <w:sz w:val="20"/>
                <w:szCs w:val="20"/>
              </w:rPr>
              <w:t>Harhay</w:t>
            </w:r>
            <w:r>
              <w:rPr>
                <w:rFonts w:ascii="Arial" w:hAnsi="Arial" w:cs="Arial"/>
                <w:sz w:val="20"/>
                <w:szCs w:val="20"/>
              </w:rPr>
              <w:t xml:space="preserve"> </w:t>
            </w:r>
          </w:p>
        </w:tc>
        <w:tc>
          <w:tcPr>
            <w:tcW w:w="3325" w:type="dxa"/>
          </w:tcPr>
          <w:p w:rsidR="0041656C" w:rsidRDefault="0041656C" w:rsidP="009F2685">
            <w:pPr>
              <w:rPr>
                <w:rFonts w:ascii="Arial" w:hAnsi="Arial" w:cs="Arial"/>
                <w:b/>
                <w:sz w:val="20"/>
                <w:szCs w:val="20"/>
              </w:rPr>
            </w:pPr>
            <w:r>
              <w:rPr>
                <w:rFonts w:ascii="Arial" w:hAnsi="Arial" w:cs="Arial"/>
                <w:b/>
                <w:sz w:val="20"/>
                <w:szCs w:val="20"/>
              </w:rPr>
              <w:t>8</w:t>
            </w:r>
            <w:r w:rsidRPr="00377751">
              <w:rPr>
                <w:rFonts w:ascii="Arial" w:hAnsi="Arial" w:cs="Arial"/>
                <w:b/>
                <w:sz w:val="20"/>
                <w:szCs w:val="20"/>
              </w:rPr>
              <w:t>:</w:t>
            </w:r>
            <w:r>
              <w:rPr>
                <w:rFonts w:ascii="Arial" w:hAnsi="Arial" w:cs="Arial"/>
                <w:b/>
                <w:sz w:val="20"/>
                <w:szCs w:val="20"/>
              </w:rPr>
              <w:t>15</w:t>
            </w:r>
            <w:r w:rsidRPr="00377751">
              <w:rPr>
                <w:rFonts w:ascii="Arial" w:hAnsi="Arial" w:cs="Arial"/>
                <w:b/>
                <w:sz w:val="20"/>
                <w:szCs w:val="20"/>
              </w:rPr>
              <w:t>am – 8</w:t>
            </w:r>
            <w:r>
              <w:rPr>
                <w:rFonts w:ascii="Arial" w:hAnsi="Arial" w:cs="Arial"/>
                <w:b/>
                <w:sz w:val="20"/>
                <w:szCs w:val="20"/>
              </w:rPr>
              <w:t>:30</w:t>
            </w:r>
            <w:r w:rsidRPr="00377751">
              <w:rPr>
                <w:rFonts w:ascii="Arial" w:hAnsi="Arial" w:cs="Arial"/>
                <w:b/>
                <w:sz w:val="20"/>
                <w:szCs w:val="20"/>
              </w:rPr>
              <w:t>am</w:t>
            </w:r>
          </w:p>
        </w:tc>
      </w:tr>
      <w:tr w:rsidR="0041656C" w:rsidRPr="004E00D8" w:rsidTr="009F2685">
        <w:tc>
          <w:tcPr>
            <w:tcW w:w="3116" w:type="dxa"/>
          </w:tcPr>
          <w:p w:rsidR="0041656C" w:rsidRDefault="0041656C" w:rsidP="009F2685">
            <w:pPr>
              <w:rPr>
                <w:rFonts w:ascii="Arial" w:hAnsi="Arial" w:cs="Arial"/>
                <w:sz w:val="20"/>
                <w:szCs w:val="20"/>
              </w:rPr>
            </w:pPr>
            <w:r w:rsidRPr="00052C13">
              <w:rPr>
                <w:rFonts w:ascii="Arial" w:hAnsi="Arial" w:cs="Arial"/>
                <w:sz w:val="20"/>
                <w:szCs w:val="20"/>
              </w:rPr>
              <w:t>What we did</w:t>
            </w:r>
            <w:r>
              <w:rPr>
                <w:rFonts w:ascii="Arial" w:hAnsi="Arial" w:cs="Arial"/>
                <w:sz w:val="20"/>
                <w:szCs w:val="20"/>
              </w:rPr>
              <w:t xml:space="preserve"> – PICO question, m</w:t>
            </w:r>
            <w:r w:rsidRPr="004E00D8">
              <w:rPr>
                <w:rFonts w:ascii="Arial" w:hAnsi="Arial" w:cs="Arial"/>
                <w:sz w:val="20"/>
                <w:szCs w:val="20"/>
              </w:rPr>
              <w:t xml:space="preserve">ethodology </w:t>
            </w:r>
            <w:r>
              <w:rPr>
                <w:rFonts w:ascii="Arial" w:hAnsi="Arial" w:cs="Arial"/>
                <w:sz w:val="20"/>
                <w:szCs w:val="20"/>
              </w:rPr>
              <w:t xml:space="preserve">employed  </w:t>
            </w:r>
          </w:p>
          <w:p w:rsidR="0041656C" w:rsidRPr="004E00D8" w:rsidRDefault="0041656C" w:rsidP="009F2685">
            <w:pPr>
              <w:rPr>
                <w:rFonts w:ascii="Arial" w:hAnsi="Arial" w:cs="Arial"/>
                <w:sz w:val="20"/>
                <w:szCs w:val="20"/>
              </w:rPr>
            </w:pPr>
            <w:r w:rsidRPr="00052C13">
              <w:rPr>
                <w:rFonts w:ascii="Arial" w:hAnsi="Arial" w:cs="Arial"/>
                <w:sz w:val="20"/>
                <w:szCs w:val="20"/>
              </w:rPr>
              <w:t>What we found</w:t>
            </w:r>
            <w:r>
              <w:rPr>
                <w:rFonts w:ascii="Arial" w:hAnsi="Arial" w:cs="Arial"/>
                <w:sz w:val="20"/>
                <w:szCs w:val="20"/>
              </w:rPr>
              <w:t xml:space="preserve"> – Screening results and results from random sample of 30 studies (study characteristics, outcome measurement, predictors)</w:t>
            </w:r>
          </w:p>
        </w:tc>
        <w:tc>
          <w:tcPr>
            <w:tcW w:w="2909" w:type="dxa"/>
          </w:tcPr>
          <w:p w:rsidR="0041656C" w:rsidRDefault="0041656C" w:rsidP="009F2685">
            <w:pPr>
              <w:rPr>
                <w:rFonts w:ascii="Arial" w:hAnsi="Arial" w:cs="Arial"/>
                <w:sz w:val="20"/>
                <w:szCs w:val="20"/>
              </w:rPr>
            </w:pPr>
            <w:r>
              <w:rPr>
                <w:rFonts w:ascii="Arial" w:hAnsi="Arial" w:cs="Arial"/>
                <w:sz w:val="20"/>
                <w:szCs w:val="20"/>
              </w:rPr>
              <w:t>Kimberley Haines</w:t>
            </w:r>
          </w:p>
          <w:p w:rsidR="0041656C" w:rsidRPr="004E00D8" w:rsidRDefault="0041656C" w:rsidP="009F2685">
            <w:pPr>
              <w:rPr>
                <w:rFonts w:ascii="Arial" w:hAnsi="Arial" w:cs="Arial"/>
                <w:sz w:val="20"/>
                <w:szCs w:val="20"/>
              </w:rPr>
            </w:pPr>
          </w:p>
        </w:tc>
        <w:tc>
          <w:tcPr>
            <w:tcW w:w="3325" w:type="dxa"/>
          </w:tcPr>
          <w:p w:rsidR="0041656C" w:rsidRPr="00377751" w:rsidRDefault="0041656C" w:rsidP="009F2685">
            <w:pPr>
              <w:rPr>
                <w:rFonts w:ascii="Arial" w:hAnsi="Arial" w:cs="Arial"/>
                <w:b/>
                <w:sz w:val="20"/>
                <w:szCs w:val="20"/>
              </w:rPr>
            </w:pPr>
            <w:r>
              <w:rPr>
                <w:rFonts w:ascii="Arial" w:hAnsi="Arial" w:cs="Arial"/>
                <w:b/>
                <w:sz w:val="20"/>
                <w:szCs w:val="20"/>
              </w:rPr>
              <w:t>8</w:t>
            </w:r>
            <w:r w:rsidRPr="00377751">
              <w:rPr>
                <w:rFonts w:ascii="Arial" w:hAnsi="Arial" w:cs="Arial"/>
                <w:b/>
                <w:sz w:val="20"/>
                <w:szCs w:val="20"/>
              </w:rPr>
              <w:t>:</w:t>
            </w:r>
            <w:r>
              <w:rPr>
                <w:rFonts w:ascii="Arial" w:hAnsi="Arial" w:cs="Arial"/>
                <w:b/>
                <w:sz w:val="20"/>
                <w:szCs w:val="20"/>
              </w:rPr>
              <w:t>35</w:t>
            </w:r>
            <w:r w:rsidRPr="00377751">
              <w:rPr>
                <w:rFonts w:ascii="Arial" w:hAnsi="Arial" w:cs="Arial"/>
                <w:b/>
                <w:sz w:val="20"/>
                <w:szCs w:val="20"/>
              </w:rPr>
              <w:t>am – 8:</w:t>
            </w:r>
            <w:r>
              <w:rPr>
                <w:rFonts w:ascii="Arial" w:hAnsi="Arial" w:cs="Arial"/>
                <w:b/>
                <w:sz w:val="20"/>
                <w:szCs w:val="20"/>
              </w:rPr>
              <w:t>50</w:t>
            </w:r>
            <w:r w:rsidRPr="00377751">
              <w:rPr>
                <w:rFonts w:ascii="Arial" w:hAnsi="Arial" w:cs="Arial"/>
                <w:b/>
                <w:sz w:val="20"/>
                <w:szCs w:val="20"/>
              </w:rPr>
              <w:t>am</w:t>
            </w:r>
          </w:p>
          <w:p w:rsidR="0041656C" w:rsidRPr="004E00D8" w:rsidRDefault="0041656C" w:rsidP="009F2685">
            <w:pPr>
              <w:rPr>
                <w:rFonts w:ascii="Arial" w:hAnsi="Arial" w:cs="Arial"/>
                <w:sz w:val="20"/>
                <w:szCs w:val="20"/>
              </w:rPr>
            </w:pPr>
          </w:p>
        </w:tc>
      </w:tr>
      <w:tr w:rsidR="0041656C" w:rsidRPr="004E00D8" w:rsidTr="009F2685">
        <w:tc>
          <w:tcPr>
            <w:tcW w:w="3116" w:type="dxa"/>
          </w:tcPr>
          <w:p w:rsidR="0041656C" w:rsidRPr="004E00D8" w:rsidRDefault="0041656C" w:rsidP="009F2685">
            <w:pPr>
              <w:rPr>
                <w:rFonts w:ascii="Arial" w:hAnsi="Arial" w:cs="Arial"/>
                <w:sz w:val="20"/>
                <w:szCs w:val="20"/>
              </w:rPr>
            </w:pPr>
            <w:r>
              <w:rPr>
                <w:rFonts w:ascii="Arial" w:hAnsi="Arial" w:cs="Arial"/>
                <w:sz w:val="20"/>
                <w:szCs w:val="20"/>
              </w:rPr>
              <w:t xml:space="preserve">Next steps, preliminary conclusions, and 3-5 suggestions to advance the field in the future </w:t>
            </w:r>
          </w:p>
        </w:tc>
        <w:tc>
          <w:tcPr>
            <w:tcW w:w="2909" w:type="dxa"/>
          </w:tcPr>
          <w:p w:rsidR="0041656C" w:rsidRPr="004E00D8" w:rsidRDefault="0041656C" w:rsidP="009F2685">
            <w:pPr>
              <w:rPr>
                <w:rFonts w:ascii="Arial" w:hAnsi="Arial" w:cs="Arial"/>
                <w:sz w:val="20"/>
                <w:szCs w:val="20"/>
              </w:rPr>
            </w:pPr>
            <w:r>
              <w:rPr>
                <w:rFonts w:ascii="Arial" w:hAnsi="Arial" w:cs="Arial"/>
                <w:sz w:val="20"/>
                <w:szCs w:val="20"/>
              </w:rPr>
              <w:t xml:space="preserve">Joanne </w:t>
            </w:r>
            <w:proofErr w:type="spellStart"/>
            <w:r>
              <w:rPr>
                <w:rFonts w:ascii="Arial" w:hAnsi="Arial" w:cs="Arial"/>
                <w:sz w:val="20"/>
                <w:szCs w:val="20"/>
              </w:rPr>
              <w:t>McPeake</w:t>
            </w:r>
            <w:proofErr w:type="spellEnd"/>
            <w:r>
              <w:rPr>
                <w:rFonts w:ascii="Arial" w:hAnsi="Arial" w:cs="Arial"/>
                <w:sz w:val="20"/>
                <w:szCs w:val="20"/>
              </w:rPr>
              <w:t xml:space="preserve"> </w:t>
            </w:r>
          </w:p>
        </w:tc>
        <w:tc>
          <w:tcPr>
            <w:tcW w:w="3325" w:type="dxa"/>
          </w:tcPr>
          <w:p w:rsidR="0041656C" w:rsidRPr="00377751" w:rsidRDefault="0041656C" w:rsidP="009F2685">
            <w:pPr>
              <w:rPr>
                <w:rFonts w:ascii="Arial" w:hAnsi="Arial" w:cs="Arial"/>
                <w:b/>
                <w:sz w:val="20"/>
                <w:szCs w:val="20"/>
              </w:rPr>
            </w:pPr>
            <w:r>
              <w:rPr>
                <w:rFonts w:ascii="Arial" w:hAnsi="Arial" w:cs="Arial"/>
                <w:b/>
                <w:sz w:val="20"/>
                <w:szCs w:val="20"/>
              </w:rPr>
              <w:t>8</w:t>
            </w:r>
            <w:r w:rsidRPr="00377751">
              <w:rPr>
                <w:rFonts w:ascii="Arial" w:hAnsi="Arial" w:cs="Arial"/>
                <w:b/>
                <w:sz w:val="20"/>
                <w:szCs w:val="20"/>
              </w:rPr>
              <w:t>:</w:t>
            </w:r>
            <w:r>
              <w:rPr>
                <w:rFonts w:ascii="Arial" w:hAnsi="Arial" w:cs="Arial"/>
                <w:b/>
                <w:sz w:val="20"/>
                <w:szCs w:val="20"/>
              </w:rPr>
              <w:t>55</w:t>
            </w:r>
            <w:r w:rsidRPr="00377751">
              <w:rPr>
                <w:rFonts w:ascii="Arial" w:hAnsi="Arial" w:cs="Arial"/>
                <w:b/>
                <w:sz w:val="20"/>
                <w:szCs w:val="20"/>
              </w:rPr>
              <w:t xml:space="preserve">am – </w:t>
            </w:r>
            <w:r>
              <w:rPr>
                <w:rFonts w:ascii="Arial" w:hAnsi="Arial" w:cs="Arial"/>
                <w:b/>
                <w:sz w:val="20"/>
                <w:szCs w:val="20"/>
              </w:rPr>
              <w:t>9</w:t>
            </w:r>
            <w:r w:rsidRPr="00377751">
              <w:rPr>
                <w:rFonts w:ascii="Arial" w:hAnsi="Arial" w:cs="Arial"/>
                <w:b/>
                <w:sz w:val="20"/>
                <w:szCs w:val="20"/>
              </w:rPr>
              <w:t>:</w:t>
            </w:r>
            <w:r>
              <w:rPr>
                <w:rFonts w:ascii="Arial" w:hAnsi="Arial" w:cs="Arial"/>
                <w:b/>
                <w:sz w:val="20"/>
                <w:szCs w:val="20"/>
              </w:rPr>
              <w:t>10</w:t>
            </w:r>
            <w:r w:rsidRPr="00377751">
              <w:rPr>
                <w:rFonts w:ascii="Arial" w:hAnsi="Arial" w:cs="Arial"/>
                <w:b/>
                <w:sz w:val="20"/>
                <w:szCs w:val="20"/>
              </w:rPr>
              <w:t>am</w:t>
            </w:r>
          </w:p>
          <w:p w:rsidR="0041656C" w:rsidRDefault="0041656C" w:rsidP="009F2685">
            <w:pPr>
              <w:rPr>
                <w:rFonts w:ascii="Arial" w:hAnsi="Arial" w:cs="Arial"/>
                <w:sz w:val="20"/>
                <w:szCs w:val="20"/>
              </w:rPr>
            </w:pPr>
          </w:p>
          <w:p w:rsidR="0041656C" w:rsidRPr="004E00D8" w:rsidRDefault="0041656C" w:rsidP="009F2685">
            <w:pPr>
              <w:rPr>
                <w:rFonts w:ascii="Arial" w:hAnsi="Arial" w:cs="Arial"/>
                <w:sz w:val="20"/>
                <w:szCs w:val="20"/>
              </w:rPr>
            </w:pPr>
          </w:p>
        </w:tc>
      </w:tr>
      <w:tr w:rsidR="0041656C" w:rsidRPr="004E00D8" w:rsidTr="009F2685">
        <w:tc>
          <w:tcPr>
            <w:tcW w:w="9350" w:type="dxa"/>
            <w:gridSpan w:val="3"/>
          </w:tcPr>
          <w:p w:rsidR="0041656C" w:rsidRPr="003A547B" w:rsidRDefault="0041656C" w:rsidP="009F2685">
            <w:pPr>
              <w:jc w:val="center"/>
              <w:rPr>
                <w:rFonts w:ascii="Arial" w:hAnsi="Arial" w:cs="Arial"/>
                <w:b/>
                <w:sz w:val="20"/>
                <w:szCs w:val="20"/>
                <w:highlight w:val="cyan"/>
              </w:rPr>
            </w:pPr>
            <w:r w:rsidRPr="00F831FD">
              <w:rPr>
                <w:rFonts w:ascii="Arial" w:hAnsi="Arial" w:cs="Arial"/>
                <w:b/>
                <w:sz w:val="20"/>
                <w:szCs w:val="20"/>
              </w:rPr>
              <w:t>9:15am – 9:45am</w:t>
            </w:r>
          </w:p>
        </w:tc>
      </w:tr>
      <w:tr w:rsidR="0041656C" w:rsidRPr="004E00D8" w:rsidTr="009F2685">
        <w:tc>
          <w:tcPr>
            <w:tcW w:w="9350" w:type="dxa"/>
            <w:gridSpan w:val="3"/>
          </w:tcPr>
          <w:p w:rsidR="0041656C" w:rsidRDefault="0041656C" w:rsidP="009F2685">
            <w:pPr>
              <w:rPr>
                <w:rFonts w:ascii="Arial" w:hAnsi="Arial" w:cs="Arial"/>
                <w:sz w:val="20"/>
                <w:szCs w:val="20"/>
              </w:rPr>
            </w:pPr>
          </w:p>
          <w:p w:rsidR="0041656C" w:rsidRDefault="0041656C" w:rsidP="009F2685">
            <w:pPr>
              <w:rPr>
                <w:rFonts w:ascii="Arial" w:hAnsi="Arial" w:cs="Arial"/>
                <w:sz w:val="20"/>
                <w:szCs w:val="20"/>
              </w:rPr>
            </w:pPr>
            <w:r>
              <w:rPr>
                <w:rFonts w:ascii="Arial" w:hAnsi="Arial" w:cs="Arial"/>
                <w:sz w:val="20"/>
                <w:szCs w:val="20"/>
              </w:rPr>
              <w:t xml:space="preserve">Moderated discussion, led by Jack Iwashyna, focused on the preliminary conclusions and future directions to be able to “predict long-term impairment in survivors of critical illness,” including agreement on 3-5 future research agenda items related to PICS prediction (c. 30 minutes). </w:t>
            </w:r>
          </w:p>
          <w:p w:rsidR="0041656C" w:rsidRDefault="0041656C" w:rsidP="009F2685">
            <w:pPr>
              <w:rPr>
                <w:rFonts w:ascii="Arial" w:hAnsi="Arial" w:cs="Arial"/>
                <w:sz w:val="20"/>
                <w:szCs w:val="20"/>
              </w:rPr>
            </w:pPr>
          </w:p>
          <w:p w:rsidR="0041656C" w:rsidRDefault="0041656C" w:rsidP="009F2685">
            <w:pPr>
              <w:rPr>
                <w:rFonts w:ascii="Arial" w:hAnsi="Arial" w:cs="Arial"/>
                <w:sz w:val="20"/>
                <w:szCs w:val="20"/>
              </w:rPr>
            </w:pPr>
            <w:r>
              <w:rPr>
                <w:rFonts w:ascii="Arial" w:hAnsi="Arial" w:cs="Arial"/>
                <w:sz w:val="20"/>
                <w:szCs w:val="20"/>
              </w:rPr>
              <w:t xml:space="preserve">Goals at the conclusion: </w:t>
            </w:r>
          </w:p>
          <w:p w:rsidR="0041656C" w:rsidRDefault="0041656C" w:rsidP="009F2685">
            <w:pPr>
              <w:pStyle w:val="ListParagraph"/>
              <w:numPr>
                <w:ilvl w:val="0"/>
                <w:numId w:val="2"/>
              </w:numPr>
              <w:rPr>
                <w:rFonts w:ascii="Arial" w:hAnsi="Arial" w:cs="Arial"/>
                <w:sz w:val="20"/>
                <w:szCs w:val="20"/>
              </w:rPr>
            </w:pPr>
            <w:r w:rsidRPr="00CE07BE">
              <w:rPr>
                <w:rFonts w:ascii="Arial" w:hAnsi="Arial" w:cs="Arial"/>
                <w:sz w:val="20"/>
                <w:szCs w:val="20"/>
              </w:rPr>
              <w:t>Establish agreement on 3-5 future research agenda items</w:t>
            </w:r>
            <w:r>
              <w:rPr>
                <w:rFonts w:ascii="Arial" w:hAnsi="Arial" w:cs="Arial"/>
                <w:sz w:val="20"/>
                <w:szCs w:val="20"/>
              </w:rPr>
              <w:t xml:space="preserve"> related to this question</w:t>
            </w:r>
            <w:r w:rsidRPr="00CE07BE">
              <w:rPr>
                <w:rFonts w:ascii="Arial" w:hAnsi="Arial" w:cs="Arial"/>
                <w:sz w:val="20"/>
                <w:szCs w:val="20"/>
              </w:rPr>
              <w:t>.</w:t>
            </w:r>
          </w:p>
          <w:p w:rsidR="0041656C" w:rsidRPr="00CE07BE" w:rsidRDefault="0041656C" w:rsidP="009F2685">
            <w:pPr>
              <w:pStyle w:val="ListParagraph"/>
              <w:rPr>
                <w:rFonts w:ascii="Arial" w:hAnsi="Arial" w:cs="Arial"/>
                <w:sz w:val="20"/>
                <w:szCs w:val="20"/>
              </w:rPr>
            </w:pPr>
          </w:p>
        </w:tc>
      </w:tr>
      <w:tr w:rsidR="0041656C" w:rsidRPr="004E00D8" w:rsidTr="009F2685">
        <w:tc>
          <w:tcPr>
            <w:tcW w:w="9350" w:type="dxa"/>
            <w:gridSpan w:val="3"/>
          </w:tcPr>
          <w:p w:rsidR="0041656C" w:rsidRPr="00F831FD" w:rsidRDefault="0041656C" w:rsidP="009F2685">
            <w:pPr>
              <w:jc w:val="center"/>
              <w:rPr>
                <w:rFonts w:ascii="Arial" w:hAnsi="Arial" w:cs="Arial"/>
                <w:b/>
                <w:sz w:val="20"/>
                <w:szCs w:val="20"/>
              </w:rPr>
            </w:pPr>
            <w:r w:rsidRPr="00F831FD">
              <w:rPr>
                <w:rFonts w:ascii="Arial" w:hAnsi="Arial" w:cs="Arial"/>
                <w:b/>
                <w:sz w:val="20"/>
                <w:szCs w:val="20"/>
              </w:rPr>
              <w:t>9:45am – 10:00am – break</w:t>
            </w:r>
          </w:p>
          <w:p w:rsidR="0041656C" w:rsidRDefault="0041656C" w:rsidP="009F2685">
            <w:pPr>
              <w:jc w:val="center"/>
              <w:rPr>
                <w:rFonts w:ascii="Arial" w:hAnsi="Arial" w:cs="Arial"/>
                <w:b/>
                <w:sz w:val="20"/>
                <w:szCs w:val="20"/>
                <w:highlight w:val="cyan"/>
              </w:rPr>
            </w:pPr>
          </w:p>
          <w:p w:rsidR="0041656C" w:rsidRDefault="0041656C" w:rsidP="009F2685">
            <w:pPr>
              <w:jc w:val="center"/>
              <w:rPr>
                <w:rFonts w:ascii="Arial" w:hAnsi="Arial" w:cs="Arial"/>
                <w:b/>
                <w:sz w:val="20"/>
                <w:szCs w:val="20"/>
                <w:highlight w:val="cyan"/>
              </w:rPr>
            </w:pPr>
          </w:p>
          <w:p w:rsidR="0041656C" w:rsidRDefault="0041656C" w:rsidP="009F2685">
            <w:pPr>
              <w:jc w:val="center"/>
              <w:rPr>
                <w:rFonts w:ascii="Arial" w:hAnsi="Arial" w:cs="Arial"/>
                <w:b/>
                <w:sz w:val="20"/>
                <w:szCs w:val="20"/>
                <w:highlight w:val="cyan"/>
              </w:rPr>
            </w:pPr>
          </w:p>
          <w:p w:rsidR="0041656C" w:rsidRDefault="0041656C" w:rsidP="009F2685">
            <w:pPr>
              <w:jc w:val="center"/>
              <w:rPr>
                <w:rFonts w:ascii="Arial" w:hAnsi="Arial" w:cs="Arial"/>
                <w:b/>
                <w:sz w:val="20"/>
                <w:szCs w:val="20"/>
                <w:highlight w:val="cyan"/>
              </w:rPr>
            </w:pPr>
          </w:p>
          <w:p w:rsidR="0041656C" w:rsidRPr="007913E9" w:rsidRDefault="0041656C" w:rsidP="009F2685">
            <w:pPr>
              <w:rPr>
                <w:rFonts w:ascii="Arial" w:hAnsi="Arial" w:cs="Arial"/>
                <w:b/>
                <w:sz w:val="20"/>
                <w:szCs w:val="20"/>
                <w:highlight w:val="cyan"/>
              </w:rPr>
            </w:pPr>
          </w:p>
        </w:tc>
      </w:tr>
      <w:tr w:rsidR="0041656C" w:rsidRPr="004E00D8" w:rsidTr="009F2685">
        <w:tc>
          <w:tcPr>
            <w:tcW w:w="9350" w:type="dxa"/>
            <w:gridSpan w:val="3"/>
          </w:tcPr>
          <w:p w:rsidR="0041656C" w:rsidRDefault="0041656C" w:rsidP="009F2685">
            <w:pPr>
              <w:jc w:val="center"/>
              <w:rPr>
                <w:rFonts w:ascii="Arial" w:hAnsi="Arial" w:cs="Arial"/>
                <w:sz w:val="20"/>
                <w:szCs w:val="20"/>
              </w:rPr>
            </w:pPr>
            <w:r w:rsidRPr="00F831FD">
              <w:rPr>
                <w:rFonts w:ascii="Arial" w:hAnsi="Arial" w:cs="Arial"/>
                <w:b/>
                <w:sz w:val="20"/>
                <w:szCs w:val="20"/>
              </w:rPr>
              <w:lastRenderedPageBreak/>
              <w:t>Question 2:</w:t>
            </w:r>
            <w:r w:rsidRPr="00F831FD">
              <w:rPr>
                <w:rFonts w:ascii="Arial" w:hAnsi="Arial" w:cs="Arial"/>
                <w:sz w:val="20"/>
                <w:szCs w:val="20"/>
              </w:rPr>
              <w:t xml:space="preserve"> </w:t>
            </w:r>
            <w:r w:rsidRPr="00F831FD">
              <w:rPr>
                <w:rFonts w:ascii="Arial" w:hAnsi="Arial" w:cs="Arial"/>
                <w:b/>
                <w:sz w:val="20"/>
                <w:szCs w:val="20"/>
              </w:rPr>
              <w:t>10:00am – 12:00pm</w:t>
            </w:r>
          </w:p>
        </w:tc>
      </w:tr>
      <w:tr w:rsidR="0041656C" w:rsidRPr="004E00D8" w:rsidTr="009F2685">
        <w:tc>
          <w:tcPr>
            <w:tcW w:w="9350" w:type="dxa"/>
            <w:gridSpan w:val="3"/>
          </w:tcPr>
          <w:p w:rsidR="0041656C" w:rsidRDefault="0041656C" w:rsidP="009F2685">
            <w:pPr>
              <w:rPr>
                <w:rFonts w:ascii="Arial" w:hAnsi="Arial" w:cs="Arial"/>
                <w:sz w:val="20"/>
                <w:szCs w:val="20"/>
              </w:rPr>
            </w:pPr>
            <w:r>
              <w:rPr>
                <w:rFonts w:ascii="Arial" w:hAnsi="Arial" w:cs="Arial"/>
                <w:sz w:val="20"/>
                <w:szCs w:val="20"/>
              </w:rPr>
              <w:t xml:space="preserve">Can we identify survivors most likely to develop new impairments in cognition, mental health, or physical health after critical illness? Lessons learned from prior systematic reviews and recent original research </w:t>
            </w:r>
          </w:p>
          <w:p w:rsidR="0041656C" w:rsidRDefault="0041656C" w:rsidP="009F2685">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Co-Leads: Lauren </w:t>
            </w:r>
            <w:proofErr w:type="spellStart"/>
            <w:r>
              <w:rPr>
                <w:rFonts w:ascii="Arial" w:eastAsia="Times New Roman" w:hAnsi="Arial" w:cs="Arial"/>
                <w:color w:val="000000"/>
                <w:sz w:val="20"/>
                <w:szCs w:val="20"/>
              </w:rPr>
              <w:t>Ferrante</w:t>
            </w:r>
            <w:proofErr w:type="spellEnd"/>
            <w:r>
              <w:rPr>
                <w:rFonts w:ascii="Arial" w:eastAsia="Times New Roman" w:hAnsi="Arial" w:cs="Arial"/>
                <w:color w:val="000000"/>
                <w:sz w:val="20"/>
                <w:szCs w:val="20"/>
              </w:rPr>
              <w:t xml:space="preserve"> and Nate Brummel</w:t>
            </w:r>
          </w:p>
          <w:p w:rsidR="0041656C" w:rsidRPr="007E5686" w:rsidRDefault="0041656C" w:rsidP="009F2685">
            <w:pPr>
              <w:jc w:val="center"/>
              <w:rPr>
                <w:rFonts w:ascii="Arial" w:eastAsia="Times New Roman" w:hAnsi="Arial" w:cs="Arial"/>
                <w:color w:val="000000"/>
                <w:sz w:val="20"/>
                <w:szCs w:val="20"/>
              </w:rPr>
            </w:pPr>
          </w:p>
        </w:tc>
      </w:tr>
      <w:tr w:rsidR="0041656C" w:rsidRPr="004E00D8" w:rsidTr="009F2685">
        <w:tc>
          <w:tcPr>
            <w:tcW w:w="3116" w:type="dxa"/>
          </w:tcPr>
          <w:p w:rsidR="0041656C" w:rsidRPr="004E00D8" w:rsidRDefault="0041656C" w:rsidP="009F2685">
            <w:pPr>
              <w:rPr>
                <w:rFonts w:ascii="Arial" w:hAnsi="Arial" w:cs="Arial"/>
                <w:sz w:val="20"/>
                <w:szCs w:val="20"/>
              </w:rPr>
            </w:pPr>
            <w:r>
              <w:rPr>
                <w:rFonts w:ascii="Arial" w:hAnsi="Arial" w:cs="Arial"/>
                <w:sz w:val="20"/>
                <w:szCs w:val="20"/>
              </w:rPr>
              <w:t>Risk factors associated with long-term cognitive impairment after critical illness</w:t>
            </w:r>
          </w:p>
        </w:tc>
        <w:tc>
          <w:tcPr>
            <w:tcW w:w="2909" w:type="dxa"/>
          </w:tcPr>
          <w:p w:rsidR="0041656C" w:rsidRPr="004E00D8" w:rsidRDefault="0041656C" w:rsidP="009F2685">
            <w:pPr>
              <w:rPr>
                <w:rFonts w:ascii="Arial" w:hAnsi="Arial" w:cs="Arial"/>
                <w:sz w:val="20"/>
                <w:szCs w:val="20"/>
              </w:rPr>
            </w:pPr>
            <w:r>
              <w:rPr>
                <w:rFonts w:ascii="Arial" w:hAnsi="Arial" w:cs="Arial"/>
                <w:sz w:val="20"/>
                <w:szCs w:val="20"/>
              </w:rPr>
              <w:t>Mona Hopkins and Brian Anderson</w:t>
            </w:r>
          </w:p>
        </w:tc>
        <w:tc>
          <w:tcPr>
            <w:tcW w:w="3325" w:type="dxa"/>
          </w:tcPr>
          <w:p w:rsidR="0041656C" w:rsidRPr="006B2EFE" w:rsidRDefault="0041656C" w:rsidP="009F2685">
            <w:pPr>
              <w:rPr>
                <w:rFonts w:ascii="Arial" w:hAnsi="Arial" w:cs="Arial"/>
                <w:b/>
                <w:sz w:val="20"/>
                <w:szCs w:val="20"/>
              </w:rPr>
            </w:pPr>
            <w:r w:rsidRPr="006B2EFE">
              <w:rPr>
                <w:rFonts w:ascii="Arial" w:hAnsi="Arial" w:cs="Arial"/>
                <w:b/>
                <w:sz w:val="20"/>
                <w:szCs w:val="20"/>
              </w:rPr>
              <w:t>10:</w:t>
            </w:r>
            <w:r>
              <w:rPr>
                <w:rFonts w:ascii="Arial" w:hAnsi="Arial" w:cs="Arial"/>
                <w:b/>
                <w:sz w:val="20"/>
                <w:szCs w:val="20"/>
              </w:rPr>
              <w:t>00</w:t>
            </w:r>
            <w:r w:rsidRPr="006B2EFE">
              <w:rPr>
                <w:rFonts w:ascii="Arial" w:hAnsi="Arial" w:cs="Arial"/>
                <w:b/>
                <w:sz w:val="20"/>
                <w:szCs w:val="20"/>
              </w:rPr>
              <w:t>am - 10:</w:t>
            </w:r>
            <w:r>
              <w:rPr>
                <w:rFonts w:ascii="Arial" w:hAnsi="Arial" w:cs="Arial"/>
                <w:b/>
                <w:sz w:val="20"/>
                <w:szCs w:val="20"/>
              </w:rPr>
              <w:t>15</w:t>
            </w:r>
            <w:r w:rsidRPr="006B2EFE">
              <w:rPr>
                <w:rFonts w:ascii="Arial" w:hAnsi="Arial" w:cs="Arial"/>
                <w:b/>
                <w:sz w:val="20"/>
                <w:szCs w:val="20"/>
              </w:rPr>
              <w:t>am</w:t>
            </w:r>
          </w:p>
          <w:p w:rsidR="0041656C" w:rsidRPr="004E00D8" w:rsidRDefault="0041656C" w:rsidP="009F2685">
            <w:pPr>
              <w:rPr>
                <w:rFonts w:ascii="Arial" w:hAnsi="Arial" w:cs="Arial"/>
                <w:sz w:val="20"/>
                <w:szCs w:val="20"/>
              </w:rPr>
            </w:pPr>
          </w:p>
        </w:tc>
      </w:tr>
      <w:tr w:rsidR="0041656C" w:rsidRPr="004E00D8" w:rsidTr="009F2685">
        <w:tc>
          <w:tcPr>
            <w:tcW w:w="3116" w:type="dxa"/>
          </w:tcPr>
          <w:p w:rsidR="0041656C" w:rsidRPr="004E00D8" w:rsidRDefault="0041656C" w:rsidP="009F2685">
            <w:pPr>
              <w:rPr>
                <w:rFonts w:ascii="Arial" w:hAnsi="Arial" w:cs="Arial"/>
                <w:sz w:val="20"/>
                <w:szCs w:val="20"/>
              </w:rPr>
            </w:pPr>
            <w:r>
              <w:rPr>
                <w:rFonts w:ascii="Arial" w:hAnsi="Arial" w:cs="Arial"/>
                <w:sz w:val="20"/>
                <w:szCs w:val="20"/>
              </w:rPr>
              <w:t>Risk factors associated with long-term mental health impairment after critical illness</w:t>
            </w:r>
          </w:p>
        </w:tc>
        <w:tc>
          <w:tcPr>
            <w:tcW w:w="2909" w:type="dxa"/>
          </w:tcPr>
          <w:p w:rsidR="0041656C" w:rsidRPr="004E00D8" w:rsidRDefault="0041656C" w:rsidP="009F2685">
            <w:pPr>
              <w:rPr>
                <w:rFonts w:ascii="Arial" w:hAnsi="Arial" w:cs="Arial"/>
                <w:sz w:val="20"/>
                <w:szCs w:val="20"/>
              </w:rPr>
            </w:pPr>
            <w:r>
              <w:rPr>
                <w:rFonts w:ascii="Arial" w:hAnsi="Arial" w:cs="Arial"/>
                <w:sz w:val="20"/>
                <w:szCs w:val="20"/>
              </w:rPr>
              <w:t xml:space="preserve">Jim Jackson and Joe </w:t>
            </w:r>
            <w:proofErr w:type="spellStart"/>
            <w:r>
              <w:rPr>
                <w:rFonts w:ascii="Arial" w:hAnsi="Arial" w:cs="Arial"/>
                <w:sz w:val="20"/>
                <w:szCs w:val="20"/>
              </w:rPr>
              <w:t>Bienvenu</w:t>
            </w:r>
            <w:proofErr w:type="spellEnd"/>
          </w:p>
        </w:tc>
        <w:tc>
          <w:tcPr>
            <w:tcW w:w="3325" w:type="dxa"/>
          </w:tcPr>
          <w:p w:rsidR="0041656C" w:rsidRPr="006B2EFE" w:rsidRDefault="0041656C" w:rsidP="009F2685">
            <w:pPr>
              <w:rPr>
                <w:rFonts w:ascii="Arial" w:hAnsi="Arial" w:cs="Arial"/>
                <w:b/>
                <w:sz w:val="20"/>
                <w:szCs w:val="20"/>
              </w:rPr>
            </w:pPr>
            <w:r w:rsidRPr="006B2EFE">
              <w:rPr>
                <w:rFonts w:ascii="Arial" w:hAnsi="Arial" w:cs="Arial"/>
                <w:b/>
                <w:sz w:val="20"/>
                <w:szCs w:val="20"/>
              </w:rPr>
              <w:t>10:</w:t>
            </w:r>
            <w:r>
              <w:rPr>
                <w:rFonts w:ascii="Arial" w:hAnsi="Arial" w:cs="Arial"/>
                <w:b/>
                <w:sz w:val="20"/>
                <w:szCs w:val="20"/>
              </w:rPr>
              <w:t>20am</w:t>
            </w:r>
            <w:r w:rsidRPr="006B2EFE">
              <w:rPr>
                <w:rFonts w:ascii="Arial" w:hAnsi="Arial" w:cs="Arial"/>
                <w:b/>
                <w:sz w:val="20"/>
                <w:szCs w:val="20"/>
              </w:rPr>
              <w:t xml:space="preserve"> – 1</w:t>
            </w:r>
            <w:r>
              <w:rPr>
                <w:rFonts w:ascii="Arial" w:hAnsi="Arial" w:cs="Arial"/>
                <w:b/>
                <w:sz w:val="20"/>
                <w:szCs w:val="20"/>
              </w:rPr>
              <w:t>0</w:t>
            </w:r>
            <w:r w:rsidRPr="006B2EFE">
              <w:rPr>
                <w:rFonts w:ascii="Arial" w:hAnsi="Arial" w:cs="Arial"/>
                <w:b/>
                <w:sz w:val="20"/>
                <w:szCs w:val="20"/>
              </w:rPr>
              <w:t>:</w:t>
            </w:r>
            <w:r>
              <w:rPr>
                <w:rFonts w:ascii="Arial" w:hAnsi="Arial" w:cs="Arial"/>
                <w:b/>
                <w:sz w:val="20"/>
                <w:szCs w:val="20"/>
              </w:rPr>
              <w:t>35</w:t>
            </w:r>
            <w:r w:rsidRPr="006B2EFE">
              <w:rPr>
                <w:rFonts w:ascii="Arial" w:hAnsi="Arial" w:cs="Arial"/>
                <w:b/>
                <w:sz w:val="20"/>
                <w:szCs w:val="20"/>
              </w:rPr>
              <w:t>am</w:t>
            </w:r>
          </w:p>
          <w:p w:rsidR="0041656C" w:rsidRPr="004E00D8" w:rsidRDefault="0041656C" w:rsidP="009F2685">
            <w:pPr>
              <w:rPr>
                <w:rFonts w:ascii="Arial" w:hAnsi="Arial" w:cs="Arial"/>
                <w:sz w:val="20"/>
                <w:szCs w:val="20"/>
              </w:rPr>
            </w:pPr>
          </w:p>
        </w:tc>
      </w:tr>
      <w:tr w:rsidR="0041656C" w:rsidRPr="004E00D8" w:rsidTr="009F2685">
        <w:tc>
          <w:tcPr>
            <w:tcW w:w="3116" w:type="dxa"/>
          </w:tcPr>
          <w:p w:rsidR="0041656C" w:rsidRPr="004E00D8" w:rsidRDefault="0041656C" w:rsidP="009F2685">
            <w:pPr>
              <w:rPr>
                <w:rFonts w:ascii="Arial" w:hAnsi="Arial" w:cs="Arial"/>
                <w:sz w:val="20"/>
                <w:szCs w:val="20"/>
              </w:rPr>
            </w:pPr>
            <w:r>
              <w:rPr>
                <w:rFonts w:ascii="Arial" w:hAnsi="Arial" w:cs="Arial"/>
                <w:sz w:val="20"/>
                <w:szCs w:val="20"/>
              </w:rPr>
              <w:t>Risk factors associated with long-term physical impairment after critical illness</w:t>
            </w:r>
          </w:p>
        </w:tc>
        <w:tc>
          <w:tcPr>
            <w:tcW w:w="2909" w:type="dxa"/>
          </w:tcPr>
          <w:p w:rsidR="0041656C" w:rsidRPr="004E00D8" w:rsidRDefault="0041656C" w:rsidP="009F2685">
            <w:pPr>
              <w:rPr>
                <w:rFonts w:ascii="Arial" w:hAnsi="Arial" w:cs="Arial"/>
                <w:sz w:val="20"/>
                <w:szCs w:val="20"/>
              </w:rPr>
            </w:pPr>
            <w:r>
              <w:rPr>
                <w:rFonts w:ascii="Arial" w:hAnsi="Arial" w:cs="Arial"/>
                <w:sz w:val="20"/>
                <w:szCs w:val="20"/>
              </w:rPr>
              <w:t xml:space="preserve">Lauren </w:t>
            </w:r>
            <w:proofErr w:type="spellStart"/>
            <w:r>
              <w:rPr>
                <w:rFonts w:ascii="Arial" w:hAnsi="Arial" w:cs="Arial"/>
                <w:sz w:val="20"/>
                <w:szCs w:val="20"/>
              </w:rPr>
              <w:t>Ferrante</w:t>
            </w:r>
            <w:proofErr w:type="spellEnd"/>
            <w:r>
              <w:rPr>
                <w:rFonts w:ascii="Arial" w:hAnsi="Arial" w:cs="Arial"/>
                <w:sz w:val="20"/>
                <w:szCs w:val="20"/>
              </w:rPr>
              <w:t xml:space="preserve"> and Nate Brummel</w:t>
            </w:r>
          </w:p>
        </w:tc>
        <w:tc>
          <w:tcPr>
            <w:tcW w:w="3325" w:type="dxa"/>
          </w:tcPr>
          <w:p w:rsidR="0041656C" w:rsidRPr="006B2EFE" w:rsidRDefault="0041656C" w:rsidP="009F2685">
            <w:pPr>
              <w:rPr>
                <w:rFonts w:ascii="Arial" w:hAnsi="Arial" w:cs="Arial"/>
                <w:b/>
                <w:sz w:val="20"/>
                <w:szCs w:val="20"/>
              </w:rPr>
            </w:pPr>
            <w:r w:rsidRPr="006B2EFE">
              <w:rPr>
                <w:rFonts w:ascii="Arial" w:hAnsi="Arial" w:cs="Arial"/>
                <w:b/>
                <w:sz w:val="20"/>
                <w:szCs w:val="20"/>
              </w:rPr>
              <w:t>1</w:t>
            </w:r>
            <w:r>
              <w:rPr>
                <w:rFonts w:ascii="Arial" w:hAnsi="Arial" w:cs="Arial"/>
                <w:b/>
                <w:sz w:val="20"/>
                <w:szCs w:val="20"/>
              </w:rPr>
              <w:t>0</w:t>
            </w:r>
            <w:r w:rsidRPr="006B2EFE">
              <w:rPr>
                <w:rFonts w:ascii="Arial" w:hAnsi="Arial" w:cs="Arial"/>
                <w:b/>
                <w:sz w:val="20"/>
                <w:szCs w:val="20"/>
              </w:rPr>
              <w:t>:</w:t>
            </w:r>
            <w:r>
              <w:rPr>
                <w:rFonts w:ascii="Arial" w:hAnsi="Arial" w:cs="Arial"/>
                <w:b/>
                <w:sz w:val="20"/>
                <w:szCs w:val="20"/>
              </w:rPr>
              <w:t>40</w:t>
            </w:r>
            <w:r w:rsidRPr="006B2EFE">
              <w:rPr>
                <w:rFonts w:ascii="Arial" w:hAnsi="Arial" w:cs="Arial"/>
                <w:b/>
                <w:sz w:val="20"/>
                <w:szCs w:val="20"/>
              </w:rPr>
              <w:t>am – 1</w:t>
            </w:r>
            <w:r>
              <w:rPr>
                <w:rFonts w:ascii="Arial" w:hAnsi="Arial" w:cs="Arial"/>
                <w:b/>
                <w:sz w:val="20"/>
                <w:szCs w:val="20"/>
              </w:rPr>
              <w:t>0</w:t>
            </w:r>
            <w:r w:rsidRPr="006B2EFE">
              <w:rPr>
                <w:rFonts w:ascii="Arial" w:hAnsi="Arial" w:cs="Arial"/>
                <w:b/>
                <w:sz w:val="20"/>
                <w:szCs w:val="20"/>
              </w:rPr>
              <w:t>:</w:t>
            </w:r>
            <w:r>
              <w:rPr>
                <w:rFonts w:ascii="Arial" w:hAnsi="Arial" w:cs="Arial"/>
                <w:b/>
                <w:sz w:val="20"/>
                <w:szCs w:val="20"/>
              </w:rPr>
              <w:t>55</w:t>
            </w:r>
            <w:r w:rsidRPr="006B2EFE">
              <w:rPr>
                <w:rFonts w:ascii="Arial" w:hAnsi="Arial" w:cs="Arial"/>
                <w:b/>
                <w:sz w:val="20"/>
                <w:szCs w:val="20"/>
              </w:rPr>
              <w:t>am</w:t>
            </w:r>
          </w:p>
          <w:p w:rsidR="0041656C" w:rsidRPr="004E00D8" w:rsidRDefault="0041656C" w:rsidP="009F2685">
            <w:pPr>
              <w:rPr>
                <w:rFonts w:ascii="Arial" w:hAnsi="Arial" w:cs="Arial"/>
                <w:sz w:val="20"/>
                <w:szCs w:val="20"/>
              </w:rPr>
            </w:pPr>
          </w:p>
        </w:tc>
      </w:tr>
      <w:tr w:rsidR="0041656C" w:rsidRPr="004E00D8" w:rsidTr="009F2685">
        <w:tc>
          <w:tcPr>
            <w:tcW w:w="3116" w:type="dxa"/>
          </w:tcPr>
          <w:p w:rsidR="0041656C" w:rsidRPr="004E00D8" w:rsidRDefault="0041656C" w:rsidP="009F2685">
            <w:pPr>
              <w:rPr>
                <w:rFonts w:ascii="Arial" w:hAnsi="Arial" w:cs="Arial"/>
                <w:sz w:val="20"/>
                <w:szCs w:val="20"/>
              </w:rPr>
            </w:pPr>
            <w:r>
              <w:rPr>
                <w:rFonts w:ascii="Arial" w:hAnsi="Arial" w:cs="Arial"/>
                <w:sz w:val="20"/>
                <w:szCs w:val="20"/>
              </w:rPr>
              <w:t>Original research: Development and validation of a risk prediction tool for post-ICU functional decline (physical function domain)</w:t>
            </w:r>
          </w:p>
        </w:tc>
        <w:tc>
          <w:tcPr>
            <w:tcW w:w="2909" w:type="dxa"/>
          </w:tcPr>
          <w:p w:rsidR="0041656C" w:rsidRPr="004E00D8" w:rsidRDefault="0041656C" w:rsidP="009F2685">
            <w:pPr>
              <w:rPr>
                <w:rFonts w:ascii="Arial" w:hAnsi="Arial" w:cs="Arial"/>
                <w:sz w:val="20"/>
                <w:szCs w:val="20"/>
              </w:rPr>
            </w:pPr>
            <w:r>
              <w:rPr>
                <w:rFonts w:ascii="Arial" w:hAnsi="Arial" w:cs="Arial"/>
                <w:sz w:val="20"/>
                <w:szCs w:val="20"/>
              </w:rPr>
              <w:t xml:space="preserve">Lauren </w:t>
            </w:r>
            <w:proofErr w:type="spellStart"/>
            <w:r>
              <w:rPr>
                <w:rFonts w:ascii="Arial" w:hAnsi="Arial" w:cs="Arial"/>
                <w:sz w:val="20"/>
                <w:szCs w:val="20"/>
              </w:rPr>
              <w:t>Ferrante</w:t>
            </w:r>
            <w:proofErr w:type="spellEnd"/>
          </w:p>
        </w:tc>
        <w:tc>
          <w:tcPr>
            <w:tcW w:w="3325" w:type="dxa"/>
          </w:tcPr>
          <w:p w:rsidR="0041656C" w:rsidRPr="006B2EFE" w:rsidRDefault="0041656C" w:rsidP="009F2685">
            <w:pPr>
              <w:rPr>
                <w:rFonts w:ascii="Arial" w:hAnsi="Arial" w:cs="Arial"/>
                <w:b/>
                <w:sz w:val="20"/>
                <w:szCs w:val="20"/>
              </w:rPr>
            </w:pPr>
            <w:r w:rsidRPr="006B2EFE">
              <w:rPr>
                <w:rFonts w:ascii="Arial" w:hAnsi="Arial" w:cs="Arial"/>
                <w:b/>
                <w:sz w:val="20"/>
                <w:szCs w:val="20"/>
              </w:rPr>
              <w:t>11:</w:t>
            </w:r>
            <w:r>
              <w:rPr>
                <w:rFonts w:ascii="Arial" w:hAnsi="Arial" w:cs="Arial"/>
                <w:b/>
                <w:sz w:val="20"/>
                <w:szCs w:val="20"/>
              </w:rPr>
              <w:t>00</w:t>
            </w:r>
            <w:r w:rsidRPr="006B2EFE">
              <w:rPr>
                <w:rFonts w:ascii="Arial" w:hAnsi="Arial" w:cs="Arial"/>
                <w:b/>
                <w:sz w:val="20"/>
                <w:szCs w:val="20"/>
              </w:rPr>
              <w:t>am – 11:</w:t>
            </w:r>
            <w:r>
              <w:rPr>
                <w:rFonts w:ascii="Arial" w:hAnsi="Arial" w:cs="Arial"/>
                <w:b/>
                <w:sz w:val="20"/>
                <w:szCs w:val="20"/>
              </w:rPr>
              <w:t>15</w:t>
            </w:r>
            <w:r w:rsidRPr="006B2EFE">
              <w:rPr>
                <w:rFonts w:ascii="Arial" w:hAnsi="Arial" w:cs="Arial"/>
                <w:b/>
                <w:sz w:val="20"/>
                <w:szCs w:val="20"/>
              </w:rPr>
              <w:t>am</w:t>
            </w:r>
          </w:p>
          <w:p w:rsidR="0041656C" w:rsidRPr="004E00D8" w:rsidRDefault="0041656C" w:rsidP="009F2685">
            <w:pPr>
              <w:rPr>
                <w:rFonts w:ascii="Arial" w:hAnsi="Arial" w:cs="Arial"/>
                <w:sz w:val="20"/>
                <w:szCs w:val="20"/>
              </w:rPr>
            </w:pPr>
          </w:p>
        </w:tc>
      </w:tr>
      <w:tr w:rsidR="0041656C" w:rsidRPr="004E00D8" w:rsidTr="009F2685">
        <w:tc>
          <w:tcPr>
            <w:tcW w:w="3116" w:type="dxa"/>
          </w:tcPr>
          <w:p w:rsidR="0041656C" w:rsidRPr="004E00D8" w:rsidRDefault="0041656C" w:rsidP="009F2685">
            <w:pPr>
              <w:rPr>
                <w:rFonts w:ascii="Arial" w:hAnsi="Arial" w:cs="Arial"/>
                <w:sz w:val="20"/>
                <w:szCs w:val="20"/>
              </w:rPr>
            </w:pPr>
            <w:r>
              <w:rPr>
                <w:rFonts w:ascii="Arial" w:hAnsi="Arial" w:cs="Arial"/>
                <w:sz w:val="20"/>
                <w:szCs w:val="20"/>
              </w:rPr>
              <w:t>Risk factors associated with PICS</w:t>
            </w:r>
          </w:p>
        </w:tc>
        <w:tc>
          <w:tcPr>
            <w:tcW w:w="2909" w:type="dxa"/>
          </w:tcPr>
          <w:p w:rsidR="0041656C" w:rsidRPr="004E00D8" w:rsidRDefault="0041656C" w:rsidP="009F2685">
            <w:pPr>
              <w:rPr>
                <w:rFonts w:ascii="Arial" w:hAnsi="Arial" w:cs="Arial"/>
                <w:sz w:val="20"/>
                <w:szCs w:val="20"/>
              </w:rPr>
            </w:pPr>
            <w:r>
              <w:rPr>
                <w:rFonts w:ascii="Arial" w:hAnsi="Arial" w:cs="Arial"/>
                <w:sz w:val="20"/>
                <w:szCs w:val="20"/>
              </w:rPr>
              <w:t>Nate Brummel</w:t>
            </w:r>
          </w:p>
        </w:tc>
        <w:tc>
          <w:tcPr>
            <w:tcW w:w="3325" w:type="dxa"/>
          </w:tcPr>
          <w:p w:rsidR="0041656C" w:rsidRPr="006B2EFE" w:rsidRDefault="0041656C" w:rsidP="009F2685">
            <w:pPr>
              <w:rPr>
                <w:rFonts w:ascii="Arial" w:hAnsi="Arial" w:cs="Arial"/>
                <w:b/>
                <w:sz w:val="20"/>
                <w:szCs w:val="20"/>
              </w:rPr>
            </w:pPr>
            <w:r w:rsidRPr="006B2EFE">
              <w:rPr>
                <w:rFonts w:ascii="Arial" w:hAnsi="Arial" w:cs="Arial"/>
                <w:b/>
                <w:sz w:val="20"/>
                <w:szCs w:val="20"/>
              </w:rPr>
              <w:t>11:</w:t>
            </w:r>
            <w:r>
              <w:rPr>
                <w:rFonts w:ascii="Arial" w:hAnsi="Arial" w:cs="Arial"/>
                <w:b/>
                <w:sz w:val="20"/>
                <w:szCs w:val="20"/>
              </w:rPr>
              <w:t>20am</w:t>
            </w:r>
            <w:r w:rsidRPr="006B2EFE">
              <w:rPr>
                <w:rFonts w:ascii="Arial" w:hAnsi="Arial" w:cs="Arial"/>
                <w:b/>
                <w:sz w:val="20"/>
                <w:szCs w:val="20"/>
              </w:rPr>
              <w:t xml:space="preserve"> – 1</w:t>
            </w:r>
            <w:r>
              <w:rPr>
                <w:rFonts w:ascii="Arial" w:hAnsi="Arial" w:cs="Arial"/>
                <w:b/>
                <w:sz w:val="20"/>
                <w:szCs w:val="20"/>
              </w:rPr>
              <w:t>1</w:t>
            </w:r>
            <w:r w:rsidRPr="006B2EFE">
              <w:rPr>
                <w:rFonts w:ascii="Arial" w:hAnsi="Arial" w:cs="Arial"/>
                <w:b/>
                <w:sz w:val="20"/>
                <w:szCs w:val="20"/>
              </w:rPr>
              <w:t>:</w:t>
            </w:r>
            <w:r>
              <w:rPr>
                <w:rFonts w:ascii="Arial" w:hAnsi="Arial" w:cs="Arial"/>
                <w:b/>
                <w:sz w:val="20"/>
                <w:szCs w:val="20"/>
              </w:rPr>
              <w:t>3</w:t>
            </w:r>
            <w:r w:rsidRPr="006B2EFE">
              <w:rPr>
                <w:rFonts w:ascii="Arial" w:hAnsi="Arial" w:cs="Arial"/>
                <w:b/>
                <w:sz w:val="20"/>
                <w:szCs w:val="20"/>
              </w:rPr>
              <w:t>5</w:t>
            </w:r>
            <w:r>
              <w:rPr>
                <w:rFonts w:ascii="Arial" w:hAnsi="Arial" w:cs="Arial"/>
                <w:b/>
                <w:sz w:val="20"/>
                <w:szCs w:val="20"/>
              </w:rPr>
              <w:t>a</w:t>
            </w:r>
            <w:r w:rsidRPr="006B2EFE">
              <w:rPr>
                <w:rFonts w:ascii="Arial" w:hAnsi="Arial" w:cs="Arial"/>
                <w:b/>
                <w:sz w:val="20"/>
                <w:szCs w:val="20"/>
              </w:rPr>
              <w:t>m</w:t>
            </w:r>
          </w:p>
          <w:p w:rsidR="0041656C" w:rsidRPr="004E00D8" w:rsidRDefault="0041656C" w:rsidP="009F2685">
            <w:pPr>
              <w:rPr>
                <w:rFonts w:ascii="Arial" w:hAnsi="Arial" w:cs="Arial"/>
                <w:sz w:val="20"/>
                <w:szCs w:val="20"/>
              </w:rPr>
            </w:pPr>
          </w:p>
        </w:tc>
      </w:tr>
      <w:tr w:rsidR="0041656C" w:rsidRPr="004E00D8" w:rsidTr="009F2685">
        <w:tc>
          <w:tcPr>
            <w:tcW w:w="3116" w:type="dxa"/>
          </w:tcPr>
          <w:p w:rsidR="0041656C" w:rsidRPr="004E00D8" w:rsidRDefault="0041656C" w:rsidP="009F2685">
            <w:pPr>
              <w:rPr>
                <w:rFonts w:ascii="Arial" w:hAnsi="Arial" w:cs="Arial"/>
                <w:sz w:val="20"/>
                <w:szCs w:val="20"/>
              </w:rPr>
            </w:pPr>
            <w:r>
              <w:rPr>
                <w:rFonts w:ascii="Arial" w:hAnsi="Arial" w:cs="Arial"/>
                <w:sz w:val="20"/>
                <w:szCs w:val="20"/>
              </w:rPr>
              <w:t>A Complementary Look: Risk Factors Identified Through Question 1 Systematic Review of Original Research</w:t>
            </w:r>
          </w:p>
        </w:tc>
        <w:tc>
          <w:tcPr>
            <w:tcW w:w="2909" w:type="dxa"/>
          </w:tcPr>
          <w:p w:rsidR="0041656C" w:rsidRPr="004E00D8" w:rsidRDefault="0041656C" w:rsidP="009F2685">
            <w:pPr>
              <w:rPr>
                <w:rFonts w:ascii="Arial" w:hAnsi="Arial" w:cs="Arial"/>
                <w:sz w:val="20"/>
                <w:szCs w:val="20"/>
              </w:rPr>
            </w:pPr>
            <w:r>
              <w:rPr>
                <w:rFonts w:ascii="Arial" w:hAnsi="Arial" w:cs="Arial"/>
                <w:sz w:val="20"/>
                <w:szCs w:val="20"/>
              </w:rPr>
              <w:t xml:space="preserve">Kimberley Haines, Joanne </w:t>
            </w:r>
            <w:proofErr w:type="spellStart"/>
            <w:r>
              <w:rPr>
                <w:rFonts w:ascii="Arial" w:hAnsi="Arial" w:cs="Arial"/>
                <w:sz w:val="20"/>
                <w:szCs w:val="20"/>
              </w:rPr>
              <w:t>McPeake</w:t>
            </w:r>
            <w:proofErr w:type="spellEnd"/>
            <w:r>
              <w:rPr>
                <w:rFonts w:ascii="Arial" w:hAnsi="Arial" w:cs="Arial"/>
                <w:sz w:val="20"/>
                <w:szCs w:val="20"/>
              </w:rPr>
              <w:t>, and Michael Harhay</w:t>
            </w:r>
          </w:p>
        </w:tc>
        <w:tc>
          <w:tcPr>
            <w:tcW w:w="3325" w:type="dxa"/>
          </w:tcPr>
          <w:p w:rsidR="0041656C" w:rsidRPr="00C84137" w:rsidRDefault="0041656C" w:rsidP="009F2685">
            <w:pPr>
              <w:rPr>
                <w:rFonts w:ascii="Arial" w:hAnsi="Arial" w:cs="Arial"/>
                <w:b/>
                <w:sz w:val="20"/>
                <w:szCs w:val="20"/>
              </w:rPr>
            </w:pPr>
            <w:r w:rsidRPr="00C84137">
              <w:rPr>
                <w:rFonts w:ascii="Arial" w:hAnsi="Arial" w:cs="Arial"/>
                <w:b/>
                <w:sz w:val="20"/>
                <w:szCs w:val="20"/>
              </w:rPr>
              <w:t>11:40am – 11:55am</w:t>
            </w:r>
          </w:p>
          <w:p w:rsidR="0041656C" w:rsidRDefault="0041656C" w:rsidP="009F2685">
            <w:pPr>
              <w:rPr>
                <w:rFonts w:ascii="Arial" w:hAnsi="Arial" w:cs="Arial"/>
                <w:sz w:val="20"/>
                <w:szCs w:val="20"/>
              </w:rPr>
            </w:pPr>
          </w:p>
          <w:p w:rsidR="0041656C" w:rsidRPr="004E00D8" w:rsidRDefault="0041656C" w:rsidP="009F2685">
            <w:pPr>
              <w:rPr>
                <w:rFonts w:ascii="Arial" w:hAnsi="Arial" w:cs="Arial"/>
                <w:sz w:val="20"/>
                <w:szCs w:val="20"/>
              </w:rPr>
            </w:pPr>
          </w:p>
        </w:tc>
      </w:tr>
      <w:tr w:rsidR="0041656C" w:rsidRPr="004E00D8" w:rsidTr="009F2685">
        <w:tc>
          <w:tcPr>
            <w:tcW w:w="9350" w:type="dxa"/>
            <w:gridSpan w:val="3"/>
          </w:tcPr>
          <w:p w:rsidR="0041656C" w:rsidRDefault="0041656C" w:rsidP="009F2685">
            <w:pPr>
              <w:jc w:val="center"/>
              <w:rPr>
                <w:rFonts w:ascii="Arial" w:hAnsi="Arial" w:cs="Arial"/>
                <w:sz w:val="20"/>
                <w:szCs w:val="20"/>
              </w:rPr>
            </w:pPr>
            <w:r w:rsidRPr="00F831FD">
              <w:rPr>
                <w:rFonts w:ascii="Arial" w:hAnsi="Arial" w:cs="Arial"/>
                <w:b/>
                <w:sz w:val="20"/>
                <w:szCs w:val="20"/>
              </w:rPr>
              <w:t>12:00pm – 1:00pm Working Lunch</w:t>
            </w:r>
          </w:p>
        </w:tc>
      </w:tr>
      <w:tr w:rsidR="0041656C" w:rsidRPr="004E00D8" w:rsidTr="009F2685">
        <w:tc>
          <w:tcPr>
            <w:tcW w:w="9350" w:type="dxa"/>
            <w:gridSpan w:val="3"/>
          </w:tcPr>
          <w:p w:rsidR="0041656C" w:rsidRDefault="0041656C" w:rsidP="009F2685">
            <w:pPr>
              <w:rPr>
                <w:rFonts w:ascii="Arial" w:hAnsi="Arial" w:cs="Arial"/>
                <w:sz w:val="20"/>
                <w:szCs w:val="20"/>
              </w:rPr>
            </w:pPr>
            <w:r>
              <w:rPr>
                <w:rFonts w:ascii="Arial" w:hAnsi="Arial" w:cs="Arial"/>
                <w:sz w:val="20"/>
                <w:szCs w:val="20"/>
              </w:rPr>
              <w:br/>
              <w:t xml:space="preserve">Moderated discussion, led by Jack Iwashyna, related to question 2 (30-45 minutes). </w:t>
            </w:r>
          </w:p>
          <w:p w:rsidR="0041656C" w:rsidRDefault="0041656C" w:rsidP="009F2685">
            <w:pPr>
              <w:rPr>
                <w:rFonts w:ascii="Arial" w:hAnsi="Arial" w:cs="Arial"/>
                <w:sz w:val="20"/>
                <w:szCs w:val="20"/>
              </w:rPr>
            </w:pPr>
            <w:r>
              <w:rPr>
                <w:rFonts w:ascii="Arial" w:hAnsi="Arial" w:cs="Arial"/>
                <w:sz w:val="20"/>
                <w:szCs w:val="20"/>
              </w:rPr>
              <w:t xml:space="preserve">Goals at the conclusion: </w:t>
            </w:r>
          </w:p>
          <w:p w:rsidR="0041656C" w:rsidRDefault="0041656C" w:rsidP="009F2685">
            <w:pPr>
              <w:pStyle w:val="ListParagraph"/>
              <w:numPr>
                <w:ilvl w:val="0"/>
                <w:numId w:val="1"/>
              </w:numPr>
              <w:rPr>
                <w:rFonts w:ascii="Arial" w:hAnsi="Arial" w:cs="Arial"/>
                <w:sz w:val="20"/>
                <w:szCs w:val="20"/>
              </w:rPr>
            </w:pPr>
            <w:r w:rsidRPr="00CE07BE">
              <w:rPr>
                <w:rFonts w:ascii="Arial" w:hAnsi="Arial" w:cs="Arial"/>
                <w:sz w:val="20"/>
                <w:szCs w:val="20"/>
              </w:rPr>
              <w:t xml:space="preserve">Can we recommend risk factors that would trigger </w:t>
            </w:r>
            <w:r>
              <w:rPr>
                <w:rFonts w:ascii="Arial" w:hAnsi="Arial" w:cs="Arial"/>
                <w:sz w:val="20"/>
                <w:szCs w:val="20"/>
              </w:rPr>
              <w:t xml:space="preserve">interventions </w:t>
            </w:r>
            <w:r w:rsidRPr="00CE07BE">
              <w:rPr>
                <w:rFonts w:ascii="Arial" w:hAnsi="Arial" w:cs="Arial"/>
                <w:sz w:val="20"/>
                <w:szCs w:val="20"/>
              </w:rPr>
              <w:t>a</w:t>
            </w:r>
            <w:r>
              <w:rPr>
                <w:rFonts w:ascii="Arial" w:hAnsi="Arial" w:cs="Arial"/>
                <w:sz w:val="20"/>
                <w:szCs w:val="20"/>
              </w:rPr>
              <w:t>nd</w:t>
            </w:r>
            <w:r w:rsidRPr="00CE07BE">
              <w:rPr>
                <w:rFonts w:ascii="Arial" w:hAnsi="Arial" w:cs="Arial"/>
                <w:sz w:val="20"/>
                <w:szCs w:val="20"/>
              </w:rPr>
              <w:t xml:space="preserve"> </w:t>
            </w:r>
            <w:r>
              <w:rPr>
                <w:rFonts w:ascii="Arial" w:hAnsi="Arial" w:cs="Arial"/>
                <w:sz w:val="20"/>
                <w:szCs w:val="20"/>
              </w:rPr>
              <w:t>screening assessments</w:t>
            </w:r>
            <w:r w:rsidRPr="00CE07BE">
              <w:rPr>
                <w:rFonts w:ascii="Arial" w:hAnsi="Arial" w:cs="Arial"/>
                <w:sz w:val="20"/>
                <w:szCs w:val="20"/>
              </w:rPr>
              <w:t xml:space="preserve"> for cognitive/mental health/physical impairment? </w:t>
            </w:r>
          </w:p>
          <w:p w:rsidR="0041656C" w:rsidRDefault="0041656C" w:rsidP="009F2685">
            <w:pPr>
              <w:pStyle w:val="ListParagraph"/>
              <w:numPr>
                <w:ilvl w:val="0"/>
                <w:numId w:val="1"/>
              </w:numPr>
              <w:rPr>
                <w:rFonts w:ascii="Arial" w:hAnsi="Arial" w:cs="Arial"/>
                <w:sz w:val="20"/>
                <w:szCs w:val="20"/>
              </w:rPr>
            </w:pPr>
            <w:r>
              <w:rPr>
                <w:rFonts w:ascii="Arial" w:hAnsi="Arial" w:cs="Arial"/>
                <w:sz w:val="20"/>
                <w:szCs w:val="20"/>
              </w:rPr>
              <w:t>Do these align with current practice (e.g., ICU diaries, post-ICU clinics)?</w:t>
            </w:r>
          </w:p>
          <w:p w:rsidR="0041656C" w:rsidRPr="00CE07BE" w:rsidRDefault="0041656C" w:rsidP="009F2685">
            <w:pPr>
              <w:pStyle w:val="ListParagraph"/>
              <w:numPr>
                <w:ilvl w:val="0"/>
                <w:numId w:val="1"/>
              </w:numPr>
              <w:rPr>
                <w:rFonts w:ascii="Arial" w:hAnsi="Arial" w:cs="Arial"/>
                <w:sz w:val="20"/>
                <w:szCs w:val="20"/>
              </w:rPr>
            </w:pPr>
            <w:r w:rsidRPr="00CE07BE">
              <w:rPr>
                <w:rFonts w:ascii="Arial" w:hAnsi="Arial" w:cs="Arial"/>
                <w:sz w:val="20"/>
                <w:szCs w:val="20"/>
              </w:rPr>
              <w:t>Establish agreement on 3-5 future research agenda items</w:t>
            </w:r>
            <w:r>
              <w:rPr>
                <w:rFonts w:ascii="Arial" w:hAnsi="Arial" w:cs="Arial"/>
                <w:sz w:val="20"/>
                <w:szCs w:val="20"/>
              </w:rPr>
              <w:t xml:space="preserve"> related to this question</w:t>
            </w:r>
            <w:r w:rsidRPr="00CE07BE">
              <w:rPr>
                <w:rFonts w:ascii="Arial" w:hAnsi="Arial" w:cs="Arial"/>
                <w:sz w:val="20"/>
                <w:szCs w:val="20"/>
              </w:rPr>
              <w:t xml:space="preserve">. </w:t>
            </w:r>
            <w:r>
              <w:rPr>
                <w:rFonts w:ascii="Arial" w:hAnsi="Arial" w:cs="Arial"/>
                <w:sz w:val="20"/>
                <w:szCs w:val="20"/>
              </w:rPr>
              <w:br/>
            </w:r>
          </w:p>
        </w:tc>
      </w:tr>
      <w:tr w:rsidR="0041656C" w:rsidRPr="004E00D8" w:rsidTr="009F2685">
        <w:tc>
          <w:tcPr>
            <w:tcW w:w="9350" w:type="dxa"/>
            <w:gridSpan w:val="3"/>
          </w:tcPr>
          <w:p w:rsidR="0041656C" w:rsidRDefault="0041656C" w:rsidP="009F2685">
            <w:pPr>
              <w:jc w:val="center"/>
              <w:rPr>
                <w:rFonts w:ascii="Arial" w:hAnsi="Arial" w:cs="Arial"/>
                <w:sz w:val="20"/>
                <w:szCs w:val="20"/>
              </w:rPr>
            </w:pPr>
            <w:r w:rsidRPr="00F831FD">
              <w:rPr>
                <w:rFonts w:ascii="Arial" w:hAnsi="Arial" w:cs="Arial"/>
                <w:b/>
                <w:sz w:val="20"/>
                <w:szCs w:val="20"/>
              </w:rPr>
              <w:t>Question 3:</w:t>
            </w:r>
            <w:r w:rsidRPr="00F831FD">
              <w:rPr>
                <w:rFonts w:ascii="Arial" w:hAnsi="Arial" w:cs="Arial"/>
                <w:sz w:val="20"/>
                <w:szCs w:val="20"/>
              </w:rPr>
              <w:t xml:space="preserve"> </w:t>
            </w:r>
            <w:r w:rsidRPr="00F831FD">
              <w:rPr>
                <w:rFonts w:ascii="Arial" w:hAnsi="Arial" w:cs="Arial"/>
                <w:b/>
                <w:sz w:val="20"/>
                <w:szCs w:val="20"/>
              </w:rPr>
              <w:t>1:00pm – 3:00pm</w:t>
            </w:r>
          </w:p>
        </w:tc>
      </w:tr>
      <w:tr w:rsidR="0041656C" w:rsidRPr="004E00D8" w:rsidTr="009F2685">
        <w:tc>
          <w:tcPr>
            <w:tcW w:w="9350" w:type="dxa"/>
            <w:gridSpan w:val="3"/>
          </w:tcPr>
          <w:p w:rsidR="0041656C" w:rsidRDefault="0041656C" w:rsidP="009F2685">
            <w:pPr>
              <w:rPr>
                <w:rFonts w:ascii="Arial" w:hAnsi="Arial" w:cs="Arial"/>
                <w:sz w:val="20"/>
                <w:szCs w:val="20"/>
              </w:rPr>
            </w:pPr>
            <w:r>
              <w:rPr>
                <w:rFonts w:ascii="Arial" w:hAnsi="Arial" w:cs="Arial"/>
                <w:sz w:val="20"/>
                <w:szCs w:val="20"/>
              </w:rPr>
              <w:t xml:space="preserve">How and when should we screen for long-term cognitive, mental health, and physical impairments in survivors of critical illness? </w:t>
            </w:r>
          </w:p>
          <w:p w:rsidR="0041656C" w:rsidRPr="000E0348" w:rsidRDefault="0041656C" w:rsidP="009F2685">
            <w:pPr>
              <w:pStyle w:val="ListParagraph"/>
              <w:numPr>
                <w:ilvl w:val="0"/>
                <w:numId w:val="4"/>
              </w:numPr>
              <w:rPr>
                <w:rFonts w:ascii="Arial" w:hAnsi="Arial" w:cs="Arial"/>
                <w:sz w:val="20"/>
                <w:szCs w:val="20"/>
              </w:rPr>
            </w:pPr>
            <w:r w:rsidRPr="000E0348">
              <w:rPr>
                <w:rFonts w:ascii="Arial" w:hAnsi="Arial" w:cs="Arial"/>
                <w:sz w:val="20"/>
                <w:szCs w:val="20"/>
              </w:rPr>
              <w:t>Co-Leads: Carla Sevin and Ashley Montgomery-Yates</w:t>
            </w:r>
          </w:p>
          <w:p w:rsidR="0041656C" w:rsidRPr="004E00D8" w:rsidRDefault="0041656C" w:rsidP="009F2685">
            <w:pPr>
              <w:jc w:val="center"/>
              <w:rPr>
                <w:rFonts w:ascii="Arial" w:hAnsi="Arial" w:cs="Arial"/>
                <w:sz w:val="20"/>
                <w:szCs w:val="20"/>
              </w:rPr>
            </w:pPr>
          </w:p>
        </w:tc>
      </w:tr>
      <w:tr w:rsidR="0041656C" w:rsidRPr="004E00D8" w:rsidTr="009F2685">
        <w:tc>
          <w:tcPr>
            <w:tcW w:w="3116" w:type="dxa"/>
          </w:tcPr>
          <w:p w:rsidR="0041656C" w:rsidRPr="004E00D8" w:rsidRDefault="0041656C" w:rsidP="009F2685">
            <w:pPr>
              <w:rPr>
                <w:rFonts w:ascii="Arial" w:hAnsi="Arial" w:cs="Arial"/>
                <w:sz w:val="20"/>
                <w:szCs w:val="20"/>
              </w:rPr>
            </w:pPr>
            <w:r>
              <w:rPr>
                <w:rFonts w:ascii="Arial" w:hAnsi="Arial" w:cs="Arial"/>
                <w:sz w:val="20"/>
                <w:szCs w:val="20"/>
              </w:rPr>
              <w:t>Review of core outcomes set for research among survivors of acute respiratory failure (focus on instruments selected to assess cognitive, mental health, and physical function)</w:t>
            </w:r>
          </w:p>
        </w:tc>
        <w:tc>
          <w:tcPr>
            <w:tcW w:w="2909" w:type="dxa"/>
          </w:tcPr>
          <w:p w:rsidR="0041656C" w:rsidRPr="004E00D8" w:rsidRDefault="0041656C" w:rsidP="009F2685">
            <w:pPr>
              <w:rPr>
                <w:rFonts w:ascii="Arial" w:hAnsi="Arial" w:cs="Arial"/>
                <w:sz w:val="20"/>
                <w:szCs w:val="20"/>
              </w:rPr>
            </w:pPr>
            <w:r>
              <w:rPr>
                <w:rFonts w:ascii="Arial" w:hAnsi="Arial" w:cs="Arial"/>
                <w:sz w:val="20"/>
                <w:szCs w:val="20"/>
              </w:rPr>
              <w:t>Dale Needham</w:t>
            </w:r>
          </w:p>
        </w:tc>
        <w:tc>
          <w:tcPr>
            <w:tcW w:w="3325" w:type="dxa"/>
          </w:tcPr>
          <w:p w:rsidR="0041656C" w:rsidRPr="00F54329" w:rsidRDefault="0041656C" w:rsidP="009F2685">
            <w:pPr>
              <w:rPr>
                <w:rFonts w:ascii="Arial" w:hAnsi="Arial" w:cs="Arial"/>
                <w:b/>
                <w:sz w:val="20"/>
                <w:szCs w:val="20"/>
              </w:rPr>
            </w:pPr>
            <w:r w:rsidRPr="00F54329">
              <w:rPr>
                <w:rFonts w:ascii="Arial" w:hAnsi="Arial" w:cs="Arial"/>
                <w:b/>
                <w:sz w:val="20"/>
                <w:szCs w:val="20"/>
              </w:rPr>
              <w:t>1:00pm – 1:30pm</w:t>
            </w:r>
          </w:p>
          <w:p w:rsidR="0041656C" w:rsidRPr="00F54329" w:rsidRDefault="0041656C" w:rsidP="009F2685">
            <w:pPr>
              <w:rPr>
                <w:rFonts w:ascii="Arial" w:hAnsi="Arial" w:cs="Arial"/>
                <w:b/>
                <w:sz w:val="20"/>
                <w:szCs w:val="20"/>
              </w:rPr>
            </w:pPr>
          </w:p>
        </w:tc>
      </w:tr>
      <w:tr w:rsidR="0041656C" w:rsidRPr="004E00D8" w:rsidTr="009F2685">
        <w:tc>
          <w:tcPr>
            <w:tcW w:w="3116" w:type="dxa"/>
          </w:tcPr>
          <w:p w:rsidR="0041656C" w:rsidRDefault="0041656C" w:rsidP="009F2685">
            <w:pPr>
              <w:rPr>
                <w:rFonts w:ascii="Arial" w:hAnsi="Arial" w:cs="Arial"/>
                <w:sz w:val="20"/>
                <w:szCs w:val="20"/>
              </w:rPr>
            </w:pPr>
            <w:r>
              <w:rPr>
                <w:rFonts w:ascii="Arial" w:hAnsi="Arial" w:cs="Arial"/>
                <w:sz w:val="20"/>
                <w:szCs w:val="20"/>
              </w:rPr>
              <w:t xml:space="preserve">Original research: PICS screening tool </w:t>
            </w:r>
          </w:p>
        </w:tc>
        <w:tc>
          <w:tcPr>
            <w:tcW w:w="2909" w:type="dxa"/>
          </w:tcPr>
          <w:p w:rsidR="0041656C" w:rsidRDefault="0041656C" w:rsidP="009F2685">
            <w:pPr>
              <w:rPr>
                <w:rFonts w:ascii="Arial" w:hAnsi="Arial" w:cs="Arial"/>
                <w:sz w:val="20"/>
                <w:szCs w:val="20"/>
              </w:rPr>
            </w:pPr>
            <w:r>
              <w:rPr>
                <w:rFonts w:ascii="Arial" w:hAnsi="Arial" w:cs="Arial"/>
                <w:sz w:val="20"/>
                <w:szCs w:val="20"/>
              </w:rPr>
              <w:t xml:space="preserve">Babar Khan </w:t>
            </w:r>
          </w:p>
        </w:tc>
        <w:tc>
          <w:tcPr>
            <w:tcW w:w="3325" w:type="dxa"/>
          </w:tcPr>
          <w:p w:rsidR="0041656C" w:rsidRPr="00F54329" w:rsidRDefault="0041656C" w:rsidP="009F2685">
            <w:pPr>
              <w:rPr>
                <w:rFonts w:ascii="Arial" w:hAnsi="Arial" w:cs="Arial"/>
                <w:b/>
                <w:sz w:val="20"/>
                <w:szCs w:val="20"/>
              </w:rPr>
            </w:pPr>
            <w:r w:rsidRPr="00F54329">
              <w:rPr>
                <w:rFonts w:ascii="Arial" w:hAnsi="Arial" w:cs="Arial"/>
                <w:b/>
                <w:sz w:val="20"/>
                <w:szCs w:val="20"/>
              </w:rPr>
              <w:t>1:35pm – 1:50pm</w:t>
            </w:r>
          </w:p>
          <w:p w:rsidR="0041656C" w:rsidRPr="00F54329" w:rsidRDefault="0041656C" w:rsidP="009F2685">
            <w:pPr>
              <w:rPr>
                <w:rFonts w:ascii="Arial" w:hAnsi="Arial" w:cs="Arial"/>
                <w:b/>
                <w:sz w:val="20"/>
                <w:szCs w:val="20"/>
              </w:rPr>
            </w:pPr>
          </w:p>
        </w:tc>
      </w:tr>
      <w:tr w:rsidR="0041656C" w:rsidRPr="004E00D8" w:rsidTr="009F2685">
        <w:tc>
          <w:tcPr>
            <w:tcW w:w="3116" w:type="dxa"/>
          </w:tcPr>
          <w:p w:rsidR="0041656C" w:rsidRPr="004E00D8" w:rsidRDefault="0041656C" w:rsidP="009F2685">
            <w:pPr>
              <w:rPr>
                <w:rFonts w:ascii="Arial" w:hAnsi="Arial" w:cs="Arial"/>
                <w:sz w:val="20"/>
                <w:szCs w:val="20"/>
              </w:rPr>
            </w:pPr>
            <w:r>
              <w:rPr>
                <w:rFonts w:ascii="Arial" w:hAnsi="Arial" w:cs="Arial"/>
                <w:sz w:val="20"/>
                <w:szCs w:val="20"/>
              </w:rPr>
              <w:t xml:space="preserve">Screening tests employed in clinical practice, a report from the Thrive Post-ICU Clinic </w:t>
            </w:r>
            <w:r>
              <w:rPr>
                <w:rFonts w:ascii="Arial" w:hAnsi="Arial" w:cs="Arial"/>
                <w:sz w:val="20"/>
                <w:szCs w:val="20"/>
              </w:rPr>
              <w:lastRenderedPageBreak/>
              <w:t xml:space="preserve">Collaborative </w:t>
            </w:r>
          </w:p>
        </w:tc>
        <w:tc>
          <w:tcPr>
            <w:tcW w:w="2909" w:type="dxa"/>
          </w:tcPr>
          <w:p w:rsidR="0041656C" w:rsidRPr="00420F13" w:rsidRDefault="0041656C" w:rsidP="009F2685">
            <w:pPr>
              <w:rPr>
                <w:rFonts w:ascii="Arial" w:hAnsi="Arial" w:cs="Arial"/>
                <w:sz w:val="20"/>
                <w:szCs w:val="20"/>
              </w:rPr>
            </w:pPr>
            <w:r w:rsidRPr="00420F13">
              <w:rPr>
                <w:rFonts w:ascii="Arial" w:hAnsi="Arial" w:cs="Arial"/>
                <w:sz w:val="20"/>
                <w:szCs w:val="20"/>
              </w:rPr>
              <w:lastRenderedPageBreak/>
              <w:t>Carla Sevin and Ashley Montgomery-Yates</w:t>
            </w:r>
          </w:p>
          <w:p w:rsidR="0041656C" w:rsidRDefault="0041656C" w:rsidP="009F2685">
            <w:pPr>
              <w:rPr>
                <w:rFonts w:ascii="Arial" w:hAnsi="Arial" w:cs="Arial"/>
                <w:sz w:val="20"/>
                <w:szCs w:val="20"/>
              </w:rPr>
            </w:pPr>
          </w:p>
          <w:p w:rsidR="0041656C" w:rsidRDefault="0041656C" w:rsidP="009F2685">
            <w:pPr>
              <w:rPr>
                <w:rFonts w:ascii="Arial" w:hAnsi="Arial" w:cs="Arial"/>
                <w:sz w:val="20"/>
                <w:szCs w:val="20"/>
              </w:rPr>
            </w:pPr>
          </w:p>
          <w:p w:rsidR="0041656C" w:rsidRPr="004E00D8" w:rsidRDefault="0041656C" w:rsidP="009F2685">
            <w:pPr>
              <w:rPr>
                <w:rFonts w:ascii="Arial" w:hAnsi="Arial" w:cs="Arial"/>
                <w:sz w:val="20"/>
                <w:szCs w:val="20"/>
              </w:rPr>
            </w:pPr>
          </w:p>
        </w:tc>
        <w:tc>
          <w:tcPr>
            <w:tcW w:w="3325" w:type="dxa"/>
          </w:tcPr>
          <w:p w:rsidR="0041656C" w:rsidRPr="00F54329" w:rsidRDefault="0041656C" w:rsidP="009F2685">
            <w:pPr>
              <w:rPr>
                <w:rFonts w:ascii="Arial" w:hAnsi="Arial" w:cs="Arial"/>
                <w:b/>
                <w:sz w:val="20"/>
                <w:szCs w:val="20"/>
              </w:rPr>
            </w:pPr>
            <w:r w:rsidRPr="00F54329">
              <w:rPr>
                <w:rFonts w:ascii="Arial" w:hAnsi="Arial" w:cs="Arial"/>
                <w:b/>
                <w:sz w:val="20"/>
                <w:szCs w:val="20"/>
              </w:rPr>
              <w:lastRenderedPageBreak/>
              <w:t>1:55pm – 2:10pm</w:t>
            </w:r>
          </w:p>
          <w:p w:rsidR="0041656C" w:rsidRDefault="0041656C" w:rsidP="009F2685">
            <w:pPr>
              <w:rPr>
                <w:rFonts w:ascii="Arial" w:hAnsi="Arial" w:cs="Arial"/>
                <w:b/>
                <w:sz w:val="20"/>
                <w:szCs w:val="20"/>
              </w:rPr>
            </w:pPr>
          </w:p>
          <w:p w:rsidR="0041656C" w:rsidRDefault="0041656C" w:rsidP="009F2685">
            <w:pPr>
              <w:rPr>
                <w:rFonts w:ascii="Arial" w:hAnsi="Arial" w:cs="Arial"/>
                <w:b/>
                <w:sz w:val="20"/>
                <w:szCs w:val="20"/>
              </w:rPr>
            </w:pPr>
          </w:p>
          <w:p w:rsidR="0041656C" w:rsidRDefault="0041656C" w:rsidP="009F2685">
            <w:pPr>
              <w:rPr>
                <w:rFonts w:ascii="Arial" w:hAnsi="Arial" w:cs="Arial"/>
                <w:b/>
                <w:sz w:val="20"/>
                <w:szCs w:val="20"/>
              </w:rPr>
            </w:pPr>
          </w:p>
          <w:p w:rsidR="0041656C" w:rsidRDefault="0041656C" w:rsidP="009F2685">
            <w:pPr>
              <w:rPr>
                <w:rFonts w:ascii="Arial" w:hAnsi="Arial" w:cs="Arial"/>
                <w:b/>
                <w:sz w:val="20"/>
                <w:szCs w:val="20"/>
              </w:rPr>
            </w:pPr>
          </w:p>
          <w:p w:rsidR="0041656C" w:rsidRPr="00F54329" w:rsidRDefault="0041656C" w:rsidP="009F2685">
            <w:pPr>
              <w:rPr>
                <w:rFonts w:ascii="Arial" w:hAnsi="Arial" w:cs="Arial"/>
                <w:b/>
                <w:sz w:val="20"/>
                <w:szCs w:val="20"/>
              </w:rPr>
            </w:pPr>
          </w:p>
        </w:tc>
      </w:tr>
      <w:tr w:rsidR="0041656C" w:rsidRPr="004E00D8" w:rsidTr="009F2685">
        <w:tc>
          <w:tcPr>
            <w:tcW w:w="3116" w:type="dxa"/>
          </w:tcPr>
          <w:p w:rsidR="0041656C" w:rsidRDefault="0041656C" w:rsidP="009F2685">
            <w:pPr>
              <w:rPr>
                <w:rFonts w:ascii="Arial" w:hAnsi="Arial" w:cs="Arial"/>
                <w:sz w:val="20"/>
                <w:szCs w:val="20"/>
              </w:rPr>
            </w:pPr>
            <w:r>
              <w:rPr>
                <w:rFonts w:ascii="Arial" w:hAnsi="Arial" w:cs="Arial"/>
                <w:sz w:val="20"/>
                <w:szCs w:val="20"/>
              </w:rPr>
              <w:lastRenderedPageBreak/>
              <w:t>When to screen?</w:t>
            </w:r>
          </w:p>
        </w:tc>
        <w:tc>
          <w:tcPr>
            <w:tcW w:w="2909" w:type="dxa"/>
          </w:tcPr>
          <w:p w:rsidR="0041656C" w:rsidRDefault="0041656C" w:rsidP="009F2685">
            <w:pPr>
              <w:rPr>
                <w:rFonts w:ascii="Arial" w:hAnsi="Arial" w:cs="Arial"/>
                <w:sz w:val="20"/>
                <w:szCs w:val="20"/>
              </w:rPr>
            </w:pPr>
            <w:r w:rsidRPr="00420F13">
              <w:rPr>
                <w:rFonts w:ascii="Arial" w:hAnsi="Arial" w:cs="Arial"/>
                <w:sz w:val="20"/>
                <w:szCs w:val="20"/>
              </w:rPr>
              <w:t xml:space="preserve">Carla Sevin and Ashley </w:t>
            </w:r>
          </w:p>
          <w:p w:rsidR="0041656C" w:rsidRPr="00420F13" w:rsidRDefault="0041656C" w:rsidP="009F2685">
            <w:pPr>
              <w:rPr>
                <w:rFonts w:ascii="Arial" w:hAnsi="Arial" w:cs="Arial"/>
                <w:sz w:val="20"/>
                <w:szCs w:val="20"/>
              </w:rPr>
            </w:pPr>
            <w:r w:rsidRPr="00420F13">
              <w:rPr>
                <w:rFonts w:ascii="Arial" w:hAnsi="Arial" w:cs="Arial"/>
                <w:sz w:val="20"/>
                <w:szCs w:val="20"/>
              </w:rPr>
              <w:t>Montgomery-Yates</w:t>
            </w:r>
          </w:p>
          <w:p w:rsidR="0041656C" w:rsidRDefault="0041656C" w:rsidP="009F2685">
            <w:pPr>
              <w:rPr>
                <w:rFonts w:ascii="Arial" w:hAnsi="Arial" w:cs="Arial"/>
                <w:sz w:val="20"/>
                <w:szCs w:val="20"/>
              </w:rPr>
            </w:pPr>
          </w:p>
        </w:tc>
        <w:tc>
          <w:tcPr>
            <w:tcW w:w="3325" w:type="dxa"/>
          </w:tcPr>
          <w:p w:rsidR="0041656C" w:rsidRDefault="0041656C" w:rsidP="009F2685">
            <w:pPr>
              <w:rPr>
                <w:rFonts w:ascii="Arial" w:hAnsi="Arial" w:cs="Arial"/>
                <w:b/>
                <w:sz w:val="20"/>
                <w:szCs w:val="20"/>
              </w:rPr>
            </w:pPr>
            <w:r w:rsidRPr="00F54329">
              <w:rPr>
                <w:rFonts w:ascii="Arial" w:hAnsi="Arial" w:cs="Arial"/>
                <w:b/>
                <w:sz w:val="20"/>
                <w:szCs w:val="20"/>
              </w:rPr>
              <w:t>2:15pm – 2:30pm</w:t>
            </w:r>
          </w:p>
          <w:p w:rsidR="0041656C" w:rsidRDefault="0041656C" w:rsidP="009F2685">
            <w:pPr>
              <w:rPr>
                <w:rFonts w:ascii="Arial" w:hAnsi="Arial" w:cs="Arial"/>
                <w:b/>
                <w:sz w:val="20"/>
                <w:szCs w:val="20"/>
              </w:rPr>
            </w:pPr>
          </w:p>
          <w:p w:rsidR="0041656C" w:rsidRPr="00F54329" w:rsidRDefault="0041656C" w:rsidP="009F2685">
            <w:pPr>
              <w:rPr>
                <w:rFonts w:ascii="Arial" w:hAnsi="Arial" w:cs="Arial"/>
                <w:b/>
                <w:sz w:val="20"/>
                <w:szCs w:val="20"/>
              </w:rPr>
            </w:pPr>
          </w:p>
          <w:p w:rsidR="0041656C" w:rsidRPr="00F54329" w:rsidRDefault="0041656C" w:rsidP="009F2685">
            <w:pPr>
              <w:rPr>
                <w:rFonts w:ascii="Arial" w:hAnsi="Arial" w:cs="Arial"/>
                <w:b/>
                <w:sz w:val="20"/>
                <w:szCs w:val="20"/>
              </w:rPr>
            </w:pPr>
          </w:p>
        </w:tc>
      </w:tr>
      <w:tr w:rsidR="0041656C" w:rsidRPr="004E00D8" w:rsidTr="009F2685">
        <w:tc>
          <w:tcPr>
            <w:tcW w:w="9350" w:type="dxa"/>
            <w:gridSpan w:val="3"/>
          </w:tcPr>
          <w:p w:rsidR="0041656C" w:rsidRDefault="0041656C" w:rsidP="009F2685">
            <w:pPr>
              <w:jc w:val="center"/>
              <w:rPr>
                <w:rFonts w:ascii="Arial" w:hAnsi="Arial" w:cs="Arial"/>
                <w:sz w:val="20"/>
                <w:szCs w:val="20"/>
              </w:rPr>
            </w:pPr>
            <w:r w:rsidRPr="00F831FD">
              <w:rPr>
                <w:rFonts w:ascii="Arial" w:hAnsi="Arial" w:cs="Arial"/>
                <w:b/>
                <w:sz w:val="20"/>
                <w:szCs w:val="20"/>
              </w:rPr>
              <w:t>2:30pm – 3:00pm</w:t>
            </w:r>
          </w:p>
        </w:tc>
      </w:tr>
      <w:tr w:rsidR="0041656C" w:rsidRPr="004E00D8" w:rsidTr="009F2685">
        <w:tc>
          <w:tcPr>
            <w:tcW w:w="9350" w:type="dxa"/>
            <w:gridSpan w:val="3"/>
          </w:tcPr>
          <w:p w:rsidR="0041656C" w:rsidRDefault="0041656C" w:rsidP="009F2685">
            <w:pPr>
              <w:rPr>
                <w:rFonts w:ascii="Arial" w:hAnsi="Arial" w:cs="Arial"/>
                <w:sz w:val="20"/>
                <w:szCs w:val="20"/>
              </w:rPr>
            </w:pPr>
            <w:r>
              <w:rPr>
                <w:rFonts w:ascii="Arial" w:hAnsi="Arial" w:cs="Arial"/>
                <w:sz w:val="20"/>
                <w:szCs w:val="20"/>
              </w:rPr>
              <w:t xml:space="preserve">Moderated discussion, led by Jack Iwashyna, related to question 3 </w:t>
            </w:r>
          </w:p>
          <w:p w:rsidR="0041656C" w:rsidRDefault="0041656C" w:rsidP="009F2685">
            <w:pPr>
              <w:rPr>
                <w:rFonts w:ascii="Arial" w:hAnsi="Arial" w:cs="Arial"/>
                <w:sz w:val="20"/>
                <w:szCs w:val="20"/>
              </w:rPr>
            </w:pPr>
          </w:p>
          <w:p w:rsidR="0041656C" w:rsidRDefault="0041656C" w:rsidP="009F2685">
            <w:pPr>
              <w:rPr>
                <w:rFonts w:ascii="Arial" w:hAnsi="Arial" w:cs="Arial"/>
                <w:sz w:val="20"/>
                <w:szCs w:val="20"/>
              </w:rPr>
            </w:pPr>
            <w:r>
              <w:rPr>
                <w:rFonts w:ascii="Arial" w:hAnsi="Arial" w:cs="Arial"/>
                <w:sz w:val="20"/>
                <w:szCs w:val="20"/>
              </w:rPr>
              <w:t xml:space="preserve">Goals at the conclusion: </w:t>
            </w:r>
          </w:p>
          <w:p w:rsidR="0041656C" w:rsidRDefault="0041656C" w:rsidP="009F2685">
            <w:pPr>
              <w:pStyle w:val="ListParagraph"/>
              <w:numPr>
                <w:ilvl w:val="0"/>
                <w:numId w:val="3"/>
              </w:numPr>
              <w:rPr>
                <w:rFonts w:ascii="Arial" w:hAnsi="Arial" w:cs="Arial"/>
                <w:sz w:val="20"/>
                <w:szCs w:val="20"/>
              </w:rPr>
            </w:pPr>
            <w:r w:rsidRPr="00CE07BE">
              <w:rPr>
                <w:rFonts w:ascii="Arial" w:hAnsi="Arial" w:cs="Arial"/>
                <w:sz w:val="20"/>
                <w:szCs w:val="20"/>
              </w:rPr>
              <w:t>Can we recommend screening tests to id</w:t>
            </w:r>
            <w:r>
              <w:rPr>
                <w:rFonts w:ascii="Arial" w:hAnsi="Arial" w:cs="Arial"/>
                <w:sz w:val="20"/>
                <w:szCs w:val="20"/>
              </w:rPr>
              <w:t>entify potential PICS patients (1 tool per domain? Multiple?)</w:t>
            </w:r>
          </w:p>
          <w:p w:rsidR="0041656C" w:rsidRPr="00CE07BE" w:rsidRDefault="0041656C" w:rsidP="009F2685">
            <w:pPr>
              <w:pStyle w:val="ListParagraph"/>
              <w:numPr>
                <w:ilvl w:val="0"/>
                <w:numId w:val="3"/>
              </w:numPr>
              <w:rPr>
                <w:rFonts w:ascii="Arial" w:hAnsi="Arial" w:cs="Arial"/>
                <w:sz w:val="20"/>
                <w:szCs w:val="20"/>
              </w:rPr>
            </w:pPr>
            <w:r w:rsidRPr="00CE07BE">
              <w:rPr>
                <w:rFonts w:ascii="Arial" w:hAnsi="Arial" w:cs="Arial"/>
                <w:sz w:val="20"/>
                <w:szCs w:val="20"/>
              </w:rPr>
              <w:t>Establish agreement on 3-5 future research agenda items related to this question.</w:t>
            </w:r>
          </w:p>
        </w:tc>
      </w:tr>
      <w:tr w:rsidR="0041656C" w:rsidRPr="004E00D8" w:rsidTr="009F2685">
        <w:trPr>
          <w:trHeight w:val="70"/>
        </w:trPr>
        <w:tc>
          <w:tcPr>
            <w:tcW w:w="3116" w:type="dxa"/>
          </w:tcPr>
          <w:p w:rsidR="0041656C" w:rsidRPr="004E00D8" w:rsidRDefault="0041656C" w:rsidP="009F2685">
            <w:pPr>
              <w:rPr>
                <w:rFonts w:ascii="Arial" w:hAnsi="Arial" w:cs="Arial"/>
                <w:sz w:val="20"/>
                <w:szCs w:val="20"/>
              </w:rPr>
            </w:pPr>
            <w:r>
              <w:rPr>
                <w:rFonts w:ascii="Arial" w:hAnsi="Arial" w:cs="Arial"/>
                <w:sz w:val="20"/>
                <w:szCs w:val="20"/>
              </w:rPr>
              <w:t>Wrap-up and next steps</w:t>
            </w:r>
          </w:p>
        </w:tc>
        <w:tc>
          <w:tcPr>
            <w:tcW w:w="2909" w:type="dxa"/>
          </w:tcPr>
          <w:p w:rsidR="0041656C" w:rsidRPr="004E00D8" w:rsidRDefault="0041656C" w:rsidP="009F2685">
            <w:pPr>
              <w:rPr>
                <w:rFonts w:ascii="Arial" w:hAnsi="Arial" w:cs="Arial"/>
                <w:sz w:val="20"/>
                <w:szCs w:val="20"/>
              </w:rPr>
            </w:pPr>
            <w:r w:rsidRPr="004E00D8">
              <w:rPr>
                <w:rFonts w:ascii="Arial" w:hAnsi="Arial" w:cs="Arial"/>
                <w:sz w:val="20"/>
                <w:szCs w:val="20"/>
              </w:rPr>
              <w:t>Mark Mikkelsen and Mary Still</w:t>
            </w:r>
          </w:p>
        </w:tc>
        <w:tc>
          <w:tcPr>
            <w:tcW w:w="3325" w:type="dxa"/>
          </w:tcPr>
          <w:p w:rsidR="0041656C" w:rsidRPr="00C84137" w:rsidRDefault="0041656C" w:rsidP="009F2685">
            <w:pPr>
              <w:rPr>
                <w:rFonts w:ascii="Arial" w:hAnsi="Arial" w:cs="Arial"/>
                <w:b/>
                <w:sz w:val="20"/>
                <w:szCs w:val="20"/>
              </w:rPr>
            </w:pPr>
            <w:r w:rsidRPr="00C84137">
              <w:rPr>
                <w:rFonts w:ascii="Arial" w:hAnsi="Arial" w:cs="Arial"/>
                <w:b/>
                <w:sz w:val="20"/>
                <w:szCs w:val="20"/>
              </w:rPr>
              <w:t>3:00</w:t>
            </w:r>
            <w:r>
              <w:rPr>
                <w:rFonts w:ascii="Arial" w:hAnsi="Arial" w:cs="Arial"/>
                <w:b/>
                <w:sz w:val="20"/>
                <w:szCs w:val="20"/>
              </w:rPr>
              <w:t>pm</w:t>
            </w:r>
            <w:r w:rsidRPr="00C84137">
              <w:rPr>
                <w:rFonts w:ascii="Arial" w:hAnsi="Arial" w:cs="Arial"/>
                <w:b/>
                <w:sz w:val="20"/>
                <w:szCs w:val="20"/>
              </w:rPr>
              <w:t xml:space="preserve"> – 3:30</w:t>
            </w:r>
            <w:r>
              <w:rPr>
                <w:rFonts w:ascii="Arial" w:hAnsi="Arial" w:cs="Arial"/>
                <w:b/>
                <w:sz w:val="20"/>
                <w:szCs w:val="20"/>
              </w:rPr>
              <w:t>pm</w:t>
            </w:r>
            <w:r w:rsidRPr="00C84137">
              <w:rPr>
                <w:rFonts w:ascii="Arial" w:hAnsi="Arial" w:cs="Arial"/>
                <w:b/>
                <w:sz w:val="20"/>
                <w:szCs w:val="20"/>
              </w:rPr>
              <w:t xml:space="preserve"> </w:t>
            </w:r>
          </w:p>
          <w:p w:rsidR="0041656C" w:rsidRPr="00C84137" w:rsidRDefault="0041656C" w:rsidP="009F2685">
            <w:pPr>
              <w:rPr>
                <w:rFonts w:ascii="Arial" w:hAnsi="Arial" w:cs="Arial"/>
                <w:b/>
                <w:sz w:val="20"/>
                <w:szCs w:val="20"/>
              </w:rPr>
            </w:pPr>
          </w:p>
        </w:tc>
      </w:tr>
    </w:tbl>
    <w:p w:rsidR="0041656C" w:rsidRDefault="0041656C" w:rsidP="0041656C"/>
    <w:p w:rsidR="0041656C" w:rsidRDefault="0041656C" w:rsidP="0041656C">
      <w:pPr>
        <w:spacing w:after="200" w:line="276" w:lineRule="auto"/>
      </w:pPr>
      <w:r>
        <w:br w:type="page"/>
      </w:r>
    </w:p>
    <w:p w:rsidR="0041656C" w:rsidRDefault="0041656C" w:rsidP="0041656C"/>
    <w:p w:rsidR="0041656C" w:rsidRPr="00A41F9F" w:rsidRDefault="0041656C" w:rsidP="0041656C">
      <w:pPr>
        <w:rPr>
          <w:rFonts w:ascii="Arial" w:hAnsi="Arial" w:cs="Arial"/>
          <w:b/>
        </w:rPr>
      </w:pPr>
      <w:r w:rsidRPr="00A41F9F">
        <w:rPr>
          <w:rFonts w:ascii="Arial" w:hAnsi="Arial" w:cs="Arial"/>
          <w:b/>
        </w:rPr>
        <w:t>Appendix B: Background on “Can We Predict PICS?”</w:t>
      </w:r>
    </w:p>
    <w:p w:rsidR="0041656C" w:rsidRDefault="0041656C" w:rsidP="0041656C"/>
    <w:p w:rsidR="0041656C" w:rsidRPr="00CB522F" w:rsidRDefault="0041656C" w:rsidP="0041656C">
      <w:pPr>
        <w:spacing w:line="480" w:lineRule="auto"/>
        <w:rPr>
          <w:rFonts w:ascii="Arial" w:hAnsi="Arial" w:cs="Arial"/>
        </w:rPr>
      </w:pPr>
      <w:r w:rsidRPr="00CB522F">
        <w:rPr>
          <w:rFonts w:ascii="Arial" w:hAnsi="Arial" w:cs="Arial"/>
        </w:rPr>
        <w:tab/>
        <w:t xml:space="preserve">For the original systematic review, </w:t>
      </w:r>
      <w:r>
        <w:rPr>
          <w:rFonts w:ascii="Arial" w:hAnsi="Arial" w:cs="Arial"/>
        </w:rPr>
        <w:t xml:space="preserve">we </w:t>
      </w:r>
      <w:r w:rsidRPr="00CB522F">
        <w:rPr>
          <w:rFonts w:ascii="Arial" w:hAnsi="Arial" w:cs="Arial"/>
        </w:rPr>
        <w:t>designed a search strategy, in consultation with an experienced information specialist, using a 10-year publication window (i.e., 2009-2019) to identify contemporary publications in the peer-reviewed l</w:t>
      </w:r>
      <w:r>
        <w:rPr>
          <w:rFonts w:ascii="Arial" w:hAnsi="Arial" w:cs="Arial"/>
        </w:rPr>
        <w:t xml:space="preserve">iterature that would </w:t>
      </w:r>
      <w:r w:rsidRPr="00CB522F">
        <w:rPr>
          <w:rFonts w:ascii="Arial" w:hAnsi="Arial" w:cs="Arial"/>
        </w:rPr>
        <w:t xml:space="preserve">reflect the current state of PICS prediction. </w:t>
      </w:r>
      <w:r>
        <w:rPr>
          <w:rFonts w:ascii="Arial" w:hAnsi="Arial" w:cs="Arial"/>
        </w:rPr>
        <w:t xml:space="preserve">For additional detail of the methodology used for the systematic review, please refer to the accompanying manuscript by Haines </w:t>
      </w:r>
      <w:r w:rsidRPr="00D555FC">
        <w:rPr>
          <w:rFonts w:ascii="Arial" w:hAnsi="Arial" w:cs="Arial"/>
          <w:i/>
        </w:rPr>
        <w:t>et al</w:t>
      </w:r>
      <w:r>
        <w:rPr>
          <w:rFonts w:ascii="Arial" w:hAnsi="Arial" w:cs="Arial"/>
        </w:rPr>
        <w:t xml:space="preserve"> (17). </w:t>
      </w:r>
    </w:p>
    <w:p w:rsidR="0041656C" w:rsidRDefault="0041656C" w:rsidP="0041656C">
      <w:pPr>
        <w:spacing w:line="480" w:lineRule="auto"/>
        <w:ind w:firstLine="720"/>
        <w:rPr>
          <w:rFonts w:ascii="Arial" w:hAnsi="Arial" w:cs="Arial"/>
        </w:rPr>
      </w:pPr>
      <w:r w:rsidRPr="00CB522F">
        <w:rPr>
          <w:rFonts w:ascii="Arial" w:hAnsi="Arial" w:cs="Arial"/>
        </w:rPr>
        <w:t xml:space="preserve">The search strategy identified more than 130 full-text articles that were potentially eligible for inclusion based on our criteria (PROSPERO CRD42018117255). Through full-text assessment, the majority of these studies were not classified as “prediction” </w:t>
      </w:r>
      <w:r>
        <w:rPr>
          <w:rFonts w:ascii="Arial" w:hAnsi="Arial" w:cs="Arial"/>
        </w:rPr>
        <w:t>studies, but rather</w:t>
      </w:r>
      <w:r w:rsidRPr="00CB522F">
        <w:rPr>
          <w:rFonts w:ascii="Arial" w:hAnsi="Arial" w:cs="Arial"/>
        </w:rPr>
        <w:t xml:space="preserve"> as</w:t>
      </w:r>
      <w:r>
        <w:rPr>
          <w:rFonts w:ascii="Arial" w:hAnsi="Arial" w:cs="Arial"/>
        </w:rPr>
        <w:t xml:space="preserve"> “</w:t>
      </w:r>
      <w:r w:rsidRPr="00D555FC">
        <w:rPr>
          <w:rFonts w:ascii="Arial" w:hAnsi="Arial" w:cs="Arial"/>
        </w:rPr>
        <w:t>predictor finding studies.</w:t>
      </w:r>
      <w:r>
        <w:rPr>
          <w:rFonts w:ascii="Arial" w:hAnsi="Arial" w:cs="Arial"/>
        </w:rPr>
        <w:t>”</w:t>
      </w:r>
      <w:r w:rsidRPr="00CB522F">
        <w:rPr>
          <w:rFonts w:ascii="Arial" w:hAnsi="Arial" w:cs="Arial"/>
        </w:rPr>
        <w:t xml:space="preserve"> These types of studies, also known as risk factor or prognostic factor </w:t>
      </w:r>
      <w:proofErr w:type="gramStart"/>
      <w:r w:rsidRPr="00CB522F">
        <w:rPr>
          <w:rFonts w:ascii="Arial" w:hAnsi="Arial" w:cs="Arial"/>
        </w:rPr>
        <w:t>studies,</w:t>
      </w:r>
      <w:proofErr w:type="gramEnd"/>
      <w:r w:rsidRPr="00CB522F">
        <w:rPr>
          <w:rFonts w:ascii="Arial" w:hAnsi="Arial" w:cs="Arial"/>
        </w:rPr>
        <w:t xml:space="preserve"> differ from “prediction” studies as they aim to identify individual predictors, such as age, disease stage, or biomarkers, that contribute to the prediction of a diagnostic or prognostic outcome (</w:t>
      </w:r>
      <w:r>
        <w:rPr>
          <w:rFonts w:ascii="Arial" w:hAnsi="Arial" w:cs="Arial"/>
        </w:rPr>
        <w:t>18</w:t>
      </w:r>
      <w:r w:rsidRPr="00CB522F">
        <w:rPr>
          <w:rFonts w:ascii="Arial" w:hAnsi="Arial" w:cs="Arial"/>
        </w:rPr>
        <w:t xml:space="preserve">). The goal of these types of studies can be thought of as causal or etiologic in nature. </w:t>
      </w:r>
    </w:p>
    <w:p w:rsidR="0041656C" w:rsidRPr="00CB522F" w:rsidRDefault="0041656C" w:rsidP="0041656C">
      <w:pPr>
        <w:spacing w:line="480" w:lineRule="auto"/>
        <w:ind w:firstLine="720"/>
        <w:rPr>
          <w:rFonts w:ascii="Arial" w:hAnsi="Arial" w:cs="Arial"/>
        </w:rPr>
      </w:pPr>
      <w:r w:rsidRPr="00CB522F">
        <w:rPr>
          <w:rFonts w:ascii="Arial" w:hAnsi="Arial" w:cs="Arial"/>
        </w:rPr>
        <w:t xml:space="preserve">Comparatively, </w:t>
      </w:r>
      <w:r>
        <w:rPr>
          <w:rFonts w:ascii="Arial" w:hAnsi="Arial" w:cs="Arial"/>
        </w:rPr>
        <w:t>“</w:t>
      </w:r>
      <w:r w:rsidRPr="00D555FC">
        <w:rPr>
          <w:rFonts w:ascii="Arial" w:hAnsi="Arial" w:cs="Arial"/>
        </w:rPr>
        <w:t>prediction model studies</w:t>
      </w:r>
      <w:r>
        <w:rPr>
          <w:rFonts w:ascii="Arial" w:hAnsi="Arial" w:cs="Arial"/>
        </w:rPr>
        <w:t>”</w:t>
      </w:r>
      <w:r w:rsidRPr="00CB522F">
        <w:rPr>
          <w:rFonts w:ascii="Arial" w:hAnsi="Arial" w:cs="Arial"/>
        </w:rPr>
        <w:t xml:space="preserve"> aim to develop, validate, or update a multivariable prediction model. The goal of a prediction model is not to “explain” or “identify” factors associated with a future health state</w:t>
      </w:r>
      <w:r>
        <w:rPr>
          <w:rFonts w:ascii="Arial" w:hAnsi="Arial" w:cs="Arial"/>
        </w:rPr>
        <w:t xml:space="preserve"> after critical illness</w:t>
      </w:r>
      <w:r w:rsidRPr="00CB522F">
        <w:rPr>
          <w:rFonts w:ascii="Arial" w:hAnsi="Arial" w:cs="Arial"/>
        </w:rPr>
        <w:t xml:space="preserve">. In contrast, the goal of a prediction model is to use multiple predictors in combination, to </w:t>
      </w:r>
      <w:r>
        <w:rPr>
          <w:rFonts w:ascii="Arial" w:hAnsi="Arial" w:cs="Arial"/>
        </w:rPr>
        <w:t xml:space="preserve">most accurately </w:t>
      </w:r>
      <w:r w:rsidRPr="00CB522F">
        <w:rPr>
          <w:rFonts w:ascii="Arial" w:hAnsi="Arial" w:cs="Arial"/>
        </w:rPr>
        <w:t xml:space="preserve">estimate </w:t>
      </w:r>
      <w:r>
        <w:rPr>
          <w:rFonts w:ascii="Arial" w:hAnsi="Arial" w:cs="Arial"/>
        </w:rPr>
        <w:t xml:space="preserve">the overall </w:t>
      </w:r>
      <w:r w:rsidRPr="00CB522F">
        <w:rPr>
          <w:rFonts w:ascii="Arial" w:hAnsi="Arial" w:cs="Arial"/>
        </w:rPr>
        <w:t>patient-specific probabilities of</w:t>
      </w:r>
      <w:r>
        <w:rPr>
          <w:rFonts w:ascii="Arial" w:hAnsi="Arial" w:cs="Arial"/>
        </w:rPr>
        <w:t xml:space="preserve"> the likelihood of a future</w:t>
      </w:r>
      <w:r w:rsidRPr="00CB522F">
        <w:rPr>
          <w:rFonts w:ascii="Arial" w:hAnsi="Arial" w:cs="Arial"/>
        </w:rPr>
        <w:t xml:space="preserve"> health state</w:t>
      </w:r>
      <w:r>
        <w:rPr>
          <w:rFonts w:ascii="Arial" w:hAnsi="Arial" w:cs="Arial"/>
        </w:rPr>
        <w:t xml:space="preserve"> after critical illness</w:t>
      </w:r>
      <w:r w:rsidRPr="00CB522F">
        <w:rPr>
          <w:rFonts w:ascii="Arial" w:hAnsi="Arial" w:cs="Arial"/>
        </w:rPr>
        <w:t xml:space="preserve"> (</w:t>
      </w:r>
      <w:r>
        <w:rPr>
          <w:rFonts w:ascii="Arial" w:hAnsi="Arial" w:cs="Arial"/>
        </w:rPr>
        <w:t>18</w:t>
      </w:r>
      <w:r w:rsidRPr="00CB522F">
        <w:rPr>
          <w:rFonts w:ascii="Arial" w:hAnsi="Arial" w:cs="Arial"/>
        </w:rPr>
        <w:t xml:space="preserve">). </w:t>
      </w:r>
    </w:p>
    <w:p w:rsidR="0041656C" w:rsidRPr="00CB522F" w:rsidRDefault="0041656C" w:rsidP="0041656C">
      <w:pPr>
        <w:spacing w:line="480" w:lineRule="auto"/>
        <w:ind w:firstLine="720"/>
        <w:jc w:val="both"/>
        <w:rPr>
          <w:rFonts w:ascii="Arial" w:hAnsi="Arial" w:cs="Arial"/>
        </w:rPr>
      </w:pPr>
      <w:r w:rsidRPr="00CB522F">
        <w:rPr>
          <w:rFonts w:ascii="Arial" w:hAnsi="Arial" w:cs="Arial"/>
        </w:rPr>
        <w:t>At the May 2019</w:t>
      </w:r>
      <w:r>
        <w:rPr>
          <w:rFonts w:ascii="Arial" w:hAnsi="Arial" w:cs="Arial"/>
        </w:rPr>
        <w:t xml:space="preserve"> meeting,</w:t>
      </w:r>
      <w:r w:rsidRPr="00CB522F">
        <w:rPr>
          <w:rFonts w:ascii="Arial" w:hAnsi="Arial" w:cs="Arial"/>
        </w:rPr>
        <w:t xml:space="preserve"> preliminary results, </w:t>
      </w:r>
      <w:r w:rsidRPr="001D6A32">
        <w:rPr>
          <w:rFonts w:ascii="Arial" w:hAnsi="Arial" w:cs="Arial"/>
        </w:rPr>
        <w:t>separated into “</w:t>
      </w:r>
      <w:r w:rsidRPr="00D555FC">
        <w:rPr>
          <w:rFonts w:ascii="Arial" w:hAnsi="Arial" w:cs="Arial"/>
        </w:rPr>
        <w:t>predictor finding studies”</w:t>
      </w:r>
      <w:r w:rsidRPr="001D6A32">
        <w:rPr>
          <w:rFonts w:ascii="Arial" w:hAnsi="Arial" w:cs="Arial"/>
        </w:rPr>
        <w:t xml:space="preserve"> and </w:t>
      </w:r>
      <w:r w:rsidRPr="00D555FC">
        <w:rPr>
          <w:rFonts w:ascii="Arial" w:hAnsi="Arial" w:cs="Arial"/>
        </w:rPr>
        <w:t xml:space="preserve">“prediction model studies,” </w:t>
      </w:r>
      <w:r w:rsidRPr="001D6A32">
        <w:rPr>
          <w:rFonts w:ascii="Arial" w:hAnsi="Arial" w:cs="Arial"/>
        </w:rPr>
        <w:t>were presented.</w:t>
      </w:r>
      <w:r w:rsidRPr="00D555FC">
        <w:rPr>
          <w:rFonts w:ascii="Arial" w:hAnsi="Arial" w:cs="Arial"/>
        </w:rPr>
        <w:t xml:space="preserve"> </w:t>
      </w:r>
      <w:r w:rsidRPr="001D6A32">
        <w:rPr>
          <w:rFonts w:ascii="Arial" w:hAnsi="Arial" w:cs="Arial"/>
        </w:rPr>
        <w:t>Due to</w:t>
      </w:r>
      <w:r w:rsidRPr="00CB522F">
        <w:rPr>
          <w:rFonts w:ascii="Arial" w:hAnsi="Arial" w:cs="Arial"/>
        </w:rPr>
        <w:t xml:space="preserve"> the large volume of full-</w:t>
      </w:r>
      <w:r w:rsidRPr="00CB522F">
        <w:rPr>
          <w:rFonts w:ascii="Arial" w:hAnsi="Arial" w:cs="Arial"/>
        </w:rPr>
        <w:lastRenderedPageBreak/>
        <w:t>text elig</w:t>
      </w:r>
      <w:r>
        <w:rPr>
          <w:rFonts w:ascii="Arial" w:hAnsi="Arial" w:cs="Arial"/>
        </w:rPr>
        <w:t>ible for inclusion, we reviewed</w:t>
      </w:r>
      <w:r w:rsidRPr="00CB522F">
        <w:rPr>
          <w:rFonts w:ascii="Arial" w:hAnsi="Arial" w:cs="Arial"/>
        </w:rPr>
        <w:t xml:space="preserve"> a random sample of thirty full-texts</w:t>
      </w:r>
      <w:r>
        <w:rPr>
          <w:rFonts w:ascii="Arial" w:hAnsi="Arial" w:cs="Arial"/>
        </w:rPr>
        <w:t xml:space="preserve"> studies, including both “predictor finding” and “prediction model” studies,</w:t>
      </w:r>
      <w:r w:rsidRPr="00CB522F">
        <w:rPr>
          <w:rFonts w:ascii="Arial" w:hAnsi="Arial" w:cs="Arial"/>
        </w:rPr>
        <w:t xml:space="preserve"> as a representative example of the state of the literature. </w:t>
      </w:r>
    </w:p>
    <w:p w:rsidR="0041656C" w:rsidRPr="00CB522F" w:rsidRDefault="0041656C" w:rsidP="0041656C">
      <w:pPr>
        <w:spacing w:line="480" w:lineRule="auto"/>
        <w:ind w:firstLine="720"/>
        <w:jc w:val="both"/>
        <w:rPr>
          <w:rFonts w:ascii="Arial" w:hAnsi="Arial" w:cs="Arial"/>
        </w:rPr>
      </w:pPr>
      <w:r w:rsidRPr="00CB522F">
        <w:rPr>
          <w:rFonts w:ascii="Arial" w:hAnsi="Arial" w:cs="Arial"/>
        </w:rPr>
        <w:t>Recommendations for future research were discussed and include standardized timing of outcome measurement(s), use of recommend</w:t>
      </w:r>
      <w:r>
        <w:rPr>
          <w:rFonts w:ascii="Arial" w:hAnsi="Arial" w:cs="Arial"/>
        </w:rPr>
        <w:t>ed</w:t>
      </w:r>
      <w:r w:rsidRPr="00CB522F">
        <w:rPr>
          <w:rFonts w:ascii="Arial" w:hAnsi="Arial" w:cs="Arial"/>
        </w:rPr>
        <w:t xml:space="preserve"> measurement </w:t>
      </w:r>
      <w:r>
        <w:rPr>
          <w:rFonts w:ascii="Arial" w:hAnsi="Arial" w:cs="Arial"/>
        </w:rPr>
        <w:t>instruments</w:t>
      </w:r>
      <w:r w:rsidRPr="00CB522F">
        <w:rPr>
          <w:rFonts w:ascii="Arial" w:hAnsi="Arial" w:cs="Arial"/>
        </w:rPr>
        <w:t xml:space="preserve"> to support across study comparisons and synthesis, and improving methodological rigor and reporting for prediction studies</w:t>
      </w:r>
      <w:r>
        <w:rPr>
          <w:rFonts w:ascii="Arial" w:hAnsi="Arial" w:cs="Arial"/>
        </w:rPr>
        <w:t>—potentially aligning with recent w</w:t>
      </w:r>
      <w:r w:rsidR="00A62D17">
        <w:rPr>
          <w:rFonts w:ascii="Arial" w:hAnsi="Arial" w:cs="Arial"/>
        </w:rPr>
        <w:t>ork on Core Outcome Measures (16</w:t>
      </w:r>
      <w:r>
        <w:rPr>
          <w:rFonts w:ascii="Arial" w:hAnsi="Arial" w:cs="Arial"/>
        </w:rPr>
        <w:t>), even though such core outcome measure development processes were not, per se, designed for this exact purpose.</w:t>
      </w:r>
    </w:p>
    <w:p w:rsidR="0041656C" w:rsidRDefault="0041656C" w:rsidP="0041656C">
      <w:pPr>
        <w:spacing w:line="480" w:lineRule="auto"/>
        <w:ind w:firstLine="720"/>
        <w:jc w:val="both"/>
        <w:rPr>
          <w:rFonts w:ascii="Arial" w:hAnsi="Arial" w:cs="Arial"/>
        </w:rPr>
      </w:pPr>
      <w:r>
        <w:rPr>
          <w:rFonts w:ascii="Arial" w:hAnsi="Arial" w:cs="Arial"/>
        </w:rPr>
        <w:t>Following the May</w:t>
      </w:r>
      <w:r w:rsidRPr="00CB522F">
        <w:rPr>
          <w:rFonts w:ascii="Arial" w:hAnsi="Arial" w:cs="Arial"/>
        </w:rPr>
        <w:t xml:space="preserve"> meeting, the systematic review </w:t>
      </w:r>
      <w:r>
        <w:rPr>
          <w:rFonts w:ascii="Arial" w:hAnsi="Arial" w:cs="Arial"/>
        </w:rPr>
        <w:t xml:space="preserve">was completed, </w:t>
      </w:r>
      <w:r w:rsidRPr="00CB522F">
        <w:rPr>
          <w:rFonts w:ascii="Arial" w:hAnsi="Arial" w:cs="Arial"/>
        </w:rPr>
        <w:t>focused on prediction model studies. As summarized in the</w:t>
      </w:r>
      <w:r>
        <w:rPr>
          <w:rFonts w:ascii="Arial" w:hAnsi="Arial" w:cs="Arial"/>
        </w:rPr>
        <w:t xml:space="preserve"> accompanying paper by Haines et al (17), prediction models of long-term outcomes after critical illness are extremely limited, with only three studies that developed a score or formula to predict a PICS domain, none of which included external validation.</w:t>
      </w:r>
    </w:p>
    <w:p w:rsidR="0041656C" w:rsidRDefault="0041656C" w:rsidP="0041656C"/>
    <w:p w:rsidR="0041656C" w:rsidRDefault="0041656C" w:rsidP="0041656C">
      <w:pPr>
        <w:rPr>
          <w:rFonts w:ascii="Arial" w:hAnsi="Arial" w:cs="Arial"/>
          <w:b/>
        </w:rPr>
      </w:pPr>
      <w:r>
        <w:rPr>
          <w:rFonts w:ascii="Arial" w:hAnsi="Arial" w:cs="Arial"/>
          <w:b/>
        </w:rPr>
        <w:br w:type="page"/>
      </w:r>
    </w:p>
    <w:p w:rsidR="0041656C" w:rsidRPr="00A41F9F" w:rsidRDefault="0041656C" w:rsidP="0041656C">
      <w:pPr>
        <w:rPr>
          <w:rFonts w:ascii="Arial" w:hAnsi="Arial" w:cs="Arial"/>
          <w:b/>
        </w:rPr>
      </w:pPr>
      <w:r w:rsidRPr="00A41F9F">
        <w:rPr>
          <w:rFonts w:ascii="Arial" w:hAnsi="Arial" w:cs="Arial"/>
          <w:b/>
        </w:rPr>
        <w:lastRenderedPageBreak/>
        <w:t>Appendix C: Can we identify survivors at high-risk?</w:t>
      </w:r>
    </w:p>
    <w:p w:rsidR="0041656C" w:rsidRDefault="0041656C" w:rsidP="0041656C"/>
    <w:p w:rsidR="0041656C" w:rsidRDefault="0041656C" w:rsidP="0041656C">
      <w:pPr>
        <w:spacing w:line="480" w:lineRule="auto"/>
        <w:ind w:firstLine="720"/>
        <w:rPr>
          <w:rFonts w:ascii="Arial" w:hAnsi="Arial" w:cs="Arial"/>
        </w:rPr>
      </w:pPr>
      <w:r w:rsidRPr="00CB522F">
        <w:rPr>
          <w:rFonts w:ascii="Arial" w:hAnsi="Arial" w:cs="Arial"/>
        </w:rPr>
        <w:t>Using the pre-existing systematic reviews, risk factors associated with long-term cognitive</w:t>
      </w:r>
      <w:r>
        <w:rPr>
          <w:rFonts w:ascii="Arial" w:hAnsi="Arial" w:cs="Arial"/>
        </w:rPr>
        <w:t>, mental health</w:t>
      </w:r>
      <w:r w:rsidRPr="00CB522F">
        <w:rPr>
          <w:rFonts w:ascii="Arial" w:hAnsi="Arial" w:cs="Arial"/>
        </w:rPr>
        <w:t xml:space="preserve">, and physical impairment were summarized. </w:t>
      </w:r>
      <w:r>
        <w:rPr>
          <w:rFonts w:ascii="Arial" w:hAnsi="Arial" w:cs="Arial"/>
        </w:rPr>
        <w:t xml:space="preserve">In addition, relevant original research, identified pre-conference, was presented, </w:t>
      </w:r>
      <w:r w:rsidRPr="00CB522F">
        <w:rPr>
          <w:rFonts w:ascii="Arial" w:hAnsi="Arial" w:cs="Arial"/>
        </w:rPr>
        <w:t xml:space="preserve">including studies that examined risk factors associated with </w:t>
      </w:r>
      <w:r>
        <w:rPr>
          <w:rFonts w:ascii="Arial" w:hAnsi="Arial" w:cs="Arial"/>
        </w:rPr>
        <w:t xml:space="preserve">new, long-term impairments </w:t>
      </w:r>
      <w:r w:rsidRPr="00CB522F">
        <w:rPr>
          <w:rFonts w:ascii="Arial" w:hAnsi="Arial" w:cs="Arial"/>
        </w:rPr>
        <w:t>(</w:t>
      </w:r>
      <w:r w:rsidR="00A62D17">
        <w:rPr>
          <w:rFonts w:ascii="Arial" w:hAnsi="Arial" w:cs="Arial"/>
        </w:rPr>
        <w:t>4</w:t>
      </w:r>
      <w:r w:rsidRPr="00CB522F">
        <w:rPr>
          <w:rFonts w:ascii="Arial" w:hAnsi="Arial" w:cs="Arial"/>
        </w:rPr>
        <w:t>) and the development and validation of a risk prediction tool for post-</w:t>
      </w:r>
      <w:r>
        <w:rPr>
          <w:rFonts w:ascii="Arial" w:hAnsi="Arial" w:cs="Arial"/>
        </w:rPr>
        <w:t>ICU functional decline (19). In the former, more years of education was protective of developing new long-term impairments at three and 12-mo</w:t>
      </w:r>
      <w:r w:rsidR="00A62D17">
        <w:rPr>
          <w:rFonts w:ascii="Arial" w:hAnsi="Arial" w:cs="Arial"/>
        </w:rPr>
        <w:t>nths, and frailty was a risk (4</w:t>
      </w:r>
      <w:r>
        <w:rPr>
          <w:rFonts w:ascii="Arial" w:hAnsi="Arial" w:cs="Arial"/>
        </w:rPr>
        <w:t xml:space="preserve">). </w:t>
      </w:r>
    </w:p>
    <w:p w:rsidR="0041656C" w:rsidRDefault="0041656C" w:rsidP="0041656C">
      <w:pPr>
        <w:spacing w:line="480" w:lineRule="auto"/>
        <w:ind w:firstLine="720"/>
        <w:rPr>
          <w:rFonts w:ascii="Arial" w:hAnsi="Arial" w:cs="Arial"/>
        </w:rPr>
      </w:pPr>
      <w:r>
        <w:rPr>
          <w:rFonts w:ascii="Arial" w:hAnsi="Arial" w:cs="Arial"/>
        </w:rPr>
        <w:t>To identify pre-existing systematic reviews</w:t>
      </w:r>
      <w:r w:rsidRPr="00CB522F">
        <w:rPr>
          <w:rFonts w:ascii="Arial" w:hAnsi="Arial" w:cs="Arial"/>
        </w:rPr>
        <w:t>, an experienced medical information specialist developed and tested the search s</w:t>
      </w:r>
      <w:r>
        <w:rPr>
          <w:rFonts w:ascii="Arial" w:hAnsi="Arial" w:cs="Arial"/>
        </w:rPr>
        <w:t>trategy. The search strategies (available upon request to the corresponding author) were</w:t>
      </w:r>
      <w:r w:rsidRPr="00CB522F">
        <w:rPr>
          <w:rFonts w:ascii="Arial" w:hAnsi="Arial" w:cs="Arial"/>
        </w:rPr>
        <w:t xml:space="preserve"> reviewed by another senior information specialist using the PRESS Checklist</w:t>
      </w:r>
      <w:r>
        <w:rPr>
          <w:rFonts w:ascii="Arial" w:hAnsi="Arial" w:cs="Arial"/>
        </w:rPr>
        <w:t xml:space="preserve"> (20)</w:t>
      </w:r>
      <w:r w:rsidRPr="00CB522F">
        <w:rPr>
          <w:rFonts w:ascii="Arial" w:hAnsi="Arial" w:cs="Arial"/>
        </w:rPr>
        <w:t xml:space="preserve"> and with the review team. The searches were performed in the PubMed and Cochrane Library databases </w:t>
      </w:r>
      <w:r>
        <w:rPr>
          <w:rFonts w:ascii="Arial" w:hAnsi="Arial" w:cs="Arial"/>
        </w:rPr>
        <w:t>in</w:t>
      </w:r>
      <w:r w:rsidRPr="00CB522F">
        <w:rPr>
          <w:rFonts w:ascii="Arial" w:hAnsi="Arial" w:cs="Arial"/>
        </w:rPr>
        <w:t xml:space="preserve"> April, 2019. </w:t>
      </w:r>
    </w:p>
    <w:p w:rsidR="0041656C" w:rsidRDefault="0041656C" w:rsidP="0041656C">
      <w:pPr>
        <w:spacing w:line="480" w:lineRule="auto"/>
        <w:ind w:firstLine="720"/>
        <w:rPr>
          <w:rFonts w:ascii="Arial" w:hAnsi="Arial" w:cs="Arial"/>
        </w:rPr>
      </w:pPr>
      <w:r w:rsidRPr="00CB522F">
        <w:rPr>
          <w:rFonts w:ascii="Arial" w:hAnsi="Arial" w:cs="Arial"/>
        </w:rPr>
        <w:t xml:space="preserve">We applied a systematic review filter and limited our search to systematic reviews published within the last 20 </w:t>
      </w:r>
      <w:r>
        <w:rPr>
          <w:rFonts w:ascii="Arial" w:hAnsi="Arial" w:cs="Arial"/>
        </w:rPr>
        <w:t>years. We did not apply</w:t>
      </w:r>
      <w:r w:rsidRPr="00CB522F">
        <w:rPr>
          <w:rFonts w:ascii="Arial" w:hAnsi="Arial" w:cs="Arial"/>
        </w:rPr>
        <w:t xml:space="preserve"> language restrictions. Experts subsequently reviewed their own files for studies that met the criteria but were not included in the search. Two reviewers independently reviewed each study abstract to determine if the study met criteria for full text review. </w:t>
      </w:r>
    </w:p>
    <w:p w:rsidR="0041656C" w:rsidRDefault="0041656C" w:rsidP="0041656C">
      <w:pPr>
        <w:spacing w:line="480" w:lineRule="auto"/>
        <w:ind w:firstLine="720"/>
        <w:rPr>
          <w:rFonts w:ascii="Arial" w:hAnsi="Arial" w:cs="Arial"/>
        </w:rPr>
      </w:pPr>
      <w:r w:rsidRPr="00CB522F">
        <w:rPr>
          <w:rFonts w:ascii="Arial" w:hAnsi="Arial" w:cs="Arial"/>
        </w:rPr>
        <w:t>Inclusion criteria were systematic reviews that included studies of adult ICU patients in which post-ICU cognitive function</w:t>
      </w:r>
      <w:r>
        <w:rPr>
          <w:rFonts w:ascii="Arial" w:hAnsi="Arial" w:cs="Arial"/>
        </w:rPr>
        <w:t>, mental health, or physical function</w:t>
      </w:r>
      <w:r w:rsidRPr="00CB522F">
        <w:rPr>
          <w:rFonts w:ascii="Arial" w:hAnsi="Arial" w:cs="Arial"/>
        </w:rPr>
        <w:t xml:space="preserve"> was assessed and risk factors were assessed. Studies that were solely descriptive, were prevalence studies only, included pediatric patients, family of ICU patients, or primarily </w:t>
      </w:r>
      <w:r w:rsidRPr="00CB522F">
        <w:rPr>
          <w:rFonts w:ascii="Arial" w:hAnsi="Arial" w:cs="Arial"/>
        </w:rPr>
        <w:lastRenderedPageBreak/>
        <w:t xml:space="preserve">included unique ICU populations (e.g. cardiac surgery, traumatic brain injury, transplant) were excluded. </w:t>
      </w:r>
    </w:p>
    <w:p w:rsidR="0041656C" w:rsidRPr="00673810" w:rsidRDefault="0041656C" w:rsidP="0041656C">
      <w:pPr>
        <w:spacing w:line="480" w:lineRule="auto"/>
        <w:rPr>
          <w:rFonts w:ascii="Arial" w:hAnsi="Arial" w:cs="Arial"/>
          <w:b/>
          <w:bCs/>
          <w:iCs/>
        </w:rPr>
      </w:pPr>
      <w:r>
        <w:rPr>
          <w:rFonts w:ascii="Arial" w:hAnsi="Arial" w:cs="Arial"/>
          <w:b/>
          <w:bCs/>
          <w:iCs/>
        </w:rPr>
        <w:t>Cognitive Impairment</w:t>
      </w:r>
    </w:p>
    <w:p w:rsidR="0041656C" w:rsidRPr="00CB522F" w:rsidRDefault="0041656C" w:rsidP="0041656C">
      <w:pPr>
        <w:spacing w:line="480" w:lineRule="auto"/>
        <w:ind w:firstLine="720"/>
        <w:rPr>
          <w:rFonts w:ascii="Arial" w:hAnsi="Arial" w:cs="Arial"/>
        </w:rPr>
      </w:pPr>
      <w:r w:rsidRPr="00CB522F">
        <w:rPr>
          <w:rFonts w:ascii="Arial" w:hAnsi="Arial" w:cs="Arial"/>
        </w:rPr>
        <w:t>A total of 97 studies were identified through database searches; 9 studies were duplicates resulting in a total of 88 unique studies identified through the database search. Experts identified 4 additional studies from personal files and references. Of the 92 studies that were reviewed, 80 studies were excluded after abstract review and 12 studies underwent full text review. Of the 12 studies that underwent full text review, 8 were subsequently excluded (cog</w:t>
      </w:r>
      <w:r>
        <w:rPr>
          <w:rFonts w:ascii="Arial" w:hAnsi="Arial" w:cs="Arial"/>
        </w:rPr>
        <w:t>nitive function not assessed in 4 studies, risk factors not assessed in 3</w:t>
      </w:r>
      <w:r w:rsidRPr="00CB522F">
        <w:rPr>
          <w:rFonts w:ascii="Arial" w:hAnsi="Arial" w:cs="Arial"/>
        </w:rPr>
        <w:t xml:space="preserve">, </w:t>
      </w:r>
      <w:r>
        <w:rPr>
          <w:rFonts w:ascii="Arial" w:hAnsi="Arial" w:cs="Arial"/>
        </w:rPr>
        <w:t>only included animal studies in 1</w:t>
      </w:r>
      <w:r w:rsidRPr="00CB522F">
        <w:rPr>
          <w:rFonts w:ascii="Arial" w:hAnsi="Arial" w:cs="Arial"/>
        </w:rPr>
        <w:t>) leaving 4 studies for data extraction</w:t>
      </w:r>
      <w:r>
        <w:rPr>
          <w:rFonts w:ascii="Arial" w:hAnsi="Arial" w:cs="Arial"/>
        </w:rPr>
        <w:t xml:space="preserve"> (21-24)</w:t>
      </w:r>
      <w:r w:rsidRPr="00CB522F">
        <w:rPr>
          <w:rFonts w:ascii="Arial" w:hAnsi="Arial" w:cs="Arial"/>
        </w:rPr>
        <w:t>. Due to heterogeneity, none of the 4 systematic reviews were able to perform meta-analy</w:t>
      </w:r>
      <w:r>
        <w:rPr>
          <w:rFonts w:ascii="Arial" w:hAnsi="Arial" w:cs="Arial"/>
        </w:rPr>
        <w:t xml:space="preserve">ses of suspected risk factors. </w:t>
      </w:r>
    </w:p>
    <w:p w:rsidR="0041656C" w:rsidRDefault="0041656C" w:rsidP="0041656C">
      <w:pPr>
        <w:spacing w:line="480" w:lineRule="auto"/>
        <w:ind w:firstLine="720"/>
        <w:rPr>
          <w:rFonts w:ascii="Arial" w:hAnsi="Arial" w:cs="Arial"/>
        </w:rPr>
      </w:pPr>
      <w:r w:rsidRPr="00CB522F">
        <w:rPr>
          <w:rFonts w:ascii="Arial" w:hAnsi="Arial" w:cs="Arial"/>
        </w:rPr>
        <w:t>The first systematic review focused on the association of delirium and post-ICU cognitive function</w:t>
      </w:r>
      <w:r>
        <w:rPr>
          <w:rFonts w:ascii="Arial" w:hAnsi="Arial" w:cs="Arial"/>
        </w:rPr>
        <w:t xml:space="preserve">. Therein, the </w:t>
      </w:r>
      <w:r w:rsidRPr="00CB522F">
        <w:rPr>
          <w:rFonts w:ascii="Arial" w:hAnsi="Arial" w:cs="Arial"/>
        </w:rPr>
        <w:t xml:space="preserve">presence of delirium and the duration of delirium </w:t>
      </w:r>
      <w:r>
        <w:rPr>
          <w:rFonts w:ascii="Arial" w:hAnsi="Arial" w:cs="Arial"/>
        </w:rPr>
        <w:t xml:space="preserve">were identified </w:t>
      </w:r>
      <w:r w:rsidRPr="00CB522F">
        <w:rPr>
          <w:rFonts w:ascii="Arial" w:hAnsi="Arial" w:cs="Arial"/>
        </w:rPr>
        <w:t>as risk factors for worse global cognitive function at 3 and 12 months</w:t>
      </w:r>
      <w:r>
        <w:rPr>
          <w:rFonts w:ascii="Arial" w:hAnsi="Arial" w:cs="Arial"/>
        </w:rPr>
        <w:t xml:space="preserve"> (21)</w:t>
      </w:r>
      <w:r w:rsidRPr="00CB522F">
        <w:rPr>
          <w:rFonts w:ascii="Arial" w:hAnsi="Arial" w:cs="Arial"/>
        </w:rPr>
        <w:t xml:space="preserve">. </w:t>
      </w:r>
    </w:p>
    <w:p w:rsidR="0041656C" w:rsidRDefault="0041656C" w:rsidP="0041656C">
      <w:pPr>
        <w:spacing w:line="480" w:lineRule="auto"/>
        <w:ind w:firstLine="720"/>
        <w:rPr>
          <w:rFonts w:ascii="Arial" w:hAnsi="Arial" w:cs="Arial"/>
        </w:rPr>
      </w:pPr>
      <w:r w:rsidRPr="00CB522F">
        <w:rPr>
          <w:rFonts w:ascii="Arial" w:hAnsi="Arial" w:cs="Arial"/>
        </w:rPr>
        <w:t>The second systematic review evaluated benzodiazepine treatment during an ICU stay and its association with short and long-term cognitive impairment and psychiatric outcomes</w:t>
      </w:r>
      <w:r>
        <w:rPr>
          <w:rFonts w:ascii="Arial" w:hAnsi="Arial" w:cs="Arial"/>
        </w:rPr>
        <w:t xml:space="preserve"> (23)</w:t>
      </w:r>
      <w:r w:rsidRPr="00CB522F">
        <w:rPr>
          <w:rFonts w:ascii="Arial" w:hAnsi="Arial" w:cs="Arial"/>
        </w:rPr>
        <w:t>. Overall</w:t>
      </w:r>
      <w:r>
        <w:rPr>
          <w:rFonts w:ascii="Arial" w:hAnsi="Arial" w:cs="Arial"/>
        </w:rPr>
        <w:t>,</w:t>
      </w:r>
      <w:r w:rsidRPr="00CB522F">
        <w:rPr>
          <w:rFonts w:ascii="Arial" w:hAnsi="Arial" w:cs="Arial"/>
        </w:rPr>
        <w:t xml:space="preserve"> there was weak evidence for an association of benzodiazepine treatment during an ICU stay with worse executive function</w:t>
      </w:r>
      <w:r>
        <w:rPr>
          <w:rFonts w:ascii="Arial" w:hAnsi="Arial" w:cs="Arial"/>
        </w:rPr>
        <w:t xml:space="preserve"> (23)</w:t>
      </w:r>
      <w:r w:rsidRPr="00CB522F">
        <w:rPr>
          <w:rFonts w:ascii="Arial" w:hAnsi="Arial" w:cs="Arial"/>
        </w:rPr>
        <w:t xml:space="preserve">. </w:t>
      </w:r>
    </w:p>
    <w:p w:rsidR="0041656C" w:rsidRDefault="0041656C" w:rsidP="0041656C">
      <w:pPr>
        <w:spacing w:line="480" w:lineRule="auto"/>
        <w:ind w:firstLine="720"/>
        <w:rPr>
          <w:rFonts w:ascii="Arial" w:hAnsi="Arial" w:cs="Arial"/>
        </w:rPr>
      </w:pPr>
      <w:r w:rsidRPr="00CB522F">
        <w:rPr>
          <w:rFonts w:ascii="Arial" w:hAnsi="Arial" w:cs="Arial"/>
        </w:rPr>
        <w:t>The third systematic review evaluated a broad array of potential risk factors for post-ICU cognitive impairment</w:t>
      </w:r>
      <w:r>
        <w:rPr>
          <w:rFonts w:ascii="Arial" w:hAnsi="Arial" w:cs="Arial"/>
        </w:rPr>
        <w:t xml:space="preserve"> (24)</w:t>
      </w:r>
      <w:r w:rsidRPr="00CB522F">
        <w:rPr>
          <w:rFonts w:ascii="Arial" w:hAnsi="Arial" w:cs="Arial"/>
        </w:rPr>
        <w:t xml:space="preserve">. Similar to the systematic review by </w:t>
      </w:r>
      <w:proofErr w:type="spellStart"/>
      <w:r w:rsidRPr="00CB522F">
        <w:rPr>
          <w:rFonts w:ascii="Arial" w:hAnsi="Arial" w:cs="Arial"/>
        </w:rPr>
        <w:t>Salluh</w:t>
      </w:r>
      <w:proofErr w:type="spellEnd"/>
      <w:r w:rsidRPr="00CB522F">
        <w:rPr>
          <w:rFonts w:ascii="Arial" w:hAnsi="Arial" w:cs="Arial"/>
        </w:rPr>
        <w:t xml:space="preserve"> and colleagues</w:t>
      </w:r>
      <w:r>
        <w:rPr>
          <w:rFonts w:ascii="Arial" w:hAnsi="Arial" w:cs="Arial"/>
        </w:rPr>
        <w:t xml:space="preserve"> (21)</w:t>
      </w:r>
      <w:r w:rsidRPr="00CB522F">
        <w:rPr>
          <w:rFonts w:ascii="Arial" w:hAnsi="Arial" w:cs="Arial"/>
        </w:rPr>
        <w:t>, delirium was found to be a risk factor for post-ICU cognitive impairment</w:t>
      </w:r>
      <w:r>
        <w:rPr>
          <w:rFonts w:ascii="Arial" w:hAnsi="Arial" w:cs="Arial"/>
        </w:rPr>
        <w:t xml:space="preserve"> (24)</w:t>
      </w:r>
      <w:r w:rsidRPr="00CB522F">
        <w:rPr>
          <w:rFonts w:ascii="Arial" w:hAnsi="Arial" w:cs="Arial"/>
        </w:rPr>
        <w:t>. The results for oth</w:t>
      </w:r>
      <w:r>
        <w:rPr>
          <w:rFonts w:ascii="Arial" w:hAnsi="Arial" w:cs="Arial"/>
        </w:rPr>
        <w:t>er risk factors found positive associations between</w:t>
      </w:r>
      <w:r w:rsidRPr="00CB522F">
        <w:rPr>
          <w:rFonts w:ascii="Arial" w:hAnsi="Arial" w:cs="Arial"/>
        </w:rPr>
        <w:t xml:space="preserve"> cognitive </w:t>
      </w:r>
      <w:r w:rsidRPr="00CB522F">
        <w:rPr>
          <w:rFonts w:ascii="Arial" w:hAnsi="Arial" w:cs="Arial"/>
        </w:rPr>
        <w:lastRenderedPageBreak/>
        <w:t xml:space="preserve">impairment </w:t>
      </w:r>
      <w:r>
        <w:rPr>
          <w:rFonts w:ascii="Arial" w:hAnsi="Arial" w:cs="Arial"/>
        </w:rPr>
        <w:t>and</w:t>
      </w:r>
      <w:r w:rsidRPr="00CB522F">
        <w:rPr>
          <w:rFonts w:ascii="Arial" w:hAnsi="Arial" w:cs="Arial"/>
        </w:rPr>
        <w:t xml:space="preserve"> mechanical ventilation (2 of 14 studies), ICU length of stay (2 of 11 studies), hypoxia (2 of 4 studies), and glucose dysregulation (2 of 2 studies)</w:t>
      </w:r>
      <w:r>
        <w:rPr>
          <w:rFonts w:ascii="Arial" w:hAnsi="Arial" w:cs="Arial"/>
        </w:rPr>
        <w:t xml:space="preserve"> (24)</w:t>
      </w:r>
      <w:r w:rsidRPr="00CB522F">
        <w:rPr>
          <w:rFonts w:ascii="Arial" w:hAnsi="Arial" w:cs="Arial"/>
        </w:rPr>
        <w:t xml:space="preserve">. </w:t>
      </w:r>
    </w:p>
    <w:p w:rsidR="0041656C" w:rsidRDefault="0041656C" w:rsidP="0041656C">
      <w:pPr>
        <w:spacing w:line="480" w:lineRule="auto"/>
        <w:ind w:firstLine="720"/>
        <w:rPr>
          <w:rFonts w:ascii="Arial" w:hAnsi="Arial" w:cs="Arial"/>
        </w:rPr>
      </w:pPr>
      <w:r w:rsidRPr="00CB522F">
        <w:rPr>
          <w:rFonts w:ascii="Arial" w:hAnsi="Arial" w:cs="Arial"/>
        </w:rPr>
        <w:t xml:space="preserve">The fourth systematic review </w:t>
      </w:r>
      <w:r>
        <w:rPr>
          <w:rFonts w:ascii="Arial" w:hAnsi="Arial" w:cs="Arial"/>
        </w:rPr>
        <w:t xml:space="preserve">specifically evaluated </w:t>
      </w:r>
      <w:r w:rsidRPr="00CB522F">
        <w:rPr>
          <w:rFonts w:ascii="Arial" w:hAnsi="Arial" w:cs="Arial"/>
        </w:rPr>
        <w:t>risk factors for post-ICU cognitive impairment in sepsis survivors and identified sepsis as an important risk factor for post-ICU cognitive impairment</w:t>
      </w:r>
      <w:r>
        <w:rPr>
          <w:rFonts w:ascii="Arial" w:hAnsi="Arial" w:cs="Arial"/>
        </w:rPr>
        <w:t xml:space="preserve"> (22)</w:t>
      </w:r>
      <w:r w:rsidRPr="00CB522F">
        <w:rPr>
          <w:rFonts w:ascii="Arial" w:hAnsi="Arial" w:cs="Arial"/>
        </w:rPr>
        <w:t>. Pre-morbid depression was also found to be a potential risk factor, but was only significant in a single study</w:t>
      </w:r>
      <w:r>
        <w:rPr>
          <w:rFonts w:ascii="Arial" w:hAnsi="Arial" w:cs="Arial"/>
        </w:rPr>
        <w:t xml:space="preserve"> (22)</w:t>
      </w:r>
      <w:r w:rsidRPr="00CB522F">
        <w:rPr>
          <w:rFonts w:ascii="Arial" w:hAnsi="Arial" w:cs="Arial"/>
        </w:rPr>
        <w:t>.</w:t>
      </w:r>
      <w:r>
        <w:rPr>
          <w:rFonts w:ascii="Arial" w:hAnsi="Arial" w:cs="Arial"/>
        </w:rPr>
        <w:t xml:space="preserve"> </w:t>
      </w:r>
    </w:p>
    <w:p w:rsidR="0041656C" w:rsidRPr="00673810" w:rsidRDefault="0041656C" w:rsidP="0041656C">
      <w:pPr>
        <w:spacing w:line="480" w:lineRule="auto"/>
        <w:rPr>
          <w:rFonts w:ascii="Arial" w:hAnsi="Arial" w:cs="Arial"/>
          <w:b/>
          <w:bCs/>
          <w:iCs/>
        </w:rPr>
      </w:pPr>
      <w:r>
        <w:rPr>
          <w:rFonts w:ascii="Arial" w:hAnsi="Arial" w:cs="Arial"/>
          <w:b/>
          <w:bCs/>
          <w:iCs/>
        </w:rPr>
        <w:t>Mental Health</w:t>
      </w:r>
    </w:p>
    <w:p w:rsidR="0041656C" w:rsidRDefault="0041656C" w:rsidP="0041656C">
      <w:pPr>
        <w:spacing w:line="480" w:lineRule="auto"/>
        <w:rPr>
          <w:rFonts w:ascii="Arial" w:hAnsi="Arial" w:cs="Arial"/>
        </w:rPr>
      </w:pPr>
      <w:r w:rsidRPr="00CB522F">
        <w:rPr>
          <w:rFonts w:ascii="Arial" w:hAnsi="Arial" w:cs="Arial"/>
        </w:rPr>
        <w:tab/>
        <w:t>Of the 98 studies that underwent title and abstract screening, 9 were eligible for data extraction</w:t>
      </w:r>
      <w:r>
        <w:rPr>
          <w:rFonts w:ascii="Arial" w:hAnsi="Arial" w:cs="Arial"/>
        </w:rPr>
        <w:t xml:space="preserve"> (25-33)</w:t>
      </w:r>
      <w:r w:rsidRPr="00CB522F">
        <w:rPr>
          <w:rFonts w:ascii="Arial" w:hAnsi="Arial" w:cs="Arial"/>
        </w:rPr>
        <w:t>. An additional eligible systematic review was identified in the cognitive function search</w:t>
      </w:r>
      <w:r>
        <w:rPr>
          <w:rFonts w:ascii="Arial" w:hAnsi="Arial" w:cs="Arial"/>
        </w:rPr>
        <w:t xml:space="preserve"> (34)</w:t>
      </w:r>
      <w:r w:rsidRPr="00CB522F">
        <w:rPr>
          <w:rFonts w:ascii="Arial" w:hAnsi="Arial" w:cs="Arial"/>
        </w:rPr>
        <w:t xml:space="preserve">. </w:t>
      </w:r>
    </w:p>
    <w:p w:rsidR="0041656C" w:rsidRPr="00CB522F" w:rsidRDefault="0041656C" w:rsidP="0041656C">
      <w:pPr>
        <w:spacing w:line="480" w:lineRule="auto"/>
        <w:ind w:firstLine="720"/>
        <w:rPr>
          <w:rFonts w:ascii="Arial" w:hAnsi="Arial" w:cs="Arial"/>
        </w:rPr>
      </w:pPr>
      <w:r w:rsidRPr="00CB522F">
        <w:rPr>
          <w:rFonts w:ascii="Arial" w:hAnsi="Arial" w:cs="Arial"/>
        </w:rPr>
        <w:t xml:space="preserve">Five main results are noteworthy. First, having a history of psychiatric illness (e.g., prior anxiety or depressive illness) was a consistent risk factor for </w:t>
      </w:r>
      <w:r>
        <w:rPr>
          <w:rFonts w:ascii="Arial" w:hAnsi="Arial" w:cs="Arial"/>
        </w:rPr>
        <w:t>post-traumatic stress disorder (</w:t>
      </w:r>
      <w:r w:rsidRPr="00CB522F">
        <w:rPr>
          <w:rFonts w:ascii="Arial" w:hAnsi="Arial" w:cs="Arial"/>
        </w:rPr>
        <w:t>PTSD</w:t>
      </w:r>
      <w:r>
        <w:rPr>
          <w:rFonts w:ascii="Arial" w:hAnsi="Arial" w:cs="Arial"/>
        </w:rPr>
        <w:t>)</w:t>
      </w:r>
      <w:r w:rsidRPr="00CB522F">
        <w:rPr>
          <w:rFonts w:ascii="Arial" w:hAnsi="Arial" w:cs="Arial"/>
        </w:rPr>
        <w:t>, anxiety, and depressive symptoms after the stress of a critical illness</w:t>
      </w:r>
      <w:r>
        <w:rPr>
          <w:rFonts w:ascii="Arial" w:hAnsi="Arial" w:cs="Arial"/>
        </w:rPr>
        <w:t xml:space="preserve"> (26, 29, 31-32)</w:t>
      </w:r>
      <w:r w:rsidRPr="00CB522F">
        <w:rPr>
          <w:rFonts w:ascii="Arial" w:hAnsi="Arial" w:cs="Arial"/>
        </w:rPr>
        <w:t>. Second, early post-ICU memories of frightening in-ICU experiences (e.g., visual hallucinations, persecutory delusions, nightmare-like experiences, pain, and breathing difficulties) were consistently associated with long-term PTSD, anxiety, and depressive symptoms</w:t>
      </w:r>
      <w:r>
        <w:rPr>
          <w:rFonts w:ascii="Arial" w:hAnsi="Arial" w:cs="Arial"/>
        </w:rPr>
        <w:t xml:space="preserve"> (26-28, 31-32)</w:t>
      </w:r>
      <w:r w:rsidRPr="00CB522F">
        <w:rPr>
          <w:rFonts w:ascii="Arial" w:hAnsi="Arial" w:cs="Arial"/>
        </w:rPr>
        <w:t>.</w:t>
      </w:r>
      <w:r w:rsidRPr="00CB522F">
        <w:rPr>
          <w:rFonts w:ascii="Arial" w:hAnsi="Arial" w:cs="Arial"/>
        </w:rPr>
        <w:fldChar w:fldCharType="begin">
          <w:fldData xml:space="preserve">PEVuZE5vdGU+PENpdGU+PEF1dGhvcj5EYXZ5ZG93PC9BdXRob3I+PFllYXI+MjAwODwvWWVhcj48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=
</w:fldData>
        </w:fldChar>
      </w:r>
      <w:r w:rsidRPr="00CB522F">
        <w:rPr>
          <w:rFonts w:ascii="Arial" w:hAnsi="Arial" w:cs="Arial"/>
        </w:rPr>
        <w:instrText xml:space="preserve"> ADDIN EN.CITE </w:instrText>
      </w:r>
      <w:r w:rsidRPr="00CB522F">
        <w:rPr>
          <w:rFonts w:ascii="Arial" w:hAnsi="Arial" w:cs="Arial"/>
        </w:rPr>
        <w:fldChar w:fldCharType="begin">
          <w:fldData xml:space="preserve">PEVuZE5vdGU+PENpdGU+PEF1dGhvcj5EYXZ5ZG93PC9BdXRob3I+PFllYXI+MjAwODwvWWVhcj48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=
</w:fldData>
        </w:fldChar>
      </w:r>
      <w:r w:rsidRPr="00CB522F">
        <w:rPr>
          <w:rFonts w:ascii="Arial" w:hAnsi="Arial" w:cs="Arial"/>
        </w:rPr>
        <w:instrText xml:space="preserve"> ADDIN EN.CITE.DATA </w:instrText>
      </w:r>
      <w:r w:rsidRPr="00CB522F">
        <w:rPr>
          <w:rFonts w:ascii="Arial" w:hAnsi="Arial" w:cs="Arial"/>
        </w:rPr>
      </w:r>
      <w:r w:rsidRPr="00CB522F">
        <w:rPr>
          <w:rFonts w:ascii="Arial" w:hAnsi="Arial" w:cs="Arial"/>
        </w:rPr>
        <w:fldChar w:fldCharType="end"/>
      </w:r>
      <w:r w:rsidRPr="00CB522F">
        <w:rPr>
          <w:rFonts w:ascii="Arial" w:hAnsi="Arial" w:cs="Arial"/>
        </w:rPr>
      </w:r>
      <w:r w:rsidRPr="00CB522F">
        <w:rPr>
          <w:rFonts w:ascii="Arial" w:hAnsi="Arial" w:cs="Arial"/>
        </w:rPr>
        <w:fldChar w:fldCharType="end"/>
      </w:r>
      <w:r w:rsidRPr="00CB522F">
        <w:rPr>
          <w:rFonts w:ascii="Arial" w:hAnsi="Arial" w:cs="Arial"/>
        </w:rPr>
        <w:t xml:space="preserve"> Third, </w:t>
      </w:r>
      <w:r>
        <w:rPr>
          <w:rFonts w:ascii="Arial" w:hAnsi="Arial" w:cs="Arial"/>
        </w:rPr>
        <w:t>the dose</w:t>
      </w:r>
      <w:r w:rsidRPr="00CB522F">
        <w:rPr>
          <w:rFonts w:ascii="Arial" w:hAnsi="Arial" w:cs="Arial"/>
        </w:rPr>
        <w:t xml:space="preserve"> of in-ICU sedative (especially ben</w:t>
      </w:r>
      <w:r>
        <w:rPr>
          <w:rFonts w:ascii="Arial" w:hAnsi="Arial" w:cs="Arial"/>
        </w:rPr>
        <w:t xml:space="preserve">zodiazepine) administration was </w:t>
      </w:r>
      <w:r w:rsidRPr="00CB522F">
        <w:rPr>
          <w:rFonts w:ascii="Arial" w:hAnsi="Arial" w:cs="Arial"/>
        </w:rPr>
        <w:t>associated with long-term PTSD and anxiety symptoms</w:t>
      </w:r>
      <w:r>
        <w:rPr>
          <w:rFonts w:ascii="Arial" w:hAnsi="Arial" w:cs="Arial"/>
        </w:rPr>
        <w:t xml:space="preserve"> (26, 29, 32-33)</w:t>
      </w:r>
      <w:r w:rsidRPr="00CB522F">
        <w:rPr>
          <w:rFonts w:ascii="Arial" w:hAnsi="Arial" w:cs="Arial"/>
        </w:rPr>
        <w:t>, but not depressive symptoms</w:t>
      </w:r>
      <w:r>
        <w:rPr>
          <w:rFonts w:ascii="Arial" w:hAnsi="Arial" w:cs="Arial"/>
        </w:rPr>
        <w:t xml:space="preserve"> (27, 31)</w:t>
      </w:r>
      <w:r w:rsidRPr="00CB522F">
        <w:rPr>
          <w:rFonts w:ascii="Arial" w:hAnsi="Arial" w:cs="Arial"/>
        </w:rPr>
        <w:t>.</w:t>
      </w:r>
      <w:r w:rsidRPr="00CB522F">
        <w:rPr>
          <w:rFonts w:ascii="Arial" w:hAnsi="Arial" w:cs="Arial"/>
        </w:rPr>
        <w:fldChar w:fldCharType="begin"/>
      </w:r>
      <w:r w:rsidRPr="00CB522F">
        <w:rPr>
          <w:rFonts w:ascii="Arial" w:hAnsi="Arial" w:cs="Arial"/>
        </w:rPr>
        <w:instrText xml:space="preserve"> ADDIN EN.CITE &lt;EndNote&gt;&lt;Cite&gt;&lt;Author&gt;Davydow&lt;/Author&gt;&lt;Year&gt;2009&lt;/Year&gt;&lt;RecNum&gt;6&lt;/RecNum&gt;&lt;DisplayText&gt;&lt;style face="superscript"&gt;3,7&lt;/style&gt;&lt;/DisplayText&gt;&lt;record&gt;&lt;rec-number&gt;6&lt;/rec-number&gt;&lt;foreign-keys&gt;&lt;key app="EN" db-id="00pfd0fvie25xre2xdlptve5xrzsaresrv9x" timestamp="1567959693"&gt;6&lt;/key&gt;&lt;/foreign-keys&gt;&lt;ref-type name="Journal Article"&gt;17&lt;/ref-type&gt;&lt;contributors&gt;&lt;authors&gt;&lt;author&gt;Davydow, D. S.&lt;/author&gt;&lt;author&gt;Gifford, J. M.&lt;/author&gt;&lt;author&gt;Desai ,S. V.&lt;/author&gt;&lt;author&gt;Bienvenu, O. J.&lt;/author&gt;&lt;author&gt;Needham, D. M.&lt;/author&gt;&lt;/authors&gt;&lt;/contributors&gt;&lt;titles&gt;&lt;title&gt;Depression in general intensive care unit survivors: a systematic review&lt;/title&gt;&lt;secondary-title&gt;Intensive Care Med&lt;/secondary-title&gt;&lt;/titles&gt;&lt;periodical&gt;&lt;full-title&gt;Intensive Care Med&lt;/full-title&gt;&lt;/periodical&gt;&lt;pages&gt;796-809&lt;/pages&gt;&lt;volume&gt;35&lt;/volume&gt;&lt;number&gt;5&lt;/number&gt;&lt;dates&gt;&lt;year&gt;2009&lt;/year&gt;&lt;/dates&gt;&lt;urls&gt;&lt;/urls&gt;&lt;/record&gt;&lt;/Cite&gt;&lt;Cite&gt;&lt;Author&gt;Rabiee&lt;/Author&gt;&lt;Year&gt;2016&lt;/Year&gt;&lt;RecNum&gt;4&lt;/RecNum&gt;&lt;record&gt;&lt;rec-number&gt;4&lt;/rec-number&gt;&lt;foreign-keys&gt;&lt;key app="EN" db-id="00pfd0fvie25xre2xdlptve5xrzsaresrv9x" timestamp="1567957752"&gt;4&lt;/key&gt;&lt;/foreign-keys&gt;&lt;ref-type name="Journal Article"&gt;17&lt;/ref-type&gt;&lt;contributors&gt;&lt;authors&gt;&lt;author&gt;Rabiee, A.&lt;/author&gt;&lt;author&gt;Nikayin, S.&lt;/author&gt;&lt;author&gt;Hashem, M. D.&lt;/author&gt;&lt;author&gt;Huang, M.&lt;/author&gt;&lt;author&gt;Dinglas, V. D.&lt;/author&gt;&lt;author&gt;Bienvenu, O. J.&lt;/author&gt;&lt;author&gt;Turnbull, A. E.&lt;/author&gt;&lt;author&gt;Needham, D. M.&lt;/author&gt;&lt;/authors&gt;&lt;/contributors&gt;&lt;titles&gt;&lt;title&gt;Depressive Symptoms After Critical Illness: A Systematic Review and Meta-Analysis&lt;/title&gt;&lt;secondary-title&gt;Crit Care Med&lt;/secondary-title&gt;&lt;/titles&gt;&lt;periodical&gt;&lt;full-title&gt;Crit Care Med&lt;/full-title&gt;&lt;/periodical&gt;&lt;pages&gt;1744-1753&lt;/pages&gt;&lt;volume&gt;44&lt;/volume&gt;&lt;number&gt;9&lt;/number&gt;&lt;dates&gt;&lt;year&gt;2016&lt;/year&gt;&lt;/dates&gt;&lt;urls&gt;&lt;/urls&gt;&lt;/record&gt;&lt;/Cite&gt;&lt;/EndNote&gt;</w:instrText>
      </w:r>
      <w:r w:rsidRPr="00CB522F">
        <w:rPr>
          <w:rFonts w:ascii="Arial" w:hAnsi="Arial" w:cs="Arial"/>
        </w:rPr>
        <w:fldChar w:fldCharType="end"/>
      </w:r>
      <w:r>
        <w:rPr>
          <w:rFonts w:ascii="Arial" w:hAnsi="Arial" w:cs="Arial"/>
        </w:rPr>
        <w:t xml:space="preserve"> Notably, l</w:t>
      </w:r>
      <w:r w:rsidRPr="00CB522F">
        <w:rPr>
          <w:rFonts w:ascii="Arial" w:hAnsi="Arial" w:cs="Arial"/>
        </w:rPr>
        <w:t>ight sedation protocols were associated, if anything, with</w:t>
      </w:r>
      <w:r>
        <w:rPr>
          <w:rFonts w:ascii="Arial" w:hAnsi="Arial" w:cs="Arial"/>
        </w:rPr>
        <w:t xml:space="preserve"> less</w:t>
      </w:r>
      <w:r w:rsidRPr="00CB522F">
        <w:rPr>
          <w:rFonts w:ascii="Arial" w:hAnsi="Arial" w:cs="Arial"/>
        </w:rPr>
        <w:t xml:space="preserve"> long-term psychiatric morbidity than heavy sedation protocols</w:t>
      </w:r>
      <w:r>
        <w:rPr>
          <w:rFonts w:ascii="Arial" w:hAnsi="Arial" w:cs="Arial"/>
        </w:rPr>
        <w:t xml:space="preserve"> (30, 34)</w:t>
      </w:r>
      <w:r w:rsidRPr="00CB522F">
        <w:rPr>
          <w:rFonts w:ascii="Arial" w:hAnsi="Arial" w:cs="Arial"/>
        </w:rPr>
        <w:t>. Fourth, early psychiatric morbidity was associated with later psychiatric morbidity</w:t>
      </w:r>
      <w:r>
        <w:rPr>
          <w:rFonts w:ascii="Arial" w:hAnsi="Arial" w:cs="Arial"/>
        </w:rPr>
        <w:t xml:space="preserve"> (27, 31-32)</w:t>
      </w:r>
      <w:r w:rsidRPr="00CB522F">
        <w:rPr>
          <w:rFonts w:ascii="Arial" w:hAnsi="Arial" w:cs="Arial"/>
        </w:rPr>
        <w:t>, and PTSD, anxiety, and depressive symptoms tended to co-occur</w:t>
      </w:r>
      <w:r>
        <w:rPr>
          <w:rFonts w:ascii="Arial" w:hAnsi="Arial" w:cs="Arial"/>
        </w:rPr>
        <w:t xml:space="preserve"> (27, 29, 31-32)</w:t>
      </w:r>
      <w:r w:rsidRPr="00CB522F">
        <w:rPr>
          <w:rFonts w:ascii="Arial" w:hAnsi="Arial" w:cs="Arial"/>
        </w:rPr>
        <w:t xml:space="preserve">. Fifth, age, sex, </w:t>
      </w:r>
      <w:r w:rsidRPr="00CB522F">
        <w:rPr>
          <w:rFonts w:ascii="Arial" w:hAnsi="Arial" w:cs="Arial"/>
        </w:rPr>
        <w:lastRenderedPageBreak/>
        <w:t>critical illness severity, and length of stay were consistently</w:t>
      </w:r>
      <w:r>
        <w:rPr>
          <w:rFonts w:ascii="Arial" w:hAnsi="Arial" w:cs="Arial"/>
        </w:rPr>
        <w:t xml:space="preserve"> not </w:t>
      </w:r>
      <w:r w:rsidRPr="00CB522F">
        <w:rPr>
          <w:rFonts w:ascii="Arial" w:hAnsi="Arial" w:cs="Arial"/>
        </w:rPr>
        <w:t>associated with post-ICU psychiatric morbidity</w:t>
      </w:r>
      <w:r>
        <w:rPr>
          <w:rFonts w:ascii="Arial" w:hAnsi="Arial" w:cs="Arial"/>
        </w:rPr>
        <w:t xml:space="preserve"> (26-27, 29, 31-32)</w:t>
      </w:r>
      <w:r w:rsidRPr="00CB522F">
        <w:rPr>
          <w:rFonts w:ascii="Arial" w:hAnsi="Arial" w:cs="Arial"/>
        </w:rPr>
        <w:t xml:space="preserve">. </w:t>
      </w:r>
    </w:p>
    <w:p w:rsidR="0041656C" w:rsidRPr="00673810" w:rsidRDefault="0041656C" w:rsidP="0041656C">
      <w:pPr>
        <w:spacing w:line="480" w:lineRule="auto"/>
        <w:rPr>
          <w:rFonts w:ascii="Arial" w:hAnsi="Arial" w:cs="Arial"/>
          <w:b/>
          <w:bCs/>
          <w:iCs/>
        </w:rPr>
      </w:pPr>
      <w:r>
        <w:rPr>
          <w:rFonts w:ascii="Arial" w:hAnsi="Arial" w:cs="Arial"/>
          <w:b/>
          <w:bCs/>
          <w:iCs/>
        </w:rPr>
        <w:t>Physical Function</w:t>
      </w:r>
    </w:p>
    <w:p w:rsidR="0041656C" w:rsidRDefault="0041656C" w:rsidP="0041656C">
      <w:pPr>
        <w:spacing w:line="480" w:lineRule="auto"/>
        <w:rPr>
          <w:rFonts w:ascii="Arial" w:hAnsi="Arial" w:cs="Arial"/>
        </w:rPr>
      </w:pPr>
      <w:r w:rsidRPr="00CB522F">
        <w:rPr>
          <w:rFonts w:ascii="Arial" w:hAnsi="Arial" w:cs="Arial"/>
        </w:rPr>
        <w:tab/>
        <w:t xml:space="preserve">Of the 76 studies that underwent title and abstract screening, 10 studies underwent full-text review. Of these, 7 studies were ineligible (wrong outcomes or wrong study design), leaving 3 studies eligible for data extraction.  </w:t>
      </w:r>
    </w:p>
    <w:p w:rsidR="0041656C" w:rsidRPr="00CB522F" w:rsidRDefault="0041656C" w:rsidP="0041656C">
      <w:pPr>
        <w:spacing w:line="480" w:lineRule="auto"/>
        <w:ind w:firstLine="720"/>
        <w:rPr>
          <w:rFonts w:ascii="Arial" w:hAnsi="Arial" w:cs="Arial"/>
        </w:rPr>
      </w:pPr>
      <w:r w:rsidRPr="00CB522F">
        <w:rPr>
          <w:rFonts w:ascii="Arial" w:hAnsi="Arial" w:cs="Arial"/>
        </w:rPr>
        <w:t>The first study, a systematic review of post-ICU dependency in instrumental activities of daily living (IADLs)</w:t>
      </w:r>
      <w:r>
        <w:rPr>
          <w:rFonts w:ascii="Arial" w:hAnsi="Arial" w:cs="Arial"/>
        </w:rPr>
        <w:t xml:space="preserve"> (35)</w:t>
      </w:r>
      <w:r w:rsidRPr="00CB522F">
        <w:rPr>
          <w:rFonts w:ascii="Arial" w:hAnsi="Arial" w:cs="Arial"/>
        </w:rPr>
        <w:t>, identified pre-ICU IADL dependency, cognitive impairment, and mechanical ventilation as being positively associated with post-ICU IADL dependency. There were inconsistent results regarding ICU delirium as a risk factor.  Importantly, older age and severity of illness were not consistently associated with post-ICU IADL dependency.  The second study, a systematic review of frailty and post-ICU outcomes</w:t>
      </w:r>
      <w:r>
        <w:rPr>
          <w:rFonts w:ascii="Arial" w:hAnsi="Arial" w:cs="Arial"/>
        </w:rPr>
        <w:t xml:space="preserve"> (36)</w:t>
      </w:r>
      <w:r w:rsidRPr="00CB522F">
        <w:rPr>
          <w:rFonts w:ascii="Arial" w:hAnsi="Arial" w:cs="Arial"/>
        </w:rPr>
        <w:t>, included critical care studies that used the three most common frailty indices: the Fried frailty phenotype</w:t>
      </w:r>
      <w:r>
        <w:rPr>
          <w:rFonts w:ascii="Arial" w:hAnsi="Arial" w:cs="Arial"/>
        </w:rPr>
        <w:t xml:space="preserve"> (37)</w:t>
      </w:r>
      <w:r w:rsidRPr="00CB522F">
        <w:rPr>
          <w:rFonts w:ascii="Arial" w:hAnsi="Arial" w:cs="Arial"/>
        </w:rPr>
        <w:t>, the "accumulation of deficits" index</w:t>
      </w:r>
      <w:r>
        <w:rPr>
          <w:rFonts w:ascii="Arial" w:hAnsi="Arial" w:cs="Arial"/>
        </w:rPr>
        <w:t xml:space="preserve"> (38)</w:t>
      </w:r>
      <w:r w:rsidRPr="00CB522F">
        <w:rPr>
          <w:rFonts w:ascii="Arial" w:hAnsi="Arial" w:cs="Arial"/>
        </w:rPr>
        <w:t>, or the Clinical Frailty Scale</w:t>
      </w:r>
      <w:r>
        <w:rPr>
          <w:rFonts w:ascii="Arial" w:hAnsi="Arial" w:cs="Arial"/>
        </w:rPr>
        <w:t xml:space="preserve"> (39)</w:t>
      </w:r>
      <w:r w:rsidRPr="00CB522F">
        <w:rPr>
          <w:rFonts w:ascii="Arial" w:hAnsi="Arial" w:cs="Arial"/>
        </w:rPr>
        <w:t>. This review found that frailty was associated with increased disability (measured with the Katz Index of Independence in Activities of Daily Living)</w:t>
      </w:r>
      <w:r>
        <w:rPr>
          <w:rFonts w:ascii="Arial" w:hAnsi="Arial" w:cs="Arial"/>
        </w:rPr>
        <w:t xml:space="preserve"> (40)</w:t>
      </w:r>
      <w:r w:rsidRPr="00CB522F">
        <w:rPr>
          <w:rFonts w:ascii="Arial" w:hAnsi="Arial" w:cs="Arial"/>
        </w:rPr>
        <w:t xml:space="preserve"> or death at 6 months and 1 year as well as IADL disability at 12 months.  The third systematic review was mostly descriptive, without identifying any specific risk factors for physical function impairment, but did note that patients who returned to work were younger (39 vs. 51 years) and </w:t>
      </w:r>
      <w:r>
        <w:rPr>
          <w:rFonts w:ascii="Arial" w:hAnsi="Arial" w:cs="Arial"/>
        </w:rPr>
        <w:t xml:space="preserve">in better preadmission health (41). </w:t>
      </w:r>
    </w:p>
    <w:p w:rsidR="0041656C" w:rsidRPr="00DD7747" w:rsidRDefault="0041656C" w:rsidP="00DD7747">
      <w:pPr>
        <w:spacing w:line="480" w:lineRule="auto"/>
        <w:ind w:firstLine="720"/>
        <w:rPr>
          <w:rFonts w:ascii="Arial" w:hAnsi="Arial" w:cs="Arial"/>
        </w:rPr>
      </w:pPr>
      <w:r>
        <w:rPr>
          <w:rFonts w:ascii="Arial" w:hAnsi="Arial" w:cs="Arial"/>
        </w:rPr>
        <w:t>Experts</w:t>
      </w:r>
      <w:r w:rsidRPr="00CB522F">
        <w:rPr>
          <w:rFonts w:ascii="Arial" w:hAnsi="Arial" w:cs="Arial"/>
        </w:rPr>
        <w:t xml:space="preserve"> </w:t>
      </w:r>
      <w:r>
        <w:rPr>
          <w:rFonts w:ascii="Arial" w:hAnsi="Arial" w:cs="Arial"/>
        </w:rPr>
        <w:t xml:space="preserve">identified 10 additional articles from </w:t>
      </w:r>
      <w:r w:rsidRPr="00CB522F">
        <w:rPr>
          <w:rFonts w:ascii="Arial" w:hAnsi="Arial" w:cs="Arial"/>
        </w:rPr>
        <w:t xml:space="preserve">their own files </w:t>
      </w:r>
      <w:r>
        <w:rPr>
          <w:rFonts w:ascii="Arial" w:hAnsi="Arial" w:cs="Arial"/>
        </w:rPr>
        <w:t>that were</w:t>
      </w:r>
      <w:r w:rsidRPr="00CB522F">
        <w:rPr>
          <w:rFonts w:ascii="Arial" w:hAnsi="Arial" w:cs="Arial"/>
        </w:rPr>
        <w:t xml:space="preserve"> not included in systematic reviews</w:t>
      </w:r>
      <w:r>
        <w:rPr>
          <w:rFonts w:ascii="Arial" w:hAnsi="Arial" w:cs="Arial"/>
        </w:rPr>
        <w:t xml:space="preserve"> (42-51)</w:t>
      </w:r>
      <w:r w:rsidRPr="00CB522F">
        <w:rPr>
          <w:rFonts w:ascii="Arial" w:hAnsi="Arial" w:cs="Arial"/>
        </w:rPr>
        <w:t xml:space="preserve">. These 10 articles reported 5 factors associated with worse disability and 5 factors associated with worse physical function. Factors </w:t>
      </w:r>
      <w:r w:rsidRPr="00CB522F">
        <w:rPr>
          <w:rFonts w:ascii="Arial" w:hAnsi="Arial" w:cs="Arial"/>
        </w:rPr>
        <w:lastRenderedPageBreak/>
        <w:t>associated with worse disability (e.g., activities of daily living and mobility) included hospitalization for sepsis</w:t>
      </w:r>
      <w:r>
        <w:rPr>
          <w:rFonts w:ascii="Arial" w:hAnsi="Arial" w:cs="Arial"/>
        </w:rPr>
        <w:t xml:space="preserve"> (42)</w:t>
      </w:r>
      <w:r w:rsidRPr="00CB522F">
        <w:rPr>
          <w:rFonts w:ascii="Arial" w:hAnsi="Arial" w:cs="Arial"/>
        </w:rPr>
        <w:t>, mechanical ventilation</w:t>
      </w:r>
      <w:r>
        <w:rPr>
          <w:rFonts w:ascii="Arial" w:hAnsi="Arial" w:cs="Arial"/>
        </w:rPr>
        <w:t xml:space="preserve"> (43)</w:t>
      </w:r>
      <w:r w:rsidRPr="00CB522F">
        <w:rPr>
          <w:rFonts w:ascii="Arial" w:hAnsi="Arial" w:cs="Arial"/>
        </w:rPr>
        <w:t>, sensory impairment (i.e., hearing impairment or vision impairment)</w:t>
      </w:r>
      <w:r>
        <w:rPr>
          <w:rFonts w:ascii="Arial" w:hAnsi="Arial" w:cs="Arial"/>
        </w:rPr>
        <w:t xml:space="preserve"> (44)</w:t>
      </w:r>
      <w:r w:rsidRPr="00CB522F">
        <w:rPr>
          <w:rFonts w:ascii="Arial" w:hAnsi="Arial" w:cs="Arial"/>
        </w:rPr>
        <w:t>, worse functional trajectory (i.e., greater disability) in the months prior to critical illness</w:t>
      </w:r>
      <w:r>
        <w:rPr>
          <w:rFonts w:ascii="Arial" w:hAnsi="Arial" w:cs="Arial"/>
        </w:rPr>
        <w:t xml:space="preserve"> (45)</w:t>
      </w:r>
      <w:r w:rsidRPr="00CB522F">
        <w:rPr>
          <w:rFonts w:ascii="Arial" w:hAnsi="Arial" w:cs="Arial"/>
        </w:rPr>
        <w:t>, older age</w:t>
      </w:r>
      <w:r>
        <w:rPr>
          <w:rFonts w:ascii="Arial" w:hAnsi="Arial" w:cs="Arial"/>
        </w:rPr>
        <w:t xml:space="preserve"> (46-47)</w:t>
      </w:r>
      <w:r w:rsidRPr="00CB522F">
        <w:rPr>
          <w:rFonts w:ascii="Arial" w:hAnsi="Arial" w:cs="Arial"/>
        </w:rPr>
        <w:t>, and ICU length of stay</w:t>
      </w:r>
      <w:r>
        <w:rPr>
          <w:rFonts w:ascii="Arial" w:hAnsi="Arial" w:cs="Arial"/>
        </w:rPr>
        <w:t xml:space="preserve"> (46)</w:t>
      </w:r>
      <w:r w:rsidRPr="00CB522F">
        <w:rPr>
          <w:rFonts w:ascii="Arial" w:hAnsi="Arial" w:cs="Arial"/>
        </w:rPr>
        <w:t>. Factors association with worse physical function (e.g., worse muscle strength, slower walking speed) included older age</w:t>
      </w:r>
      <w:r>
        <w:rPr>
          <w:rFonts w:ascii="Arial" w:hAnsi="Arial" w:cs="Arial"/>
        </w:rPr>
        <w:t xml:space="preserve"> (48-51)</w:t>
      </w:r>
      <w:r w:rsidRPr="00CB522F">
        <w:rPr>
          <w:rFonts w:ascii="Arial" w:hAnsi="Arial" w:cs="Arial"/>
        </w:rPr>
        <w:t>, coexisting medical conditions</w:t>
      </w:r>
      <w:r>
        <w:rPr>
          <w:rFonts w:ascii="Arial" w:hAnsi="Arial" w:cs="Arial"/>
        </w:rPr>
        <w:t xml:space="preserve"> (50-51)</w:t>
      </w:r>
      <w:r w:rsidRPr="00CB522F">
        <w:rPr>
          <w:rFonts w:ascii="Arial" w:hAnsi="Arial" w:cs="Arial"/>
        </w:rPr>
        <w:t>, more days of bed rest</w:t>
      </w:r>
      <w:r>
        <w:rPr>
          <w:rFonts w:ascii="Arial" w:hAnsi="Arial" w:cs="Arial"/>
        </w:rPr>
        <w:t xml:space="preserve"> (48)</w:t>
      </w:r>
      <w:r w:rsidRPr="00CB522F">
        <w:rPr>
          <w:rFonts w:ascii="Arial" w:hAnsi="Arial" w:cs="Arial"/>
        </w:rPr>
        <w:t>, more days of continuous sedation</w:t>
      </w:r>
      <w:r>
        <w:rPr>
          <w:rFonts w:ascii="Arial" w:hAnsi="Arial" w:cs="Arial"/>
        </w:rPr>
        <w:t xml:space="preserve"> (49)</w:t>
      </w:r>
      <w:r w:rsidRPr="00CB522F">
        <w:rPr>
          <w:rFonts w:ascii="Arial" w:hAnsi="Arial" w:cs="Arial"/>
        </w:rPr>
        <w:t>, greater severity of illness</w:t>
      </w:r>
      <w:r>
        <w:rPr>
          <w:rFonts w:ascii="Arial" w:hAnsi="Arial" w:cs="Arial"/>
        </w:rPr>
        <w:t xml:space="preserve"> (51)</w:t>
      </w:r>
      <w:r w:rsidRPr="00CB522F">
        <w:rPr>
          <w:rFonts w:ascii="Arial" w:hAnsi="Arial" w:cs="Arial"/>
        </w:rPr>
        <w:t>, and longer length of stay in the ICU</w:t>
      </w:r>
      <w:r>
        <w:rPr>
          <w:rFonts w:ascii="Arial" w:hAnsi="Arial" w:cs="Arial"/>
        </w:rPr>
        <w:t xml:space="preserve"> (49-50). </w:t>
      </w:r>
      <w:r w:rsidRPr="00CB522F">
        <w:rPr>
          <w:rFonts w:ascii="Arial" w:hAnsi="Arial" w:cs="Arial"/>
        </w:rPr>
        <w:t xml:space="preserve"> </w:t>
      </w:r>
    </w:p>
    <w:p w:rsidR="0041656C" w:rsidRPr="00A41F9F" w:rsidRDefault="0041656C" w:rsidP="0041656C">
      <w:pPr>
        <w:spacing w:line="480" w:lineRule="auto"/>
        <w:rPr>
          <w:rFonts w:ascii="Arial" w:hAnsi="Arial" w:cs="Arial"/>
          <w:b/>
        </w:rPr>
      </w:pPr>
      <w:r w:rsidRPr="00A41F9F">
        <w:rPr>
          <w:rFonts w:ascii="Arial" w:hAnsi="Arial" w:cs="Arial"/>
          <w:b/>
        </w:rPr>
        <w:t>Appendix D: How and When to Screen?</w:t>
      </w:r>
    </w:p>
    <w:p w:rsidR="0041656C" w:rsidRPr="00A41F9F" w:rsidRDefault="0041656C" w:rsidP="0041656C">
      <w:pPr>
        <w:spacing w:line="480" w:lineRule="auto"/>
        <w:ind w:firstLine="720"/>
        <w:rPr>
          <w:rFonts w:ascii="Arial" w:hAnsi="Arial" w:cs="Arial"/>
        </w:rPr>
      </w:pPr>
      <w:r w:rsidRPr="00A41F9F">
        <w:rPr>
          <w:rFonts w:ascii="Arial" w:eastAsia="Times New Roman" w:hAnsi="Arial" w:cs="Arial"/>
          <w:color w:val="000000"/>
          <w:shd w:val="clear" w:color="auto" w:fill="FFFFFF"/>
        </w:rPr>
        <w:t>The Healthy Aging Brain Care Monitor Self Report (HABC</w:t>
      </w:r>
      <w:r w:rsidRPr="00A41F9F">
        <w:rPr>
          <w:rFonts w:ascii="Arial" w:hAnsi="Arial" w:cs="Arial"/>
          <w:color w:val="000000"/>
          <w:shd w:val="clear" w:color="auto" w:fill="FFFFFF"/>
        </w:rPr>
        <w:t>-</w:t>
      </w:r>
      <w:r w:rsidRPr="00A41F9F">
        <w:rPr>
          <w:rFonts w:ascii="Arial" w:eastAsia="Times New Roman" w:hAnsi="Arial" w:cs="Arial"/>
          <w:color w:val="000000"/>
          <w:shd w:val="clear" w:color="auto" w:fill="FFFFFF"/>
        </w:rPr>
        <w:t xml:space="preserve">M SR) is a </w:t>
      </w:r>
      <w:r w:rsidRPr="00D626CD">
        <w:rPr>
          <w:rFonts w:ascii="Arial" w:hAnsi="Arial" w:cs="Arial"/>
        </w:rPr>
        <w:t>27</w:t>
      </w:r>
      <w:r>
        <w:rPr>
          <w:rFonts w:ascii="Arial" w:hAnsi="Arial" w:cs="Arial"/>
        </w:rPr>
        <w:t>-</w:t>
      </w:r>
      <w:r w:rsidRPr="00D626CD">
        <w:rPr>
          <w:rFonts w:ascii="Arial" w:hAnsi="Arial" w:cs="Arial"/>
        </w:rPr>
        <w:t>item self</w:t>
      </w:r>
      <w:r>
        <w:rPr>
          <w:rFonts w:ascii="Arial" w:hAnsi="Arial" w:cs="Arial"/>
        </w:rPr>
        <w:t>-</w:t>
      </w:r>
      <w:r w:rsidRPr="00D626CD">
        <w:rPr>
          <w:rFonts w:ascii="Arial" w:hAnsi="Arial" w:cs="Arial"/>
        </w:rPr>
        <w:t xml:space="preserve">administered survey; </w:t>
      </w:r>
      <w:r w:rsidRPr="00A41F9F">
        <w:rPr>
          <w:rFonts w:ascii="Arial" w:hAnsi="Arial" w:cs="Arial"/>
        </w:rPr>
        <w:t>3 subscales assess physical, psychological, and cognitive symptoms</w:t>
      </w:r>
      <w:r w:rsidRPr="00D626CD">
        <w:rPr>
          <w:rFonts w:ascii="Arial" w:hAnsi="Arial" w:cs="Arial"/>
        </w:rPr>
        <w:t xml:space="preserve">.  Wang et al sought to validate the HABC-M SR </w:t>
      </w:r>
      <w:r w:rsidRPr="00A41F9F">
        <w:rPr>
          <w:rFonts w:ascii="Arial" w:eastAsia="Times New Roman" w:hAnsi="Arial" w:cs="Arial"/>
          <w:color w:val="000000"/>
          <w:shd w:val="clear" w:color="auto" w:fill="FFFFFF"/>
        </w:rPr>
        <w:t>as a clinical tool for detecting post-intensive care syndrome</w:t>
      </w:r>
      <w:r>
        <w:rPr>
          <w:rFonts w:ascii="Arial" w:eastAsia="Times New Roman" w:hAnsi="Arial" w:cs="Arial"/>
          <w:color w:val="000000"/>
          <w:shd w:val="clear" w:color="auto" w:fill="FFFFFF"/>
        </w:rPr>
        <w:t xml:space="preserve"> i</w:t>
      </w:r>
      <w:r w:rsidRPr="00A41F9F">
        <w:rPr>
          <w:rFonts w:ascii="Arial" w:hAnsi="Arial" w:cs="Arial"/>
          <w:color w:val="000000"/>
          <w:shd w:val="clear" w:color="auto" w:fill="FFFFFF"/>
        </w:rPr>
        <w:t>n 142 patients attending a post-ICU clinic within 3 months of hospit</w:t>
      </w:r>
      <w:r>
        <w:rPr>
          <w:rFonts w:ascii="Arial" w:hAnsi="Arial" w:cs="Arial"/>
          <w:color w:val="000000"/>
          <w:shd w:val="clear" w:color="auto" w:fill="FFFFFF"/>
        </w:rPr>
        <w:t xml:space="preserve">al discharge </w:t>
      </w:r>
      <w:r w:rsidR="00E14001">
        <w:rPr>
          <w:rFonts w:ascii="Arial" w:hAnsi="Arial" w:cs="Arial"/>
          <w:color w:val="000000"/>
          <w:shd w:val="clear" w:color="auto" w:fill="FFFFFF"/>
        </w:rPr>
        <w:t>(58</w:t>
      </w:r>
      <w:r w:rsidRPr="00A41F9F">
        <w:rPr>
          <w:rFonts w:ascii="Arial" w:hAnsi="Arial" w:cs="Arial"/>
          <w:color w:val="000000"/>
          <w:shd w:val="clear" w:color="auto" w:fill="FFFFFF"/>
        </w:rPr>
        <w:t xml:space="preserve">). </w:t>
      </w:r>
      <w:r>
        <w:rPr>
          <w:rFonts w:ascii="Arial" w:hAnsi="Arial" w:cs="Arial"/>
          <w:color w:val="000000"/>
          <w:shd w:val="clear" w:color="auto" w:fill="FFFFFF"/>
        </w:rPr>
        <w:t xml:space="preserve"> </w:t>
      </w:r>
      <w:r w:rsidRPr="00A41F9F">
        <w:rPr>
          <w:rFonts w:ascii="Arial" w:hAnsi="Arial" w:cs="Arial"/>
        </w:rPr>
        <w:t>Mean age was 52.3 years; 48% were female, 46% were African American.</w:t>
      </w:r>
      <w:r>
        <w:rPr>
          <w:rFonts w:ascii="Arial" w:hAnsi="Arial" w:cs="Arial"/>
        </w:rPr>
        <w:t xml:space="preserve"> </w:t>
      </w:r>
      <w:r w:rsidRPr="00A41F9F">
        <w:rPr>
          <w:rFonts w:ascii="Arial" w:hAnsi="Arial" w:cs="Arial"/>
        </w:rPr>
        <w:t xml:space="preserve"> Mean length of ICU stay </w:t>
      </w:r>
      <w:r>
        <w:rPr>
          <w:rFonts w:ascii="Arial" w:hAnsi="Arial" w:cs="Arial"/>
        </w:rPr>
        <w:t xml:space="preserve">was </w:t>
      </w:r>
      <w:r w:rsidRPr="00A41F9F">
        <w:rPr>
          <w:rFonts w:ascii="Arial" w:hAnsi="Arial" w:cs="Arial"/>
        </w:rPr>
        <w:t>12.1 days.</w:t>
      </w:r>
      <w:r>
        <w:rPr>
          <w:rFonts w:ascii="Arial" w:hAnsi="Arial" w:cs="Arial"/>
        </w:rPr>
        <w:t xml:space="preserve"> </w:t>
      </w:r>
      <w:r w:rsidRPr="00A41F9F">
        <w:rPr>
          <w:rFonts w:ascii="Arial" w:hAnsi="Arial" w:cs="Arial"/>
        </w:rPr>
        <w:t xml:space="preserve"> Almost all had acute respirato</w:t>
      </w:r>
      <w:r>
        <w:rPr>
          <w:rFonts w:ascii="Arial" w:hAnsi="Arial" w:cs="Arial"/>
        </w:rPr>
        <w:t>ry failure; 46% had delirium</w:t>
      </w:r>
      <w:r w:rsidRPr="00A41F9F">
        <w:rPr>
          <w:rFonts w:ascii="Arial" w:hAnsi="Arial" w:cs="Arial"/>
        </w:rPr>
        <w:t>.</w:t>
      </w:r>
      <w:r w:rsidRPr="00D626CD">
        <w:rPr>
          <w:rFonts w:ascii="Arial" w:hAnsi="Arial" w:cs="Arial"/>
        </w:rPr>
        <w:t xml:space="preserve"> T</w:t>
      </w:r>
      <w:r w:rsidRPr="00A41F9F">
        <w:rPr>
          <w:rFonts w:ascii="Arial" w:eastAsia="Times New Roman" w:hAnsi="Arial" w:cs="Arial"/>
          <w:color w:val="000000"/>
          <w:shd w:val="clear" w:color="auto" w:fill="FFFFFF"/>
        </w:rPr>
        <w:t xml:space="preserve">he total scale and all subscales had </w:t>
      </w:r>
      <w:proofErr w:type="gramStart"/>
      <w:r w:rsidRPr="00A41F9F">
        <w:rPr>
          <w:rFonts w:ascii="Arial" w:eastAsia="Times New Roman" w:hAnsi="Arial" w:cs="Arial"/>
          <w:color w:val="000000"/>
          <w:shd w:val="clear" w:color="auto" w:fill="FFFFFF"/>
        </w:rPr>
        <w:t>good</w:t>
      </w:r>
      <w:proofErr w:type="gramEnd"/>
      <w:r w:rsidRPr="00A41F9F">
        <w:rPr>
          <w:rFonts w:ascii="Arial" w:eastAsia="Times New Roman" w:hAnsi="Arial" w:cs="Arial"/>
          <w:color w:val="000000"/>
          <w:shd w:val="clear" w:color="auto" w:fill="FFFFFF"/>
        </w:rPr>
        <w:t xml:space="preserve"> to excellent internal consistency (</w:t>
      </w:r>
      <w:proofErr w:type="spellStart"/>
      <w:r w:rsidRPr="00A41F9F">
        <w:rPr>
          <w:rFonts w:ascii="Arial" w:eastAsia="Times New Roman" w:hAnsi="Arial" w:cs="Arial"/>
          <w:color w:val="000000"/>
          <w:shd w:val="clear" w:color="auto" w:fill="FFFFFF"/>
        </w:rPr>
        <w:t>Cronbach</w:t>
      </w:r>
      <w:proofErr w:type="spellEnd"/>
      <w:r w:rsidRPr="00A41F9F">
        <w:rPr>
          <w:rFonts w:ascii="Arial" w:eastAsia="Times New Roman" w:hAnsi="Arial" w:cs="Arial"/>
          <w:color w:val="000000"/>
          <w:shd w:val="clear" w:color="auto" w:fill="FFFFFF"/>
        </w:rPr>
        <w:t xml:space="preserve"> α, 0.83-0.92). Scores on the psychological subscale strongly correlated with standardized measures of psychological symptoms (Spearman correlation coefficient, 0.68-0.74). Results on the cognitive subscale correlated with the delayed memory measure (-0.51). Scores on the physical subscale correlated with the Physical Self-Maintenance Scale (-0.26). Patients with post-intensive care syndrome had significantly worse scores on subscales and total scores on the Healthy Aging Brain Care Monitor than did primary care patients.</w:t>
      </w:r>
    </w:p>
    <w:p w:rsidR="0041656C" w:rsidRPr="00CB522F" w:rsidRDefault="0041656C" w:rsidP="0041656C">
      <w:pPr>
        <w:spacing w:line="480" w:lineRule="auto"/>
        <w:ind w:firstLine="720"/>
        <w:rPr>
          <w:rFonts w:ascii="Arial" w:hAnsi="Arial" w:cs="Arial"/>
        </w:rPr>
      </w:pPr>
      <w:r w:rsidRPr="00D626CD">
        <w:rPr>
          <w:rFonts w:ascii="Arial" w:hAnsi="Arial" w:cs="Arial"/>
        </w:rPr>
        <w:lastRenderedPageBreak/>
        <w:t>The Thrive Post-ICU Clinic</w:t>
      </w:r>
      <w:r>
        <w:rPr>
          <w:rFonts w:ascii="Arial" w:hAnsi="Arial" w:cs="Arial"/>
        </w:rPr>
        <w:t xml:space="preserve"> </w:t>
      </w:r>
      <w:r w:rsidRPr="00CB522F">
        <w:rPr>
          <w:rFonts w:ascii="Arial" w:hAnsi="Arial" w:cs="Arial"/>
        </w:rPr>
        <w:t xml:space="preserve">Collaborative is comprised of clinician teams at 21 centers; 19 of these </w:t>
      </w:r>
      <w:r>
        <w:rPr>
          <w:rFonts w:ascii="Arial" w:hAnsi="Arial" w:cs="Arial"/>
        </w:rPr>
        <w:t>we</w:t>
      </w:r>
      <w:r w:rsidRPr="00CB522F">
        <w:rPr>
          <w:rFonts w:ascii="Arial" w:hAnsi="Arial" w:cs="Arial"/>
        </w:rPr>
        <w:t>re actively seeing patients in a dedicated, outpatient clinic</w:t>
      </w:r>
      <w:r>
        <w:rPr>
          <w:rFonts w:ascii="Arial" w:hAnsi="Arial" w:cs="Arial"/>
        </w:rPr>
        <w:t xml:space="preserve"> at the time of the May 2019 meeting and 18 of these 19 reported data presented at the conference.</w:t>
      </w:r>
      <w:r w:rsidRPr="00CB522F">
        <w:rPr>
          <w:rFonts w:ascii="Arial" w:hAnsi="Arial" w:cs="Arial"/>
        </w:rPr>
        <w:t xml:space="preserve"> </w:t>
      </w:r>
      <w:r>
        <w:rPr>
          <w:rFonts w:ascii="Arial" w:hAnsi="Arial" w:cs="Arial"/>
        </w:rPr>
        <w:t>The selection of tools used to screen</w:t>
      </w:r>
      <w:r w:rsidRPr="00CB522F">
        <w:rPr>
          <w:rFonts w:ascii="Arial" w:hAnsi="Arial" w:cs="Arial"/>
        </w:rPr>
        <w:t xml:space="preserve"> for PICS-associated problems is an iterative process, subject to constant refinement by individual centers, </w:t>
      </w:r>
      <w:r>
        <w:rPr>
          <w:rFonts w:ascii="Arial" w:hAnsi="Arial" w:cs="Arial"/>
        </w:rPr>
        <w:t xml:space="preserve">and </w:t>
      </w:r>
      <w:r w:rsidRPr="00CB522F">
        <w:rPr>
          <w:rFonts w:ascii="Arial" w:hAnsi="Arial" w:cs="Arial"/>
        </w:rPr>
        <w:t>in many cases informed by the Collaborative as a group. The evolving focus of these centers has been on clinically actionable data, a</w:t>
      </w:r>
      <w:r>
        <w:rPr>
          <w:rFonts w:ascii="Arial" w:hAnsi="Arial" w:cs="Arial"/>
        </w:rPr>
        <w:t>lthough</w:t>
      </w:r>
      <w:r w:rsidRPr="00CB522F">
        <w:rPr>
          <w:rFonts w:ascii="Arial" w:hAnsi="Arial" w:cs="Arial"/>
        </w:rPr>
        <w:t xml:space="preserve"> many of the tools used in this population were developed for research purposes.  </w:t>
      </w:r>
      <w:r>
        <w:rPr>
          <w:rFonts w:ascii="Arial" w:hAnsi="Arial" w:cs="Arial"/>
        </w:rPr>
        <w:t xml:space="preserve">The clinical application of these tools in pragmatic ICU survivor populations is </w:t>
      </w:r>
      <w:r w:rsidR="00E14001">
        <w:rPr>
          <w:rFonts w:ascii="Arial" w:hAnsi="Arial" w:cs="Arial"/>
        </w:rPr>
        <w:t xml:space="preserve">to be </w:t>
      </w:r>
      <w:r>
        <w:rPr>
          <w:rFonts w:ascii="Arial" w:hAnsi="Arial" w:cs="Arial"/>
        </w:rPr>
        <w:t xml:space="preserve">described in more detail in a separate report from the SCCM Thrive Post-ICU </w:t>
      </w:r>
      <w:proofErr w:type="spellStart"/>
      <w:r>
        <w:rPr>
          <w:rFonts w:ascii="Arial" w:hAnsi="Arial" w:cs="Arial"/>
        </w:rPr>
        <w:t>Collaboratives</w:t>
      </w:r>
      <w:proofErr w:type="spellEnd"/>
      <w:r>
        <w:rPr>
          <w:rFonts w:ascii="Arial" w:hAnsi="Arial" w:cs="Arial"/>
        </w:rPr>
        <w:t xml:space="preserve">. </w:t>
      </w:r>
    </w:p>
    <w:p w:rsidR="0041656C" w:rsidRDefault="0041656C" w:rsidP="0041656C">
      <w:pPr>
        <w:spacing w:line="480" w:lineRule="auto"/>
        <w:rPr>
          <w:rFonts w:ascii="Arial" w:hAnsi="Arial" w:cs="Arial"/>
        </w:rPr>
      </w:pPr>
    </w:p>
    <w:p w:rsidR="0041656C" w:rsidRDefault="0041656C" w:rsidP="0041656C">
      <w:pPr>
        <w:spacing w:line="480" w:lineRule="auto"/>
        <w:rPr>
          <w:rFonts w:ascii="Arial" w:hAnsi="Arial" w:cs="Arial"/>
        </w:rPr>
      </w:pPr>
    </w:p>
    <w:p w:rsidR="0041656C" w:rsidRDefault="0041656C" w:rsidP="0041656C">
      <w:pPr>
        <w:spacing w:line="480" w:lineRule="auto"/>
        <w:ind w:firstLine="720"/>
        <w:rPr>
          <w:rFonts w:ascii="Arial" w:hAnsi="Arial" w:cs="Arial"/>
        </w:rPr>
      </w:pPr>
    </w:p>
    <w:p w:rsidR="0041656C" w:rsidRDefault="0041656C" w:rsidP="0041656C"/>
    <w:p w:rsidR="0041656C" w:rsidRPr="00CB522F" w:rsidRDefault="0041656C" w:rsidP="0041656C">
      <w:pPr>
        <w:spacing w:line="480" w:lineRule="auto"/>
        <w:rPr>
          <w:rFonts w:ascii="Arial" w:hAnsi="Arial" w:cs="Arial"/>
        </w:rPr>
      </w:pPr>
    </w:p>
    <w:p w:rsidR="007C07C4" w:rsidRDefault="007C07C4"/>
    <w:sectPr w:rsidR="007C07C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3CA" w:rsidRDefault="007B23CA">
      <w:r>
        <w:separator/>
      </w:r>
    </w:p>
  </w:endnote>
  <w:endnote w:type="continuationSeparator" w:id="0">
    <w:p w:rsidR="007B23CA" w:rsidRDefault="007B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399312"/>
      <w:docPartObj>
        <w:docPartGallery w:val="Page Numbers (Bottom of Page)"/>
        <w:docPartUnique/>
      </w:docPartObj>
    </w:sdtPr>
    <w:sdtEndPr>
      <w:rPr>
        <w:noProof/>
      </w:rPr>
    </w:sdtEndPr>
    <w:sdtContent>
      <w:p w:rsidR="00631622" w:rsidRDefault="0041656C">
        <w:pPr>
          <w:pStyle w:val="Footer"/>
          <w:jc w:val="right"/>
        </w:pPr>
        <w:r>
          <w:fldChar w:fldCharType="begin"/>
        </w:r>
        <w:r>
          <w:instrText xml:space="preserve"> PAGE   \* MERGEFORMAT </w:instrText>
        </w:r>
        <w:r>
          <w:fldChar w:fldCharType="separate"/>
        </w:r>
        <w:r w:rsidR="000C1FC1">
          <w:rPr>
            <w:noProof/>
          </w:rPr>
          <w:t>11</w:t>
        </w:r>
        <w:r>
          <w:rPr>
            <w:noProof/>
          </w:rPr>
          <w:fldChar w:fldCharType="end"/>
        </w:r>
      </w:p>
    </w:sdtContent>
  </w:sdt>
  <w:p w:rsidR="00631622" w:rsidRDefault="007B2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3CA" w:rsidRDefault="007B23CA">
      <w:r>
        <w:separator/>
      </w:r>
    </w:p>
  </w:footnote>
  <w:footnote w:type="continuationSeparator" w:id="0">
    <w:p w:rsidR="007B23CA" w:rsidRDefault="007B23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05505"/>
    <w:multiLevelType w:val="hybridMultilevel"/>
    <w:tmpl w:val="DFD8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A3043"/>
    <w:multiLevelType w:val="hybridMultilevel"/>
    <w:tmpl w:val="5500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0317F3"/>
    <w:multiLevelType w:val="hybridMultilevel"/>
    <w:tmpl w:val="012C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5576EE"/>
    <w:multiLevelType w:val="hybridMultilevel"/>
    <w:tmpl w:val="BBA4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6C"/>
    <w:rsid w:val="000C1FC1"/>
    <w:rsid w:val="0040503F"/>
    <w:rsid w:val="0041656C"/>
    <w:rsid w:val="0077100D"/>
    <w:rsid w:val="007B23CA"/>
    <w:rsid w:val="007C07C4"/>
    <w:rsid w:val="00A62D17"/>
    <w:rsid w:val="00DD7747"/>
    <w:rsid w:val="00E14001"/>
    <w:rsid w:val="00FC5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6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56C"/>
    <w:pPr>
      <w:ind w:left="720"/>
      <w:contextualSpacing/>
    </w:pPr>
    <w:rPr>
      <w:rFonts w:ascii="Cambria" w:eastAsia="MS Mincho" w:hAnsi="Cambria"/>
    </w:rPr>
  </w:style>
  <w:style w:type="table" w:styleId="TableGrid">
    <w:name w:val="Table Grid"/>
    <w:basedOn w:val="TableNormal"/>
    <w:uiPriority w:val="39"/>
    <w:rsid w:val="00416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656C"/>
    <w:pPr>
      <w:tabs>
        <w:tab w:val="center" w:pos="4680"/>
        <w:tab w:val="right" w:pos="9360"/>
      </w:tabs>
    </w:pPr>
  </w:style>
  <w:style w:type="character" w:customStyle="1" w:styleId="FooterChar">
    <w:name w:val="Footer Char"/>
    <w:basedOn w:val="DefaultParagraphFont"/>
    <w:link w:val="Footer"/>
    <w:uiPriority w:val="99"/>
    <w:rsid w:val="0041656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6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56C"/>
    <w:pPr>
      <w:ind w:left="720"/>
      <w:contextualSpacing/>
    </w:pPr>
    <w:rPr>
      <w:rFonts w:ascii="Cambria" w:eastAsia="MS Mincho" w:hAnsi="Cambria"/>
    </w:rPr>
  </w:style>
  <w:style w:type="table" w:styleId="TableGrid">
    <w:name w:val="Table Grid"/>
    <w:basedOn w:val="TableNormal"/>
    <w:uiPriority w:val="39"/>
    <w:rsid w:val="00416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656C"/>
    <w:pPr>
      <w:tabs>
        <w:tab w:val="center" w:pos="4680"/>
        <w:tab w:val="right" w:pos="9360"/>
      </w:tabs>
    </w:pPr>
  </w:style>
  <w:style w:type="character" w:customStyle="1" w:styleId="FooterChar">
    <w:name w:val="Footer Char"/>
    <w:basedOn w:val="DefaultParagraphFont"/>
    <w:link w:val="Footer"/>
    <w:uiPriority w:val="99"/>
    <w:rsid w:val="0041656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2883</Words>
  <Characters>16438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19283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Mikkelsen, Mark</dc:creator>
  <cp:lastModifiedBy>Mikkelsen, Mark</cp:lastModifiedBy>
  <cp:revision>2</cp:revision>
  <dcterms:created xsi:type="dcterms:W3CDTF">2020-05-14T02:31:00Z</dcterms:created>
  <dcterms:modified xsi:type="dcterms:W3CDTF">2020-05-14T02:31:00Z</dcterms:modified>
</cp:coreProperties>
</file>