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5D24" w14:textId="77777777" w:rsidR="004A2E94" w:rsidRDefault="004A2E94" w:rsidP="004A2E94">
      <w:pPr>
        <w:spacing w:after="0" w:line="480" w:lineRule="auto"/>
        <w:rPr>
          <w:rFonts w:ascii="Arial" w:eastAsia="Arial" w:hAnsi="Arial" w:cs="Arial"/>
        </w:rPr>
      </w:pPr>
      <w:r w:rsidRPr="247538C8">
        <w:rPr>
          <w:rFonts w:ascii="Arial" w:eastAsia="Arial" w:hAnsi="Arial" w:cs="Arial"/>
        </w:rPr>
        <w:t xml:space="preserve">Supplemental Table 1. </w:t>
      </w:r>
      <w:r>
        <w:rPr>
          <w:rFonts w:ascii="Arial" w:eastAsia="Arial" w:hAnsi="Arial" w:cs="Arial"/>
        </w:rPr>
        <w:t xml:space="preserve">Associations between antibiotic delay intervals and mortality or discharge to hospice among patients with suspected sepsis presenting to the Emergency Department among </w:t>
      </w:r>
      <w:r w:rsidRPr="247538C8">
        <w:rPr>
          <w:rFonts w:ascii="Arial" w:eastAsia="Arial" w:hAnsi="Arial" w:cs="Arial"/>
        </w:rPr>
        <w:t>patients with sepsis diagnosis at discharge, N = 10,548 encounters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9"/>
        <w:gridCol w:w="1633"/>
        <w:gridCol w:w="1805"/>
        <w:gridCol w:w="773"/>
      </w:tblGrid>
      <w:tr w:rsidR="004A2E94" w14:paraId="5DC498D3" w14:textId="77777777" w:rsidTr="00287E67">
        <w:tc>
          <w:tcPr>
            <w:tcW w:w="4930" w:type="dxa"/>
          </w:tcPr>
          <w:p w14:paraId="551E2CA2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Interval </w:t>
            </w:r>
          </w:p>
        </w:tc>
        <w:tc>
          <w:tcPr>
            <w:tcW w:w="1677" w:type="dxa"/>
          </w:tcPr>
          <w:p w14:paraId="01A314A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36" w:type="dxa"/>
          </w:tcPr>
          <w:p w14:paraId="685CF1C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 (95%CI)</w:t>
            </w:r>
          </w:p>
        </w:tc>
        <w:tc>
          <w:tcPr>
            <w:tcW w:w="773" w:type="dxa"/>
          </w:tcPr>
          <w:p w14:paraId="50B57E8C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 value</w:t>
            </w:r>
          </w:p>
        </w:tc>
      </w:tr>
      <w:tr w:rsidR="004A2E94" w14:paraId="14A81810" w14:textId="77777777" w:rsidTr="00287E67">
        <w:tc>
          <w:tcPr>
            <w:tcW w:w="4930" w:type="dxa"/>
          </w:tcPr>
          <w:p w14:paraId="5A27B9EE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antibiotic delay (arrival to administration time)</w:t>
            </w:r>
          </w:p>
        </w:tc>
        <w:tc>
          <w:tcPr>
            <w:tcW w:w="1677" w:type="dxa"/>
          </w:tcPr>
          <w:p w14:paraId="4114D32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</w:tcPr>
          <w:p w14:paraId="56F5440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1A3F979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&lt;0.01</w:t>
            </w:r>
          </w:p>
        </w:tc>
      </w:tr>
      <w:tr w:rsidR="004A2E94" w14:paraId="6C62F619" w14:textId="77777777" w:rsidTr="00287E67">
        <w:tc>
          <w:tcPr>
            <w:tcW w:w="4930" w:type="dxa"/>
          </w:tcPr>
          <w:p w14:paraId="0FAFCFDE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&lt;1hr</w:t>
            </w:r>
          </w:p>
        </w:tc>
        <w:tc>
          <w:tcPr>
            <w:tcW w:w="1677" w:type="dxa"/>
          </w:tcPr>
          <w:p w14:paraId="66C63803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1039</w:t>
            </w:r>
          </w:p>
        </w:tc>
        <w:tc>
          <w:tcPr>
            <w:tcW w:w="1836" w:type="dxa"/>
          </w:tcPr>
          <w:p w14:paraId="5D5FA60D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39722E32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04E598FC" w14:textId="77777777" w:rsidTr="00287E67">
        <w:tc>
          <w:tcPr>
            <w:tcW w:w="4930" w:type="dxa"/>
          </w:tcPr>
          <w:p w14:paraId="2B88174B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1-3hr</w:t>
            </w:r>
          </w:p>
        </w:tc>
        <w:tc>
          <w:tcPr>
            <w:tcW w:w="1677" w:type="dxa"/>
          </w:tcPr>
          <w:p w14:paraId="1EF2559D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5275</w:t>
            </w:r>
          </w:p>
        </w:tc>
        <w:tc>
          <w:tcPr>
            <w:tcW w:w="1836" w:type="dxa"/>
          </w:tcPr>
          <w:p w14:paraId="51CB38CF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0.88 (0.70-1.11)</w:t>
            </w:r>
          </w:p>
        </w:tc>
        <w:tc>
          <w:tcPr>
            <w:tcW w:w="773" w:type="dxa"/>
          </w:tcPr>
          <w:p w14:paraId="7C4F2FB1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7B14CCDD" w14:textId="77777777" w:rsidTr="00287E67">
        <w:tc>
          <w:tcPr>
            <w:tcW w:w="4930" w:type="dxa"/>
          </w:tcPr>
          <w:p w14:paraId="772A9C7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3-6hr</w:t>
            </w:r>
          </w:p>
        </w:tc>
        <w:tc>
          <w:tcPr>
            <w:tcW w:w="1677" w:type="dxa"/>
          </w:tcPr>
          <w:p w14:paraId="38C06AED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2822</w:t>
            </w:r>
          </w:p>
        </w:tc>
        <w:tc>
          <w:tcPr>
            <w:tcW w:w="1836" w:type="dxa"/>
          </w:tcPr>
          <w:p w14:paraId="48D2D1DA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0.91 (0.70-1.12)</w:t>
            </w:r>
          </w:p>
        </w:tc>
        <w:tc>
          <w:tcPr>
            <w:tcW w:w="773" w:type="dxa"/>
          </w:tcPr>
          <w:p w14:paraId="5AC9642C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2ED49E8D" w14:textId="77777777" w:rsidTr="00287E67">
        <w:tc>
          <w:tcPr>
            <w:tcW w:w="4930" w:type="dxa"/>
          </w:tcPr>
          <w:p w14:paraId="6804352A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&gt;6hr</w:t>
            </w:r>
          </w:p>
        </w:tc>
        <w:tc>
          <w:tcPr>
            <w:tcW w:w="1677" w:type="dxa"/>
          </w:tcPr>
          <w:p w14:paraId="04788845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1412</w:t>
            </w:r>
          </w:p>
        </w:tc>
        <w:tc>
          <w:tcPr>
            <w:tcW w:w="1836" w:type="dxa"/>
          </w:tcPr>
          <w:p w14:paraId="1F1063C9" w14:textId="77777777" w:rsidR="004A2E94" w:rsidRPr="006F43ED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6F43ED">
              <w:rPr>
                <w:rFonts w:ascii="Arial" w:eastAsia="Arial" w:hAnsi="Arial" w:cs="Arial"/>
              </w:rPr>
              <w:t>1.36 (1.02-1.83)</w:t>
            </w:r>
          </w:p>
        </w:tc>
        <w:tc>
          <w:tcPr>
            <w:tcW w:w="773" w:type="dxa"/>
          </w:tcPr>
          <w:p w14:paraId="52D0C9A5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3F1265F5" w14:textId="77777777" w:rsidTr="00287E67">
        <w:tc>
          <w:tcPr>
            <w:tcW w:w="4930" w:type="dxa"/>
          </w:tcPr>
          <w:p w14:paraId="2DD3585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Recognition Delay (arrival to order time)</w:t>
            </w:r>
          </w:p>
        </w:tc>
        <w:tc>
          <w:tcPr>
            <w:tcW w:w="1677" w:type="dxa"/>
          </w:tcPr>
          <w:p w14:paraId="1FF2037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</w:tcPr>
          <w:p w14:paraId="227C971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20BE4965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&lt;0.01</w:t>
            </w:r>
          </w:p>
        </w:tc>
      </w:tr>
      <w:tr w:rsidR="004A2E94" w14:paraId="580D926A" w14:textId="77777777" w:rsidTr="00287E67">
        <w:tc>
          <w:tcPr>
            <w:tcW w:w="4930" w:type="dxa"/>
          </w:tcPr>
          <w:p w14:paraId="3FDE3FAC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&lt;1hr</w:t>
            </w:r>
          </w:p>
        </w:tc>
        <w:tc>
          <w:tcPr>
            <w:tcW w:w="1677" w:type="dxa"/>
          </w:tcPr>
          <w:p w14:paraId="4C3D70E4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2471</w:t>
            </w:r>
          </w:p>
        </w:tc>
        <w:tc>
          <w:tcPr>
            <w:tcW w:w="1836" w:type="dxa"/>
          </w:tcPr>
          <w:p w14:paraId="6C20B8A3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3E582EF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B84D443" w14:textId="77777777" w:rsidTr="00287E67">
        <w:tc>
          <w:tcPr>
            <w:tcW w:w="4930" w:type="dxa"/>
          </w:tcPr>
          <w:p w14:paraId="1BB6D58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1-3hr</w:t>
            </w:r>
          </w:p>
        </w:tc>
        <w:tc>
          <w:tcPr>
            <w:tcW w:w="1677" w:type="dxa"/>
          </w:tcPr>
          <w:p w14:paraId="502B9BC0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4947</w:t>
            </w:r>
          </w:p>
        </w:tc>
        <w:tc>
          <w:tcPr>
            <w:tcW w:w="1836" w:type="dxa"/>
          </w:tcPr>
          <w:p w14:paraId="3402F58F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0.92 (0.77-1.10)</w:t>
            </w:r>
          </w:p>
        </w:tc>
        <w:tc>
          <w:tcPr>
            <w:tcW w:w="773" w:type="dxa"/>
          </w:tcPr>
          <w:p w14:paraId="70933C7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244B940" w14:textId="77777777" w:rsidTr="00287E67">
        <w:tc>
          <w:tcPr>
            <w:tcW w:w="4930" w:type="dxa"/>
          </w:tcPr>
          <w:p w14:paraId="11CFFF8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3-6hr</w:t>
            </w:r>
          </w:p>
        </w:tc>
        <w:tc>
          <w:tcPr>
            <w:tcW w:w="1677" w:type="dxa"/>
          </w:tcPr>
          <w:p w14:paraId="738BD608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2252</w:t>
            </w:r>
          </w:p>
        </w:tc>
        <w:tc>
          <w:tcPr>
            <w:tcW w:w="1836" w:type="dxa"/>
          </w:tcPr>
          <w:p w14:paraId="569EDCE0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1.08 (0.86-1.35)</w:t>
            </w:r>
          </w:p>
        </w:tc>
        <w:tc>
          <w:tcPr>
            <w:tcW w:w="773" w:type="dxa"/>
          </w:tcPr>
          <w:p w14:paraId="278C73D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BEDF79E" w14:textId="77777777" w:rsidTr="00287E67">
        <w:tc>
          <w:tcPr>
            <w:tcW w:w="4930" w:type="dxa"/>
          </w:tcPr>
          <w:p w14:paraId="3183A44B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&gt;6hr</w:t>
            </w:r>
          </w:p>
        </w:tc>
        <w:tc>
          <w:tcPr>
            <w:tcW w:w="1677" w:type="dxa"/>
          </w:tcPr>
          <w:p w14:paraId="22429522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878</w:t>
            </w:r>
          </w:p>
        </w:tc>
        <w:tc>
          <w:tcPr>
            <w:tcW w:w="1836" w:type="dxa"/>
          </w:tcPr>
          <w:p w14:paraId="6F60028E" w14:textId="77777777" w:rsidR="004A2E94" w:rsidRPr="00BA180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BA1805">
              <w:rPr>
                <w:rFonts w:ascii="Arial" w:eastAsia="Arial" w:hAnsi="Arial" w:cs="Arial"/>
              </w:rPr>
              <w:t>1.51 (1.13-2.03)</w:t>
            </w:r>
          </w:p>
        </w:tc>
        <w:tc>
          <w:tcPr>
            <w:tcW w:w="773" w:type="dxa"/>
          </w:tcPr>
          <w:p w14:paraId="514EED2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7CA5EA7E" w14:textId="77777777" w:rsidTr="00287E67">
        <w:tc>
          <w:tcPr>
            <w:tcW w:w="4930" w:type="dxa"/>
          </w:tcPr>
          <w:p w14:paraId="5341568B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 Delay (order to infusion time)</w:t>
            </w:r>
          </w:p>
        </w:tc>
        <w:tc>
          <w:tcPr>
            <w:tcW w:w="1677" w:type="dxa"/>
          </w:tcPr>
          <w:p w14:paraId="0CA1ECCA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</w:tcPr>
          <w:p w14:paraId="3B05B024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644315B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&lt;0.01</w:t>
            </w:r>
          </w:p>
        </w:tc>
      </w:tr>
      <w:tr w:rsidR="004A2E94" w14:paraId="28A8A980" w14:textId="77777777" w:rsidTr="00287E67">
        <w:tc>
          <w:tcPr>
            <w:tcW w:w="4930" w:type="dxa"/>
          </w:tcPr>
          <w:p w14:paraId="0421E72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&lt;0.5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23AC7A23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5298</w:t>
            </w:r>
          </w:p>
        </w:tc>
        <w:tc>
          <w:tcPr>
            <w:tcW w:w="1836" w:type="dxa"/>
          </w:tcPr>
          <w:p w14:paraId="2AD65D71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7CCB91E3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4AF33640" w14:textId="77777777" w:rsidTr="00287E67">
        <w:tc>
          <w:tcPr>
            <w:tcW w:w="4930" w:type="dxa"/>
          </w:tcPr>
          <w:p w14:paraId="697B6D09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0.5-1.0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3F12F4CC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2997</w:t>
            </w:r>
          </w:p>
        </w:tc>
        <w:tc>
          <w:tcPr>
            <w:tcW w:w="1836" w:type="dxa"/>
          </w:tcPr>
          <w:p w14:paraId="5545F99E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1.09 (0.90-1.32)</w:t>
            </w:r>
          </w:p>
        </w:tc>
        <w:tc>
          <w:tcPr>
            <w:tcW w:w="773" w:type="dxa"/>
          </w:tcPr>
          <w:p w14:paraId="7886157C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F0CB959" w14:textId="77777777" w:rsidTr="00287E67">
        <w:tc>
          <w:tcPr>
            <w:tcW w:w="4930" w:type="dxa"/>
          </w:tcPr>
          <w:p w14:paraId="6F7506F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1-1.5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779A44FE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1101</w:t>
            </w:r>
          </w:p>
        </w:tc>
        <w:tc>
          <w:tcPr>
            <w:tcW w:w="1836" w:type="dxa"/>
          </w:tcPr>
          <w:p w14:paraId="7455B4E3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1.05 (0.79-1.38)</w:t>
            </w:r>
          </w:p>
        </w:tc>
        <w:tc>
          <w:tcPr>
            <w:tcW w:w="773" w:type="dxa"/>
          </w:tcPr>
          <w:p w14:paraId="170968F8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6A597477" w14:textId="77777777" w:rsidTr="00287E67">
        <w:tc>
          <w:tcPr>
            <w:tcW w:w="4930" w:type="dxa"/>
          </w:tcPr>
          <w:p w14:paraId="062F8193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1.5-2.0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678A89A4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495</w:t>
            </w:r>
          </w:p>
        </w:tc>
        <w:tc>
          <w:tcPr>
            <w:tcW w:w="1836" w:type="dxa"/>
          </w:tcPr>
          <w:p w14:paraId="48CF3CFB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1.46 (1.02-2.08)</w:t>
            </w:r>
          </w:p>
        </w:tc>
        <w:tc>
          <w:tcPr>
            <w:tcW w:w="773" w:type="dxa"/>
          </w:tcPr>
          <w:p w14:paraId="5163524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73A09357" w14:textId="77777777" w:rsidTr="00287E67">
        <w:tc>
          <w:tcPr>
            <w:tcW w:w="4930" w:type="dxa"/>
          </w:tcPr>
          <w:p w14:paraId="04D5FC49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2.0-2.5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203C2415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230</w:t>
            </w:r>
          </w:p>
        </w:tc>
        <w:tc>
          <w:tcPr>
            <w:tcW w:w="1836" w:type="dxa"/>
          </w:tcPr>
          <w:p w14:paraId="3E410FDF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1.90 (1.19-3.03)</w:t>
            </w:r>
          </w:p>
        </w:tc>
        <w:tc>
          <w:tcPr>
            <w:tcW w:w="773" w:type="dxa"/>
          </w:tcPr>
          <w:p w14:paraId="610ABA79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99ECBD4" w14:textId="77777777" w:rsidTr="00287E67">
        <w:tc>
          <w:tcPr>
            <w:tcW w:w="4930" w:type="dxa"/>
          </w:tcPr>
          <w:p w14:paraId="72415335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2.5hr-3.0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4F2219F4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133</w:t>
            </w:r>
          </w:p>
        </w:tc>
        <w:tc>
          <w:tcPr>
            <w:tcW w:w="1836" w:type="dxa"/>
          </w:tcPr>
          <w:p w14:paraId="6A4A8FA9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1.17 (0.58-2.34)</w:t>
            </w:r>
          </w:p>
        </w:tc>
        <w:tc>
          <w:tcPr>
            <w:tcW w:w="773" w:type="dxa"/>
          </w:tcPr>
          <w:p w14:paraId="4976476C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551D7EF6" w14:textId="77777777" w:rsidTr="00287E67">
        <w:tc>
          <w:tcPr>
            <w:tcW w:w="4930" w:type="dxa"/>
          </w:tcPr>
          <w:p w14:paraId="3BFE7CC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&gt;3.0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77" w:type="dxa"/>
          </w:tcPr>
          <w:p w14:paraId="2D0696D2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294</w:t>
            </w:r>
          </w:p>
        </w:tc>
        <w:tc>
          <w:tcPr>
            <w:tcW w:w="1836" w:type="dxa"/>
          </w:tcPr>
          <w:p w14:paraId="70D4C1AA" w14:textId="77777777" w:rsidR="004A2E94" w:rsidRPr="00744CA5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44CA5">
              <w:rPr>
                <w:rFonts w:ascii="Arial" w:eastAsia="Arial" w:hAnsi="Arial" w:cs="Arial"/>
              </w:rPr>
              <w:t>1.64 (1.06-2.55)</w:t>
            </w:r>
          </w:p>
        </w:tc>
        <w:tc>
          <w:tcPr>
            <w:tcW w:w="773" w:type="dxa"/>
          </w:tcPr>
          <w:p w14:paraId="2D168C9F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14:paraId="679C7CFB" w14:textId="77777777" w:rsidR="004A2E94" w:rsidRDefault="004A2E94" w:rsidP="004A2E94"/>
    <w:p w14:paraId="79738C4F" w14:textId="77777777" w:rsidR="004A2E94" w:rsidRDefault="004A2E94" w:rsidP="004A2E94">
      <w:pPr>
        <w:spacing w:after="0" w:line="480" w:lineRule="auto"/>
        <w:rPr>
          <w:rFonts w:ascii="Arial" w:eastAsia="Arial" w:hAnsi="Arial" w:cs="Arial"/>
        </w:rPr>
      </w:pPr>
      <w:r w:rsidRPr="247538C8">
        <w:rPr>
          <w:rFonts w:ascii="Arial" w:eastAsia="Arial" w:hAnsi="Arial" w:cs="Arial"/>
        </w:rPr>
        <w:lastRenderedPageBreak/>
        <w:t xml:space="preserve">Supplemental Table 2. </w:t>
      </w:r>
      <w:r>
        <w:rPr>
          <w:rFonts w:ascii="Arial" w:eastAsia="Arial" w:hAnsi="Arial" w:cs="Arial"/>
        </w:rPr>
        <w:t xml:space="preserve">Associations between antibiotic delay intervals and mortality or discharge to hospice among patients </w:t>
      </w:r>
      <w:r w:rsidRPr="247538C8">
        <w:rPr>
          <w:rFonts w:ascii="Arial" w:eastAsia="Arial" w:hAnsi="Arial" w:cs="Arial"/>
        </w:rPr>
        <w:t xml:space="preserve">with septic shock (i.e., max lactate &gt;2 and min MAP &lt;65), </w:t>
      </w:r>
      <w:r>
        <w:rPr>
          <w:rFonts w:ascii="Arial" w:eastAsia="Arial" w:hAnsi="Arial" w:cs="Arial"/>
        </w:rPr>
        <w:t>N</w:t>
      </w:r>
      <w:r w:rsidRPr="247538C8">
        <w:rPr>
          <w:rFonts w:ascii="Arial" w:eastAsia="Arial" w:hAnsi="Arial" w:cs="Arial"/>
        </w:rPr>
        <w:t xml:space="preserve"> = 3681</w:t>
      </w:r>
      <w:r>
        <w:rPr>
          <w:rFonts w:ascii="Arial" w:eastAsia="Arial" w:hAnsi="Arial" w:cs="Arial"/>
        </w:rPr>
        <w:t xml:space="preserve"> encounters</w:t>
      </w:r>
      <w:r w:rsidRPr="247538C8">
        <w:rPr>
          <w:rFonts w:ascii="Arial" w:eastAsia="Arial" w:hAnsi="Arial" w:cs="Arial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9"/>
        <w:gridCol w:w="1627"/>
        <w:gridCol w:w="1801"/>
        <w:gridCol w:w="773"/>
      </w:tblGrid>
      <w:tr w:rsidR="004A2E94" w14:paraId="4DB9B25D" w14:textId="77777777" w:rsidTr="00287E67">
        <w:tc>
          <w:tcPr>
            <w:tcW w:w="4789" w:type="dxa"/>
          </w:tcPr>
          <w:p w14:paraId="60DABED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Interval </w:t>
            </w:r>
          </w:p>
        </w:tc>
        <w:tc>
          <w:tcPr>
            <w:tcW w:w="1627" w:type="dxa"/>
          </w:tcPr>
          <w:p w14:paraId="42D7252D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01" w:type="dxa"/>
          </w:tcPr>
          <w:p w14:paraId="52BA139A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 (95%CI)</w:t>
            </w:r>
          </w:p>
        </w:tc>
        <w:tc>
          <w:tcPr>
            <w:tcW w:w="773" w:type="dxa"/>
          </w:tcPr>
          <w:p w14:paraId="478ED622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 value</w:t>
            </w:r>
          </w:p>
        </w:tc>
      </w:tr>
      <w:tr w:rsidR="004A2E94" w14:paraId="158BA2A8" w14:textId="77777777" w:rsidTr="00287E67">
        <w:tc>
          <w:tcPr>
            <w:tcW w:w="4789" w:type="dxa"/>
          </w:tcPr>
          <w:p w14:paraId="67FC75B8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antibiotic delay (arrival to administration time)</w:t>
            </w:r>
          </w:p>
        </w:tc>
        <w:tc>
          <w:tcPr>
            <w:tcW w:w="1627" w:type="dxa"/>
          </w:tcPr>
          <w:p w14:paraId="5B3D0F2D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01" w:type="dxa"/>
          </w:tcPr>
          <w:p w14:paraId="507C0A70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41A94367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0.21</w:t>
            </w:r>
          </w:p>
        </w:tc>
      </w:tr>
      <w:tr w:rsidR="004A2E94" w14:paraId="14F42731" w14:textId="77777777" w:rsidTr="00287E67">
        <w:tc>
          <w:tcPr>
            <w:tcW w:w="4789" w:type="dxa"/>
          </w:tcPr>
          <w:p w14:paraId="28EBD183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&lt;1hr</w:t>
            </w:r>
          </w:p>
        </w:tc>
        <w:tc>
          <w:tcPr>
            <w:tcW w:w="1627" w:type="dxa"/>
          </w:tcPr>
          <w:p w14:paraId="79D15731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467</w:t>
            </w:r>
          </w:p>
        </w:tc>
        <w:tc>
          <w:tcPr>
            <w:tcW w:w="1801" w:type="dxa"/>
          </w:tcPr>
          <w:p w14:paraId="6F0AF360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12279E64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2E4E78E7" w14:textId="77777777" w:rsidTr="00287E67">
        <w:tc>
          <w:tcPr>
            <w:tcW w:w="4789" w:type="dxa"/>
          </w:tcPr>
          <w:p w14:paraId="7590338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1-3hr</w:t>
            </w:r>
          </w:p>
        </w:tc>
        <w:tc>
          <w:tcPr>
            <w:tcW w:w="1627" w:type="dxa"/>
          </w:tcPr>
          <w:p w14:paraId="3814B840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1868</w:t>
            </w:r>
          </w:p>
        </w:tc>
        <w:tc>
          <w:tcPr>
            <w:tcW w:w="1801" w:type="dxa"/>
          </w:tcPr>
          <w:p w14:paraId="0DED47BE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62E60B5A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2B5B1CC1" w14:textId="77777777" w:rsidTr="00287E67">
        <w:tc>
          <w:tcPr>
            <w:tcW w:w="4789" w:type="dxa"/>
          </w:tcPr>
          <w:p w14:paraId="1380FD6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3-6hr</w:t>
            </w:r>
          </w:p>
        </w:tc>
        <w:tc>
          <w:tcPr>
            <w:tcW w:w="1627" w:type="dxa"/>
          </w:tcPr>
          <w:p w14:paraId="568616D5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861</w:t>
            </w:r>
          </w:p>
        </w:tc>
        <w:tc>
          <w:tcPr>
            <w:tcW w:w="1801" w:type="dxa"/>
          </w:tcPr>
          <w:p w14:paraId="7126CEFB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78DF58B5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0400A035" w14:textId="77777777" w:rsidTr="00287E67">
        <w:tc>
          <w:tcPr>
            <w:tcW w:w="4789" w:type="dxa"/>
          </w:tcPr>
          <w:p w14:paraId="616ADB79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&gt;6hr</w:t>
            </w:r>
          </w:p>
        </w:tc>
        <w:tc>
          <w:tcPr>
            <w:tcW w:w="1627" w:type="dxa"/>
          </w:tcPr>
          <w:p w14:paraId="5B72961C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485</w:t>
            </w:r>
          </w:p>
        </w:tc>
        <w:tc>
          <w:tcPr>
            <w:tcW w:w="1801" w:type="dxa"/>
          </w:tcPr>
          <w:p w14:paraId="55F59241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48F89889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69E7BA44" w14:textId="77777777" w:rsidTr="00287E67">
        <w:tc>
          <w:tcPr>
            <w:tcW w:w="4789" w:type="dxa"/>
          </w:tcPr>
          <w:p w14:paraId="270EBBF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Recognition Delay (arrival to order time)</w:t>
            </w:r>
          </w:p>
        </w:tc>
        <w:tc>
          <w:tcPr>
            <w:tcW w:w="1627" w:type="dxa"/>
          </w:tcPr>
          <w:p w14:paraId="7B4DBABC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01" w:type="dxa"/>
          </w:tcPr>
          <w:p w14:paraId="7001AD7D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0B698388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0.17</w:t>
            </w:r>
          </w:p>
        </w:tc>
      </w:tr>
      <w:tr w:rsidR="004A2E94" w14:paraId="7BA4A528" w14:textId="77777777" w:rsidTr="00287E67">
        <w:tc>
          <w:tcPr>
            <w:tcW w:w="4789" w:type="dxa"/>
          </w:tcPr>
          <w:p w14:paraId="79E1B5F1" w14:textId="77777777" w:rsidR="004A2E94" w:rsidRDefault="004A2E94" w:rsidP="00287E67">
            <w:pPr>
              <w:spacing w:line="48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27" w:type="dxa"/>
          </w:tcPr>
          <w:p w14:paraId="630DC653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1060</w:t>
            </w:r>
          </w:p>
        </w:tc>
        <w:tc>
          <w:tcPr>
            <w:tcW w:w="1801" w:type="dxa"/>
          </w:tcPr>
          <w:p w14:paraId="227E4E06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6283F6EC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7774A8CC" w14:textId="77777777" w:rsidTr="00287E67">
        <w:tc>
          <w:tcPr>
            <w:tcW w:w="4789" w:type="dxa"/>
          </w:tcPr>
          <w:p w14:paraId="7660DF2C" w14:textId="77777777" w:rsidR="004A2E94" w:rsidRDefault="004A2E94" w:rsidP="00287E67">
            <w:pPr>
              <w:spacing w:line="48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27" w:type="dxa"/>
          </w:tcPr>
          <w:p w14:paraId="7D5E8DB2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1664</w:t>
            </w:r>
          </w:p>
        </w:tc>
        <w:tc>
          <w:tcPr>
            <w:tcW w:w="1801" w:type="dxa"/>
          </w:tcPr>
          <w:p w14:paraId="2F6EE977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4CFF4130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054A075D" w14:textId="77777777" w:rsidTr="00287E67">
        <w:tc>
          <w:tcPr>
            <w:tcW w:w="4789" w:type="dxa"/>
          </w:tcPr>
          <w:p w14:paraId="517C9C8F" w14:textId="77777777" w:rsidR="004A2E94" w:rsidRDefault="004A2E94" w:rsidP="00287E67">
            <w:pPr>
              <w:spacing w:line="48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27" w:type="dxa"/>
          </w:tcPr>
          <w:p w14:paraId="348EFCEE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703</w:t>
            </w:r>
          </w:p>
        </w:tc>
        <w:tc>
          <w:tcPr>
            <w:tcW w:w="1801" w:type="dxa"/>
          </w:tcPr>
          <w:p w14:paraId="6C8A0E46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07528F24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358A4CB5" w14:textId="77777777" w:rsidTr="00287E67">
        <w:tc>
          <w:tcPr>
            <w:tcW w:w="4789" w:type="dxa"/>
          </w:tcPr>
          <w:p w14:paraId="04091F81" w14:textId="77777777" w:rsidR="004A2E94" w:rsidRDefault="004A2E94" w:rsidP="00287E67">
            <w:pPr>
              <w:spacing w:line="48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27" w:type="dxa"/>
          </w:tcPr>
          <w:p w14:paraId="6D0A4B7D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254</w:t>
            </w:r>
          </w:p>
        </w:tc>
        <w:tc>
          <w:tcPr>
            <w:tcW w:w="1801" w:type="dxa"/>
          </w:tcPr>
          <w:p w14:paraId="3EFEDA05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9A4E89">
              <w:rPr>
                <w:rFonts w:ascii="Arial" w:eastAsia="Arial" w:hAnsi="Arial" w:cs="Arial"/>
              </w:rPr>
              <w:t>not calculated</w:t>
            </w:r>
          </w:p>
        </w:tc>
        <w:tc>
          <w:tcPr>
            <w:tcW w:w="773" w:type="dxa"/>
          </w:tcPr>
          <w:p w14:paraId="51FEC2F7" w14:textId="77777777" w:rsidR="004A2E94" w:rsidRPr="009A4E89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A2E94" w14:paraId="1C0E59BD" w14:textId="77777777" w:rsidTr="00287E67">
        <w:tc>
          <w:tcPr>
            <w:tcW w:w="4789" w:type="dxa"/>
          </w:tcPr>
          <w:p w14:paraId="15AD807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Execution Delay (order to administration time)</w:t>
            </w:r>
          </w:p>
        </w:tc>
        <w:tc>
          <w:tcPr>
            <w:tcW w:w="1627" w:type="dxa"/>
          </w:tcPr>
          <w:p w14:paraId="3C261E5C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801" w:type="dxa"/>
          </w:tcPr>
          <w:p w14:paraId="1D67940E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773" w:type="dxa"/>
          </w:tcPr>
          <w:p w14:paraId="29A78E64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  <w:r w:rsidRPr="00C919AE">
              <w:rPr>
                <w:rFonts w:ascii="Arial" w:eastAsia="Arial" w:hAnsi="Arial" w:cs="Arial"/>
              </w:rPr>
              <w:t>0.02</w:t>
            </w:r>
          </w:p>
        </w:tc>
      </w:tr>
      <w:tr w:rsidR="004A2E94" w14:paraId="3A61CBB8" w14:textId="77777777" w:rsidTr="00287E67">
        <w:tc>
          <w:tcPr>
            <w:tcW w:w="4789" w:type="dxa"/>
          </w:tcPr>
          <w:p w14:paraId="6D955F1B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&lt;0.5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166E7889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1806</w:t>
            </w:r>
          </w:p>
        </w:tc>
        <w:tc>
          <w:tcPr>
            <w:tcW w:w="1801" w:type="dxa"/>
          </w:tcPr>
          <w:p w14:paraId="2712DEA3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773" w:type="dxa"/>
          </w:tcPr>
          <w:p w14:paraId="19F3D5E7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25805EB4" w14:textId="77777777" w:rsidTr="00287E67">
        <w:tc>
          <w:tcPr>
            <w:tcW w:w="4789" w:type="dxa"/>
          </w:tcPr>
          <w:p w14:paraId="54D132A6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0.5-1.0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7890FE37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998</w:t>
            </w:r>
          </w:p>
        </w:tc>
        <w:tc>
          <w:tcPr>
            <w:tcW w:w="1801" w:type="dxa"/>
          </w:tcPr>
          <w:p w14:paraId="6D75841B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0.95 (0.71-1.28)</w:t>
            </w:r>
          </w:p>
        </w:tc>
        <w:tc>
          <w:tcPr>
            <w:tcW w:w="773" w:type="dxa"/>
          </w:tcPr>
          <w:p w14:paraId="5059F106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2A5E9C8E" w14:textId="77777777" w:rsidTr="00287E67">
        <w:tc>
          <w:tcPr>
            <w:tcW w:w="4789" w:type="dxa"/>
          </w:tcPr>
          <w:p w14:paraId="48BDEBF8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1-1.5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391254FF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402</w:t>
            </w:r>
          </w:p>
        </w:tc>
        <w:tc>
          <w:tcPr>
            <w:tcW w:w="1801" w:type="dxa"/>
          </w:tcPr>
          <w:p w14:paraId="0F53948E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0.80 (0.53-1.21)</w:t>
            </w:r>
          </w:p>
        </w:tc>
        <w:tc>
          <w:tcPr>
            <w:tcW w:w="773" w:type="dxa"/>
          </w:tcPr>
          <w:p w14:paraId="1476BDDE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78ACAE55" w14:textId="77777777" w:rsidTr="00287E67">
        <w:tc>
          <w:tcPr>
            <w:tcW w:w="4789" w:type="dxa"/>
          </w:tcPr>
          <w:p w14:paraId="0AA8C230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1.5-2.0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072E73AC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174</w:t>
            </w:r>
          </w:p>
        </w:tc>
        <w:tc>
          <w:tcPr>
            <w:tcW w:w="1801" w:type="dxa"/>
          </w:tcPr>
          <w:p w14:paraId="1C1844DC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1.68 (1.00-2.83)</w:t>
            </w:r>
          </w:p>
        </w:tc>
        <w:tc>
          <w:tcPr>
            <w:tcW w:w="773" w:type="dxa"/>
          </w:tcPr>
          <w:p w14:paraId="6A166850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44288B97" w14:textId="77777777" w:rsidTr="00287E67">
        <w:tc>
          <w:tcPr>
            <w:tcW w:w="4789" w:type="dxa"/>
          </w:tcPr>
          <w:p w14:paraId="13A8FAF4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2.0-2.5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54B010B8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103</w:t>
            </w:r>
          </w:p>
        </w:tc>
        <w:tc>
          <w:tcPr>
            <w:tcW w:w="1801" w:type="dxa"/>
          </w:tcPr>
          <w:p w14:paraId="017E57E3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1.65 (0.87-3.13)</w:t>
            </w:r>
          </w:p>
        </w:tc>
        <w:tc>
          <w:tcPr>
            <w:tcW w:w="773" w:type="dxa"/>
          </w:tcPr>
          <w:p w14:paraId="66FE484C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31E0134E" w14:textId="77777777" w:rsidTr="00287E67">
        <w:tc>
          <w:tcPr>
            <w:tcW w:w="4789" w:type="dxa"/>
          </w:tcPr>
          <w:p w14:paraId="627FE816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2.5hr-3.0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5FF771BA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54</w:t>
            </w:r>
          </w:p>
        </w:tc>
        <w:tc>
          <w:tcPr>
            <w:tcW w:w="1801" w:type="dxa"/>
          </w:tcPr>
          <w:p w14:paraId="32D2CF54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0.92 (0.35-2.45)</w:t>
            </w:r>
          </w:p>
        </w:tc>
        <w:tc>
          <w:tcPr>
            <w:tcW w:w="773" w:type="dxa"/>
          </w:tcPr>
          <w:p w14:paraId="5C688C6D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  <w:tr w:rsidR="004A2E94" w14:paraId="56CB10A6" w14:textId="77777777" w:rsidTr="00287E67">
        <w:tc>
          <w:tcPr>
            <w:tcW w:w="4789" w:type="dxa"/>
          </w:tcPr>
          <w:p w14:paraId="7C516BC7" w14:textId="77777777" w:rsidR="004A2E94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&gt;3.0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</w:p>
        </w:tc>
        <w:tc>
          <w:tcPr>
            <w:tcW w:w="1627" w:type="dxa"/>
          </w:tcPr>
          <w:p w14:paraId="5AA0A654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144</w:t>
            </w:r>
          </w:p>
        </w:tc>
        <w:tc>
          <w:tcPr>
            <w:tcW w:w="1801" w:type="dxa"/>
          </w:tcPr>
          <w:p w14:paraId="6019DA3A" w14:textId="77777777" w:rsidR="004A2E94" w:rsidRPr="007B566C" w:rsidRDefault="004A2E94" w:rsidP="00287E67">
            <w:pPr>
              <w:spacing w:line="480" w:lineRule="auto"/>
              <w:rPr>
                <w:rFonts w:ascii="Arial" w:eastAsia="Arial" w:hAnsi="Arial" w:cs="Arial"/>
              </w:rPr>
            </w:pPr>
            <w:r w:rsidRPr="007B566C">
              <w:rPr>
                <w:rFonts w:ascii="Arial" w:eastAsia="Arial" w:hAnsi="Arial" w:cs="Arial"/>
              </w:rPr>
              <w:t>0.90 (0.48-1.70)</w:t>
            </w:r>
          </w:p>
        </w:tc>
        <w:tc>
          <w:tcPr>
            <w:tcW w:w="773" w:type="dxa"/>
          </w:tcPr>
          <w:p w14:paraId="5AD5CA9F" w14:textId="77777777" w:rsidR="004A2E94" w:rsidRPr="00A04446" w:rsidRDefault="004A2E94" w:rsidP="00287E67">
            <w:pPr>
              <w:spacing w:line="480" w:lineRule="auto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24F7C51E" w14:textId="77777777" w:rsidR="004A2E94" w:rsidRDefault="004A2E94"/>
    <w:sectPr w:rsidR="004A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94"/>
    <w:rsid w:val="004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AA2E"/>
  <w15:chartTrackingRefBased/>
  <w15:docId w15:val="{F811BCE4-30CF-459C-A858-4FCF214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4500FB859428AC5899CE2050C5B" ma:contentTypeVersion="13" ma:contentTypeDescription="Create a new document." ma:contentTypeScope="" ma:versionID="02f8aab0f214498868b2312e5c092b77">
  <xsd:schema xmlns:xsd="http://www.w3.org/2001/XMLSchema" xmlns:xs="http://www.w3.org/2001/XMLSchema" xmlns:p="http://schemas.microsoft.com/office/2006/metadata/properties" xmlns:ns3="82ec129f-9da0-4541-9e31-bb88d979d38c" xmlns:ns4="0129dc20-144c-42f6-a358-664442e7e58f" targetNamespace="http://schemas.microsoft.com/office/2006/metadata/properties" ma:root="true" ma:fieldsID="01c2b5b8e351a52bf24f1cc59b8d37a7" ns3:_="" ns4:_="">
    <xsd:import namespace="82ec129f-9da0-4541-9e31-bb88d979d38c"/>
    <xsd:import namespace="0129dc20-144c-42f6-a358-664442e7e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c129f-9da0-4541-9e31-bb88d979d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c20-144c-42f6-a358-664442e7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97E01-AB0A-44D5-B1D7-3C4E2F5E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c129f-9da0-4541-9e31-bb88d979d38c"/>
    <ds:schemaRef ds:uri="0129dc20-144c-42f6-a358-664442e7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548C5-F54A-4CF6-8B49-EB3A03E2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93D2C-603A-416F-8EA1-21A09FD69A4C}">
  <ds:schemaRefs>
    <ds:schemaRef ds:uri="http://schemas.openxmlformats.org/package/2006/metadata/core-properties"/>
    <ds:schemaRef ds:uri="0129dc20-144c-42f6-a358-664442e7e58f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2ec129f-9da0-4541-9e31-bb88d979d38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Stephanie P</dc:creator>
  <cp:keywords/>
  <dc:description/>
  <cp:lastModifiedBy>Taylor, Stephanie P</cp:lastModifiedBy>
  <cp:revision>2</cp:revision>
  <dcterms:created xsi:type="dcterms:W3CDTF">2020-10-21T12:43:00Z</dcterms:created>
  <dcterms:modified xsi:type="dcterms:W3CDTF">2020-10-21T12:43:00Z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0x0101007F6F44500FB859428AC5899CE2050C5B</vt:lpwstr>
  </property>
</Properties>
</file>